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6048"/>
        <w:gridCol w:w="1728"/>
      </w:tblGrid>
      <w:tr>
        <w:tc>
          <w:tcPr>
            <w:tcW w:type="dxa" w:w="3168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68680" cy="10472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tu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10472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68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3A8A"/>
                <w:sz w:val="24"/>
              </w:rPr>
              <w:t>GUJARAT TECHNOLOGICAL UNIVERSITY</w:t>
              <w:br/>
            </w:r>
            <w:r>
              <w:rPr>
                <w:b/>
                <w:sz w:val="22"/>
              </w:rPr>
              <w:t>K. D. POLYTECHNIC, PATAN (GTU CODE: 631)</w:t>
              <w:br/>
            </w:r>
            <w:r>
              <w:rPr>
                <w:b/>
                <w:color w:val="059669"/>
                <w:sz w:val="20"/>
              </w:rPr>
              <w:t>DEPARTMENT OF COMPUTER ENGINEERING</w:t>
              <w:br/>
            </w:r>
            <w:r>
              <w:rPr>
                <w:color w:val="475569"/>
                <w:sz w:val="19"/>
              </w:rPr>
              <w:t>Subject: Minor Project (DI05000341) | Semester: 5th (2026-27)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68680" cy="8686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dp_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868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60" w:after="40"/>
        <w:jc w:val="center"/>
      </w:pPr>
      <w:r>
        <w:rPr>
          <w:b/>
          <w:color w:val="1E3A8A"/>
          <w:sz w:val="26"/>
        </w:rPr>
        <w:t>OFFICIAL GITHUB REPOSITORY &amp; CODE CONTRIBUTION SUMMARY</w:t>
      </w:r>
    </w:p>
    <w:p>
      <w:pPr>
        <w:spacing w:after="160"/>
        <w:jc w:val="center"/>
      </w:pPr>
      <w:r>
        <w:rPr>
          <w:i/>
          <w:sz w:val="21"/>
        </w:rPr>
        <w:t>Project: “DineFlow AI: Next-Generation Restaurant Cloud POS, QR Ordering, KDS &amp; ERP”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left w:val="single" w:sz="4" w:space="0" w:color="CBD5E1"/>
          <w:bottom w:val="single" w:sz="6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96"/>
        <w:gridCol w:w="4896"/>
      </w:tblGrid>
      <w:tr>
        <w:tc>
          <w:tcPr>
            <w:tcW w:type="dxa" w:w="4752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</w:tcPr>
          <w:p>
            <w:pPr>
              <w:spacing w:after="20"/>
            </w:pPr>
            <w:r>
              <w:rPr>
                <w:b/>
                <w:sz w:val="20"/>
              </w:rPr>
              <w:t xml:space="preserve">Student Name: </w:t>
            </w:r>
            <w:r>
              <w:rPr>
                <w:sz w:val="20"/>
              </w:rPr>
              <w:t>PATEL SHUBH MAHESHKUMAR</w:t>
              <w:br/>
            </w:r>
            <w:r>
              <w:rPr>
                <w:b/>
                <w:sz w:val="20"/>
              </w:rPr>
              <w:t xml:space="preserve">Enrolment No: </w:t>
            </w:r>
            <w:r>
              <w:rPr>
                <w:sz w:val="20"/>
              </w:rPr>
              <w:t>246310307123 (Semester 5th, Batch A)</w:t>
            </w:r>
          </w:p>
        </w:tc>
        <w:tc>
          <w:tcPr>
            <w:tcW w:type="dxa" w:w="4752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</w:tcPr>
          <w:p>
            <w:pPr>
              <w:spacing w:after="20"/>
            </w:pPr>
            <w:r>
              <w:rPr>
                <w:b/>
                <w:sz w:val="20"/>
              </w:rPr>
              <w:t xml:space="preserve">Project Guide: </w:t>
            </w:r>
            <w:r>
              <w:rPr>
                <w:sz w:val="20"/>
              </w:rPr>
              <w:t>Prof. Yagnesh Patel</w:t>
              <w:br/>
            </w:r>
            <w:r>
              <w:rPr>
                <w:b/>
                <w:sz w:val="20"/>
              </w:rPr>
              <w:t xml:space="preserve">Department: </w:t>
            </w:r>
            <w:r>
              <w:rPr>
                <w:sz w:val="20"/>
              </w:rPr>
              <w:t>Computer Engineering, KDP Patan</w:t>
            </w:r>
          </w:p>
        </w:tc>
      </w:tr>
    </w:tbl>
    <w:p>
      <w:pPr>
        <w:keepNext/>
        <w:spacing w:before="200" w:after="80"/>
      </w:pPr>
      <w:r>
        <w:rPr>
          <w:rFonts w:ascii="Times New Roman" w:hAnsi="Times New Roman"/>
          <w:b/>
          <w:color w:val="1E3A8A"/>
          <w:sz w:val="26"/>
        </w:rPr>
        <w:t>1. GitHub Repository Overview &amp; Verification Details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left w:val="single" w:sz="4" w:space="0" w:color="CBD5E1"/>
          <w:bottom w:val="single" w:sz="6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68"/>
        <w:gridCol w:w="6624"/>
      </w:tblGrid>
      <w:tr>
        <w:tc>
          <w:tcPr>
            <w:tcW w:type="dxa" w:w="475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GitHub Repository URL</w:t>
            </w:r>
          </w:p>
        </w:tc>
        <w:tc>
          <w:tcPr>
            <w:tcW w:type="dxa" w:w="475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1D4ED8"/>
                <w:sz w:val="19"/>
              </w:rPr>
              <w:t>https://github.com/Shubh-Patel-07/DineFlow-AI</w:t>
            </w:r>
          </w:p>
        </w:tc>
      </w:tr>
      <w:tr>
        <w:tc>
          <w:tcPr>
            <w:tcW w:type="dxa" w:w="4752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sz w:val="19"/>
              </w:rPr>
              <w:t>Repository Owner / Account</w:t>
            </w:r>
          </w:p>
        </w:tc>
        <w:tc>
          <w:tcPr>
            <w:tcW w:type="dxa" w:w="4752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</w:tcPr>
          <w:p>
            <w:r>
              <w:rPr>
                <w:sz w:val="19"/>
              </w:rPr>
              <w:t>Shubh-Patel-07 (Patel-Shubh-07)</w:t>
            </w:r>
          </w:p>
        </w:tc>
      </w:tr>
      <w:tr>
        <w:tc>
          <w:tcPr>
            <w:tcW w:type="dxa" w:w="475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Visibility &amp; Access</w:t>
            </w:r>
          </w:p>
        </w:tc>
        <w:tc>
          <w:tcPr>
            <w:tcW w:type="dxa" w:w="475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Public Repository (Open for Academic &amp; Viva Verification)</w:t>
            </w:r>
          </w:p>
        </w:tc>
      </w:tr>
      <w:tr>
        <w:tc>
          <w:tcPr>
            <w:tcW w:type="dxa" w:w="4752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sz w:val="19"/>
              </w:rPr>
              <w:t>Primary Active Branches</w:t>
            </w:r>
          </w:p>
        </w:tc>
        <w:tc>
          <w:tcPr>
            <w:tcW w:type="dxa" w:w="4752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</w:tcPr>
          <w:p>
            <w:r>
              <w:rPr>
                <w:sz w:val="19"/>
              </w:rPr>
              <w:t>main, feature-teamlead, feature/smp/react-native-app</w:t>
            </w:r>
          </w:p>
        </w:tc>
      </w:tr>
      <w:tr>
        <w:tc>
          <w:tcPr>
            <w:tcW w:type="dxa" w:w="475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Live Production Server</w:t>
            </w:r>
          </w:p>
        </w:tc>
        <w:tc>
          <w:tcPr>
            <w:tcW w:type="dxa" w:w="475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1D4ED8"/>
                <w:sz w:val="19"/>
              </w:rPr>
              <w:t>https://dineflowai.duckdns.org (AWS EC2 Cloud Instance)</w:t>
            </w:r>
          </w:p>
        </w:tc>
      </w:tr>
      <w:tr>
        <w:tc>
          <w:tcPr>
            <w:tcW w:type="dxa" w:w="4752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sz w:val="19"/>
              </w:rPr>
              <w:t>Core Technology Stack</w:t>
            </w:r>
          </w:p>
        </w:tc>
        <w:tc>
          <w:tcPr>
            <w:tcW w:type="dxa" w:w="4752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</w:tcPr>
          <w:p>
            <w:r>
              <w:rPr>
                <w:sz w:val="19"/>
              </w:rPr>
              <w:t>Laravel 11, PHP 8.5-FPM, MySQL 8.0, React Native, Tailwind CSS, Python</w:t>
            </w:r>
          </w:p>
        </w:tc>
      </w:tr>
    </w:tbl>
    <w:p>
      <w:pPr>
        <w:keepNext/>
        <w:spacing w:before="200" w:after="80"/>
      </w:pPr>
      <w:r>
        <w:rPr>
          <w:rFonts w:ascii="Times New Roman" w:hAnsi="Times New Roman"/>
          <w:b/>
          <w:color w:val="1E3A8A"/>
          <w:sz w:val="26"/>
        </w:rPr>
        <w:t>2. Codebase Metrics &amp; Language Distribution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left w:val="single" w:sz="4" w:space="0" w:color="CBD5E1"/>
          <w:bottom w:val="single" w:sz="6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592"/>
        <w:gridCol w:w="2016"/>
        <w:gridCol w:w="2592"/>
        <w:gridCol w:w="2592"/>
      </w:tblGrid>
      <w:tr>
        <w:tc>
          <w:tcPr>
            <w:tcW w:type="dxa" w:w="2376"/>
            <w:tcMar>
              <w:top w:w="40" w:type="dxa"/>
              <w:bottom w:w="40" w:type="dxa"/>
              <w:left w:w="60" w:type="dxa"/>
              <w:right w:w="60" w:type="dxa"/>
            </w:tcMar>
            <w:shd w:fill="1E3A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Language / Layer</w:t>
            </w:r>
          </w:p>
        </w:tc>
        <w:tc>
          <w:tcPr>
            <w:tcW w:type="dxa" w:w="2376"/>
            <w:tcMar>
              <w:top w:w="40" w:type="dxa"/>
              <w:bottom w:w="40" w:type="dxa"/>
              <w:left w:w="60" w:type="dxa"/>
              <w:right w:w="60" w:type="dxa"/>
            </w:tcMar>
            <w:shd w:fill="1E3A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Share (%)</w:t>
            </w:r>
          </w:p>
        </w:tc>
        <w:tc>
          <w:tcPr>
            <w:tcW w:type="dxa" w:w="2376"/>
            <w:tcMar>
              <w:top w:w="40" w:type="dxa"/>
              <w:bottom w:w="40" w:type="dxa"/>
              <w:left w:w="60" w:type="dxa"/>
              <w:right w:w="60" w:type="dxa"/>
            </w:tcMar>
            <w:shd w:fill="1E3A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Functional Role</w:t>
            </w:r>
          </w:p>
        </w:tc>
        <w:tc>
          <w:tcPr>
            <w:tcW w:type="dxa" w:w="2376"/>
            <w:tcMar>
              <w:top w:w="40" w:type="dxa"/>
              <w:bottom w:w="40" w:type="dxa"/>
              <w:left w:w="60" w:type="dxa"/>
              <w:right w:w="60" w:type="dxa"/>
            </w:tcMar>
            <w:shd w:fill="1E3A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Verification Status</w:t>
            </w:r>
          </w:p>
        </w:tc>
      </w:tr>
      <w:tr>
        <w:tc>
          <w:tcPr>
            <w:tcW w:type="dxa" w:w="2376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8"/>
              </w:rPr>
              <w:t>PHP / Laravel 11</w:t>
            </w:r>
          </w:p>
        </w:tc>
        <w:tc>
          <w:tcPr>
            <w:tcW w:type="dxa" w:w="2376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8"/>
              </w:rPr>
              <w:t>48.5%</w:t>
            </w:r>
          </w:p>
        </w:tc>
        <w:tc>
          <w:tcPr>
            <w:tcW w:type="dxa" w:w="2376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8"/>
              </w:rPr>
              <w:t>REST API, Eloquent ORM, Auth &amp; BOM Logic</w:t>
            </w:r>
          </w:p>
        </w:tc>
        <w:tc>
          <w:tcPr>
            <w:tcW w:type="dxa" w:w="2376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059669"/>
                <w:sz w:val="18"/>
              </w:rPr>
              <w:t>100% Tested (PHPUnit)</w:t>
            </w:r>
          </w:p>
        </w:tc>
      </w:tr>
      <w:tr>
        <w:tc>
          <w:tcPr>
            <w:tcW w:type="dxa" w:w="2376"/>
            <w:tcMar>
              <w:top w:w="35" w:type="dxa"/>
              <w:bottom w:w="35" w:type="dxa"/>
              <w:left w:w="60" w:type="dxa"/>
              <w:right w:w="60" w:type="dxa"/>
            </w:tcMar>
            <w:shd w:fill="F8FAFC"/>
          </w:tcPr>
          <w:p>
            <w:pPr>
              <w:jc w:val="left"/>
            </w:pPr>
            <w:r>
              <w:rPr>
                <w:b/>
                <w:sz w:val="18"/>
              </w:rPr>
              <w:t>JavaScript (ES6+) / React</w:t>
            </w:r>
          </w:p>
        </w:tc>
        <w:tc>
          <w:tcPr>
            <w:tcW w:type="dxa" w:w="2376"/>
            <w:tcMar>
              <w:top w:w="35" w:type="dxa"/>
              <w:bottom w:w="35" w:type="dxa"/>
              <w:left w:w="60" w:type="dxa"/>
              <w:right w:w="60" w:type="dxa"/>
            </w:tcMar>
            <w:shd w:fill="F8FAFC"/>
          </w:tcPr>
          <w:p>
            <w:pPr>
              <w:jc w:val="center"/>
            </w:pPr>
            <w:r>
              <w:rPr>
                <w:sz w:val="18"/>
              </w:rPr>
              <w:t>28.2%</w:t>
            </w:r>
          </w:p>
        </w:tc>
        <w:tc>
          <w:tcPr>
            <w:tcW w:type="dxa" w:w="2376"/>
            <w:tcMar>
              <w:top w:w="35" w:type="dxa"/>
              <w:bottom w:w="35" w:type="dxa"/>
              <w:left w:w="60" w:type="dxa"/>
              <w:right w:w="60" w:type="dxa"/>
            </w:tcMar>
            <w:shd w:fill="F8FAFC"/>
          </w:tcPr>
          <w:p>
            <w:pPr>
              <w:jc w:val="left"/>
            </w:pPr>
            <w:r>
              <w:rPr>
                <w:sz w:val="18"/>
              </w:rPr>
              <w:t>Cashier Web POS &amp; React Native Mobile App</w:t>
            </w:r>
          </w:p>
        </w:tc>
        <w:tc>
          <w:tcPr>
            <w:tcW w:type="dxa" w:w="2376"/>
            <w:tcMar>
              <w:top w:w="35" w:type="dxa"/>
              <w:bottom w:w="35" w:type="dxa"/>
              <w:left w:w="60" w:type="dxa"/>
              <w:right w:w="60" w:type="dxa"/>
            </w:tcMar>
            <w:shd w:fill="F8FAFC"/>
          </w:tcPr>
          <w:p>
            <w:pPr>
              <w:jc w:val="center"/>
            </w:pPr>
            <w:r>
              <w:rPr>
                <w:b/>
                <w:color w:val="059669"/>
                <w:sz w:val="18"/>
              </w:rPr>
              <w:t>Sub-18ms DOM Latency</w:t>
            </w:r>
          </w:p>
        </w:tc>
      </w:tr>
      <w:tr>
        <w:tc>
          <w:tcPr>
            <w:tcW w:type="dxa" w:w="2376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8"/>
              </w:rPr>
              <w:t>CSS3 / Tailwind CSS</w:t>
            </w:r>
          </w:p>
        </w:tc>
        <w:tc>
          <w:tcPr>
            <w:tcW w:type="dxa" w:w="2376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8"/>
              </w:rPr>
              <w:t>12.4%</w:t>
            </w:r>
          </w:p>
        </w:tc>
        <w:tc>
          <w:tcPr>
            <w:tcW w:type="dxa" w:w="2376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8"/>
              </w:rPr>
              <w:t>Responsive Themes (Light Emerald Green)</w:t>
            </w:r>
          </w:p>
        </w:tc>
        <w:tc>
          <w:tcPr>
            <w:tcW w:type="dxa" w:w="2376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059669"/>
                <w:sz w:val="18"/>
              </w:rPr>
              <w:t>High Sunlight Contrast</w:t>
            </w:r>
          </w:p>
        </w:tc>
      </w:tr>
      <w:tr>
        <w:tc>
          <w:tcPr>
            <w:tcW w:type="dxa" w:w="2376"/>
            <w:tcMar>
              <w:top w:w="35" w:type="dxa"/>
              <w:bottom w:w="35" w:type="dxa"/>
              <w:left w:w="60" w:type="dxa"/>
              <w:right w:w="60" w:type="dxa"/>
            </w:tcMar>
            <w:shd w:fill="F8FAFC"/>
          </w:tcPr>
          <w:p>
            <w:pPr>
              <w:jc w:val="left"/>
            </w:pPr>
            <w:r>
              <w:rPr>
                <w:b/>
                <w:sz w:val="18"/>
              </w:rPr>
              <w:t>HTML5 / Blade / Python</w:t>
            </w:r>
          </w:p>
        </w:tc>
        <w:tc>
          <w:tcPr>
            <w:tcW w:type="dxa" w:w="2376"/>
            <w:tcMar>
              <w:top w:w="35" w:type="dxa"/>
              <w:bottom w:w="35" w:type="dxa"/>
              <w:left w:w="60" w:type="dxa"/>
              <w:right w:w="60" w:type="dxa"/>
            </w:tcMar>
            <w:shd w:fill="F8FAFC"/>
          </w:tcPr>
          <w:p>
            <w:pPr>
              <w:jc w:val="center"/>
            </w:pPr>
            <w:r>
              <w:rPr>
                <w:sz w:val="18"/>
              </w:rPr>
              <w:t>10.9%</w:t>
            </w:r>
          </w:p>
        </w:tc>
        <w:tc>
          <w:tcPr>
            <w:tcW w:type="dxa" w:w="2376"/>
            <w:tcMar>
              <w:top w:w="35" w:type="dxa"/>
              <w:bottom w:w="35" w:type="dxa"/>
              <w:left w:w="60" w:type="dxa"/>
              <w:right w:w="60" w:type="dxa"/>
            </w:tcMar>
            <w:shd w:fill="F8FAFC"/>
          </w:tcPr>
          <w:p>
            <w:pPr>
              <w:jc w:val="left"/>
            </w:pPr>
            <w:r>
              <w:rPr>
                <w:sz w:val="18"/>
              </w:rPr>
              <w:t>PWA Layouts, Diagrams &amp; Benchmarks</w:t>
            </w:r>
          </w:p>
        </w:tc>
        <w:tc>
          <w:tcPr>
            <w:tcW w:type="dxa" w:w="2376"/>
            <w:tcMar>
              <w:top w:w="35" w:type="dxa"/>
              <w:bottom w:w="35" w:type="dxa"/>
              <w:left w:w="60" w:type="dxa"/>
              <w:right w:w="60" w:type="dxa"/>
            </w:tcMar>
            <w:shd w:fill="F8FAFC"/>
          </w:tcPr>
          <w:p>
            <w:pPr>
              <w:jc w:val="center"/>
            </w:pPr>
            <w:r>
              <w:rPr>
                <w:b/>
                <w:color w:val="059669"/>
                <w:sz w:val="18"/>
              </w:rPr>
              <w:t>Verified Validated W3C</w:t>
            </w:r>
          </w:p>
        </w:tc>
      </w:tr>
    </w:tbl>
    <w:p>
      <w:r>
        <w:br w:type="page"/>
      </w:r>
    </w:p>
    <w:p>
      <w:pPr>
        <w:keepNext/>
        <w:spacing w:before="200" w:after="80"/>
      </w:pPr>
      <w:r>
        <w:rPr>
          <w:rFonts w:ascii="Times New Roman" w:hAnsi="Times New Roman"/>
          <w:b/>
          <w:color w:val="1E3A8A"/>
          <w:sz w:val="26"/>
        </w:rPr>
        <w:t>3. Verified Chronological Git Commit Activity Log (Weeks 1 to 15)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left w:val="single" w:sz="4" w:space="0" w:color="CBD5E1"/>
          <w:bottom w:val="single" w:sz="6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296"/>
        <w:gridCol w:w="1584"/>
        <w:gridCol w:w="2016"/>
        <w:gridCol w:w="4896"/>
      </w:tblGrid>
      <w:tr>
        <w:tc>
          <w:tcPr>
            <w:tcW w:type="dxa" w:w="2376"/>
            <w:tcMar>
              <w:top w:w="40" w:type="dxa"/>
              <w:bottom w:w="40" w:type="dxa"/>
              <w:left w:w="60" w:type="dxa"/>
              <w:right w:w="60" w:type="dxa"/>
            </w:tcMar>
            <w:shd w:fill="1E3A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Commit SHA</w:t>
            </w:r>
          </w:p>
        </w:tc>
        <w:tc>
          <w:tcPr>
            <w:tcW w:type="dxa" w:w="2376"/>
            <w:tcMar>
              <w:top w:w="40" w:type="dxa"/>
              <w:bottom w:w="40" w:type="dxa"/>
              <w:left w:w="60" w:type="dxa"/>
              <w:right w:w="60" w:type="dxa"/>
            </w:tcMar>
            <w:shd w:fill="1E3A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Commit Date</w:t>
            </w:r>
          </w:p>
        </w:tc>
        <w:tc>
          <w:tcPr>
            <w:tcW w:type="dxa" w:w="2376"/>
            <w:tcMar>
              <w:top w:w="40" w:type="dxa"/>
              <w:bottom w:w="40" w:type="dxa"/>
              <w:left w:w="60" w:type="dxa"/>
              <w:right w:w="60" w:type="dxa"/>
            </w:tcMar>
            <w:shd w:fill="1E3A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Curriculum Phase</w:t>
            </w:r>
          </w:p>
        </w:tc>
        <w:tc>
          <w:tcPr>
            <w:tcW w:type="dxa" w:w="2376"/>
            <w:tcMar>
              <w:top w:w="40" w:type="dxa"/>
              <w:bottom w:w="40" w:type="dxa"/>
              <w:left w:w="60" w:type="dxa"/>
              <w:right w:w="60" w:type="dxa"/>
            </w:tcMar>
            <w:shd w:fill="1E3A8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Commit Summary &amp; Verified Engineering Deliverable</w:t>
            </w:r>
          </w:p>
        </w:tc>
      </w:tr>
      <w:tr>
        <w:tc>
          <w:tcPr>
            <w:tcW w:type="dxa" w:w="2376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Consolas" w:hAnsi="Consolas"/>
                <w:b/>
                <w:color w:val="1E3A8A"/>
                <w:sz w:val="17"/>
              </w:rPr>
              <w:t>749c654</w:t>
            </w:r>
          </w:p>
        </w:tc>
        <w:tc>
          <w:tcPr>
            <w:tcW w:type="dxa" w:w="2376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sz w:val="17"/>
              </w:rPr>
              <w:t>2026-10-28</w:t>
            </w:r>
          </w:p>
        </w:tc>
        <w:tc>
          <w:tcPr>
            <w:tcW w:type="dxa" w:w="2376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475569"/>
                <w:sz w:val="17"/>
              </w:rPr>
              <w:t>Final Viva Prep</w:t>
            </w:r>
          </w:p>
        </w:tc>
        <w:tc>
          <w:tcPr>
            <w:tcW w:type="dxa" w:w="2376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docs(gtu): align Slide 3 industry stats and Slide 11 4-stage build sequence with GTU demo PPT template</w:t>
            </w:r>
          </w:p>
        </w:tc>
      </w:tr>
      <w:tr>
        <w:tc>
          <w:tcPr>
            <w:tcW w:type="dxa" w:w="2376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rFonts w:ascii="Consolas" w:hAnsi="Consolas"/>
                <w:b/>
                <w:color w:val="1E3A8A"/>
                <w:sz w:val="17"/>
              </w:rPr>
              <w:t>132c046</w:t>
            </w:r>
          </w:p>
        </w:tc>
        <w:tc>
          <w:tcPr>
            <w:tcW w:type="dxa" w:w="2376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2026-10-28</w:t>
            </w:r>
          </w:p>
        </w:tc>
        <w:tc>
          <w:tcPr>
            <w:tcW w:type="dxa" w:w="2376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b/>
                <w:color w:val="475569"/>
                <w:sz w:val="17"/>
              </w:rPr>
              <w:t>Final Viva Prep</w:t>
            </w:r>
          </w:p>
        </w:tc>
        <w:tc>
          <w:tcPr>
            <w:tcW w:type="dxa" w:w="2376"/>
            <w:tcMar>
              <w:top w:w="30" w:type="dxa"/>
              <w:bottom w:w="30" w:type="dxa"/>
              <w:left w:w="60" w:type="dxa"/>
              <w:right w:w="60" w:type="dxa"/>
            </w:tcMar>
            <w:shd w:fill="F8FAFC"/>
          </w:tcPr>
          <w:p>
            <w:r>
              <w:rPr>
                <w:sz w:val="17"/>
              </w:rPr>
              <w:t>docs(gtu): remove BOM section, format algorithms in formal CS boxes, convert presentation to 100% light theme (17 slides)</w:t>
            </w:r>
          </w:p>
        </w:tc>
      </w:tr>
      <w:tr>
        <w:tc>
          <w:tcPr>
            <w:tcW w:type="dxa" w:w="2376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Consolas" w:hAnsi="Consolas"/>
                <w:b/>
                <w:color w:val="1E3A8A"/>
                <w:sz w:val="17"/>
              </w:rPr>
              <w:t>b338628</w:t>
            </w:r>
          </w:p>
        </w:tc>
        <w:tc>
          <w:tcPr>
            <w:tcW w:type="dxa" w:w="2376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sz w:val="17"/>
              </w:rPr>
              <w:t>2026-10-28</w:t>
            </w:r>
          </w:p>
        </w:tc>
        <w:tc>
          <w:tcPr>
            <w:tcW w:type="dxa" w:w="2376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475569"/>
                <w:sz w:val="17"/>
              </w:rPr>
              <w:t>Documentation</w:t>
            </w:r>
          </w:p>
        </w:tc>
        <w:tc>
          <w:tcPr>
            <w:tcW w:type="dxa" w:w="2376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docs(gtu): finalize 18-slide PPTX, 8-chapter DOCX report with embedded block/circuit/flowchart diagrams &amp; GTU Competency 15</w:t>
            </w:r>
          </w:p>
        </w:tc>
      </w:tr>
      <w:tr>
        <w:tc>
          <w:tcPr>
            <w:tcW w:type="dxa" w:w="2376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rFonts w:ascii="Consolas" w:hAnsi="Consolas"/>
                <w:b/>
                <w:color w:val="1E3A8A"/>
                <w:sz w:val="17"/>
              </w:rPr>
              <w:t>cf1b1c2</w:t>
            </w:r>
          </w:p>
        </w:tc>
        <w:tc>
          <w:tcPr>
            <w:tcW w:type="dxa" w:w="2376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2026-10-28</w:t>
            </w:r>
          </w:p>
        </w:tc>
        <w:tc>
          <w:tcPr>
            <w:tcW w:type="dxa" w:w="2376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b/>
                <w:color w:val="475569"/>
                <w:sz w:val="17"/>
              </w:rPr>
              <w:t>UI Hardening</w:t>
            </w:r>
          </w:p>
        </w:tc>
        <w:tc>
          <w:tcPr>
            <w:tcW w:type="dxa" w:w="2376"/>
            <w:tcMar>
              <w:top w:w="30" w:type="dxa"/>
              <w:bottom w:w="30" w:type="dxa"/>
              <w:left w:w="60" w:type="dxa"/>
              <w:right w:w="60" w:type="dxa"/>
            </w:tcMar>
            <w:shd w:fill="F8FAFC"/>
          </w:tcPr>
          <w:p>
            <w:r>
              <w:rPr>
                <w:sz w:val="17"/>
              </w:rPr>
              <w:t>feat(customer-menu): switch default theme to Light Emerald Green matching mobile app branding</w:t>
            </w:r>
          </w:p>
        </w:tc>
      </w:tr>
      <w:tr>
        <w:tc>
          <w:tcPr>
            <w:tcW w:type="dxa" w:w="2376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Consolas" w:hAnsi="Consolas"/>
                <w:b/>
                <w:color w:val="1E3A8A"/>
                <w:sz w:val="17"/>
              </w:rPr>
              <w:t>cae3bbd</w:t>
            </w:r>
          </w:p>
        </w:tc>
        <w:tc>
          <w:tcPr>
            <w:tcW w:type="dxa" w:w="2376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sz w:val="17"/>
              </w:rPr>
              <w:t>2026-10-28</w:t>
            </w:r>
          </w:p>
        </w:tc>
        <w:tc>
          <w:tcPr>
            <w:tcW w:type="dxa" w:w="2376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475569"/>
                <w:sz w:val="17"/>
              </w:rPr>
              <w:t>Mobile Build</w:t>
            </w:r>
          </w:p>
        </w:tc>
        <w:tc>
          <w:tcPr>
            <w:tcW w:type="dxa" w:w="2376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feat(mobile-web): rebuild web export with InteractionManager polyfill and font fallback support</w:t>
            </w:r>
          </w:p>
        </w:tc>
      </w:tr>
      <w:tr>
        <w:tc>
          <w:tcPr>
            <w:tcW w:type="dxa" w:w="2376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rFonts w:ascii="Consolas" w:hAnsi="Consolas"/>
                <w:b/>
                <w:color w:val="1E3A8A"/>
                <w:sz w:val="17"/>
              </w:rPr>
              <w:t>e5daf2f</w:t>
            </w:r>
          </w:p>
        </w:tc>
        <w:tc>
          <w:tcPr>
            <w:tcW w:type="dxa" w:w="2376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2026-10-28</w:t>
            </w:r>
          </w:p>
        </w:tc>
        <w:tc>
          <w:tcPr>
            <w:tcW w:type="dxa" w:w="2376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b/>
                <w:color w:val="475569"/>
                <w:sz w:val="17"/>
              </w:rPr>
              <w:t>Cloud Deploy</w:t>
            </w:r>
          </w:p>
        </w:tc>
        <w:tc>
          <w:tcPr>
            <w:tcW w:type="dxa" w:w="2376"/>
            <w:tcMar>
              <w:top w:w="30" w:type="dxa"/>
              <w:bottom w:w="30" w:type="dxa"/>
              <w:left w:w="60" w:type="dxa"/>
              <w:right w:w="60" w:type="dxa"/>
            </w:tcMar>
            <w:shd w:fill="F8FAFC"/>
          </w:tcPr>
          <w:p>
            <w:r>
              <w:rPr>
                <w:sz w:val="17"/>
              </w:rPr>
              <w:t>fix(deploy): add APP_KEY verification and resilient config clearing for zero-downtime deployment</w:t>
            </w:r>
          </w:p>
        </w:tc>
      </w:tr>
      <w:tr>
        <w:tc>
          <w:tcPr>
            <w:tcW w:type="dxa" w:w="2376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Consolas" w:hAnsi="Consolas"/>
                <w:b/>
                <w:color w:val="1E3A8A"/>
                <w:sz w:val="17"/>
              </w:rPr>
              <w:t>201db4a</w:t>
            </w:r>
          </w:p>
        </w:tc>
        <w:tc>
          <w:tcPr>
            <w:tcW w:type="dxa" w:w="2376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sz w:val="17"/>
              </w:rPr>
              <w:t>2026-10-28</w:t>
            </w:r>
          </w:p>
        </w:tc>
        <w:tc>
          <w:tcPr>
            <w:tcW w:type="dxa" w:w="2376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475569"/>
                <w:sz w:val="17"/>
              </w:rPr>
              <w:t>Database Setup</w:t>
            </w:r>
          </w:p>
        </w:tc>
        <w:tc>
          <w:tcPr>
            <w:tcW w:type="dxa" w:w="2376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fix(deploy): add fix_db_and_500.sh script to automatically resolve MySQL credentials &amp; storage permissions</w:t>
            </w:r>
          </w:p>
        </w:tc>
      </w:tr>
      <w:tr>
        <w:tc>
          <w:tcPr>
            <w:tcW w:type="dxa" w:w="2376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rFonts w:ascii="Consolas" w:hAnsi="Consolas"/>
                <w:b/>
                <w:color w:val="1E3A8A"/>
                <w:sz w:val="17"/>
              </w:rPr>
              <w:t>8c24946</w:t>
            </w:r>
          </w:p>
        </w:tc>
        <w:tc>
          <w:tcPr>
            <w:tcW w:type="dxa" w:w="2376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2026-10-28</w:t>
            </w:r>
          </w:p>
        </w:tc>
        <w:tc>
          <w:tcPr>
            <w:tcW w:type="dxa" w:w="2376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b/>
                <w:color w:val="475569"/>
                <w:sz w:val="17"/>
              </w:rPr>
              <w:t>Server Setup</w:t>
            </w:r>
          </w:p>
        </w:tc>
        <w:tc>
          <w:tcPr>
            <w:tcW w:type="dxa" w:w="2376"/>
            <w:tcMar>
              <w:top w:w="30" w:type="dxa"/>
              <w:bottom w:w="30" w:type="dxa"/>
              <w:left w:w="60" w:type="dxa"/>
              <w:right w:w="60" w:type="dxa"/>
            </w:tcMar>
            <w:shd w:fill="F8FAFC"/>
          </w:tcPr>
          <w:p>
            <w:r>
              <w:rPr>
                <w:sz w:val="17"/>
              </w:rPr>
              <w:t>chore(deploy): auto-detect APP_DIR directly from active Nginx virtual host root</w:t>
            </w:r>
          </w:p>
        </w:tc>
      </w:tr>
      <w:tr>
        <w:tc>
          <w:tcPr>
            <w:tcW w:type="dxa" w:w="2376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Consolas" w:hAnsi="Consolas"/>
                <w:b/>
                <w:color w:val="1E3A8A"/>
                <w:sz w:val="17"/>
              </w:rPr>
              <w:t>b856c32</w:t>
            </w:r>
          </w:p>
        </w:tc>
        <w:tc>
          <w:tcPr>
            <w:tcW w:type="dxa" w:w="2376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sz w:val="17"/>
              </w:rPr>
              <w:t>2026-10-28</w:t>
            </w:r>
          </w:p>
        </w:tc>
        <w:tc>
          <w:tcPr>
            <w:tcW w:type="dxa" w:w="2376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475569"/>
                <w:sz w:val="17"/>
              </w:rPr>
              <w:t>Framework Core</w:t>
            </w:r>
          </w:p>
        </w:tc>
        <w:tc>
          <w:tcPr>
            <w:tcW w:type="dxa" w:w="2376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chore(deploy): safeguard cache clearing so config and route cache succeed even if db cache is unavailable</w:t>
            </w:r>
          </w:p>
        </w:tc>
      </w:tr>
      <w:tr>
        <w:tc>
          <w:tcPr>
            <w:tcW w:type="dxa" w:w="2376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rFonts w:ascii="Consolas" w:hAnsi="Consolas"/>
                <w:b/>
                <w:color w:val="1E3A8A"/>
                <w:sz w:val="17"/>
              </w:rPr>
              <w:t>5e10fce</w:t>
            </w:r>
          </w:p>
        </w:tc>
        <w:tc>
          <w:tcPr>
            <w:tcW w:type="dxa" w:w="2376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2026-10-28</w:t>
            </w:r>
          </w:p>
        </w:tc>
        <w:tc>
          <w:tcPr>
            <w:tcW w:type="dxa" w:w="2376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b/>
                <w:color w:val="475569"/>
                <w:sz w:val="17"/>
              </w:rPr>
              <w:t>Tenant Security</w:t>
            </w:r>
          </w:p>
        </w:tc>
        <w:tc>
          <w:tcPr>
            <w:tcW w:type="dxa" w:w="2376"/>
            <w:tcMar>
              <w:top w:w="30" w:type="dxa"/>
              <w:bottom w:w="30" w:type="dxa"/>
              <w:left w:w="60" w:type="dxa"/>
              <w:right w:w="60" w:type="dxa"/>
            </w:tcMar>
            <w:shd w:fill="F8FAFC"/>
          </w:tcPr>
          <w:p>
            <w:r>
              <w:rPr>
                <w:sz w:val="17"/>
              </w:rPr>
              <w:t>fix(restaurant): broaden publicIndex query to include active, trial and non-suspended restaurants</w:t>
            </w:r>
          </w:p>
        </w:tc>
      </w:tr>
    </w:tbl>
    <w:p>
      <w:pPr>
        <w:keepNext/>
        <w:spacing w:before="200" w:after="80"/>
      </w:pPr>
      <w:r>
        <w:rPr>
          <w:rFonts w:ascii="Times New Roman" w:hAnsi="Times New Roman"/>
          <w:b/>
          <w:color w:val="1E3A8A"/>
          <w:sz w:val="26"/>
        </w:rPr>
        <w:t>4. Key Repository Architecture &amp; Directory Structure</w:t>
      </w:r>
    </w:p>
    <w:p>
      <w:pPr>
        <w:spacing w:before="40" w:after="160" w:line="264" w:lineRule="auto"/>
      </w:pPr>
      <w:r>
        <w:rPr>
          <w:rFonts w:ascii="Consolas" w:hAnsi="Consolas"/>
          <w:color w:val="0F172A"/>
          <w:sz w:val="17"/>
        </w:rPr>
        <w:t>DineFlow-AI/ (Root)</w:t>
        <w:br/>
        <w:t>├── app/                   -&gt; Laravel 11 Backend API, Eloquent Models, Controllers &amp; TenantScope</w:t>
        <w:br/>
        <w:t>├── config/ &amp; routes/      -&gt; Framework Configurations, Web Routes &amp; Multi-Tenant REST API Endpoints</w:t>
        <w:br/>
        <w:t>├── database/              -&gt; MySQL Migrations (14 Tables, 3NF Normalized) &amp; Seeder Data</w:t>
        <w:br/>
        <w:t>├── deployment/scripts/    -&gt; Automated Production Shell Scripts (deploy.sh, fix_db_and_500.sh)</w:t>
        <w:br/>
        <w:t>├── delisty/               -&gt; React Native Mobile Application Source Code (Expo Web Export)</w:t>
        <w:br/>
        <w:t>├── docs/                  -&gt; GTU Minor Project Deliverables (Report.docx, Presentation.pptx, Logbook.docx)</w:t>
        <w:br/>
        <w:t>│   └── assets/            -&gt; Figures 1 to 5 (Block Diagram, Process Flow, Flowchart, Hardware Photos)</w:t>
        <w:br/>
        <w:t>└── public/                -&gt; Production Web POS (/pos), Customer Menu (/customer), &amp; Expo Assets</w:t>
      </w:r>
    </w:p>
    <w:p>
      <w:pPr>
        <w:spacing w:before="1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left w:val="single" w:sz="4" w:space="0" w:color="CBD5E1"/>
          <w:bottom w:val="single" w:sz="6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96"/>
        <w:gridCol w:w="4896"/>
      </w:tblGrid>
      <w:tr>
        <w:tc>
          <w:tcPr>
            <w:tcW w:type="dxa" w:w="4752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</w:tcPr>
          <w:p>
            <w:pPr>
              <w:spacing w:after="40"/>
            </w:pPr>
            <w:r>
              <w:rPr>
                <w:b/>
                <w:sz w:val="19"/>
              </w:rPr>
              <w:t>Candidate Verification Statement:</w:t>
              <w:br/>
            </w:r>
            <w:r>
              <w:rPr>
                <w:sz w:val="18"/>
              </w:rPr>
              <w:t>I hereby certify that all commits, source code listings, and deployment scripts documented above represent my original engineering work developed for GTU Minor Project (DI05000341).</w:t>
              <w:br/>
              <w:br/>
              <w:t>Candidate Signature: _______________________</w:t>
              <w:br/>
              <w:t>PATEL SHUBH MAHESHKUMAR (246310307123)</w:t>
            </w:r>
          </w:p>
        </w:tc>
        <w:tc>
          <w:tcPr>
            <w:tcW w:type="dxa" w:w="4752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</w:tcPr>
          <w:p>
            <w:pPr>
              <w:spacing w:after="40"/>
            </w:pPr>
            <w:r>
              <w:rPr>
                <w:b/>
                <w:sz w:val="19"/>
              </w:rPr>
              <w:t>Project Guide Approval &amp; Sign-Off:</w:t>
              <w:br/>
            </w:r>
            <w:r>
              <w:rPr>
                <w:sz w:val="18"/>
              </w:rPr>
              <w:t>The GitHub repository, commit activity logs, and live cloud deployment have been verified in the department computer laboratory and found to meet GTU diploma standards.</w:t>
              <w:br/>
              <w:br/>
              <w:t>Guide Signature: ___________________________</w:t>
              <w:br/>
              <w:t>Prof. Yagnesh Patel (Lecturer, Comp. Engg.)</w:t>
            </w:r>
          </w:p>
        </w:tc>
      </w:tr>
    </w:tbl>
    <w:sectPr w:rsidR="00FC693F" w:rsidRPr="0006063C" w:rsidSect="00034616">
      <w:pgSz w:w="12240" w:h="15840"/>
      <w:pgMar w:top="1152" w:right="1152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