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40"/>
        <w:jc w:val="center"/>
      </w:pPr>
      <w:r>
        <w:rPr>
          <w:rFonts w:ascii="Times New Roman" w:hAnsi="Times New Roman"/>
          <w:color w:val="64748B"/>
          <w:sz w:val="22"/>
        </w:rPr>
        <w:t>Diploma in Computer Engineering  |  Academic Year: 2026-27</w:t>
      </w:r>
    </w:p>
    <w:tbl>
      <w:tblPr>
        <w:tblW w:type="auto" w:w="0"/>
        <w:jc w:val="center"/>
        <w:tblLook w:firstColumn="1" w:firstRow="1" w:lastColumn="0" w:lastRow="0" w:noHBand="0" w:noVBand="1" w:val="04A0"/>
      </w:tblPr>
      <w:tblGrid>
        <w:gridCol w:w="4500"/>
        <w:gridCol w:w="4500"/>
      </w:tblGrid>
      <w:tr>
        <w:tc>
          <w:tcPr>
            <w:tcW w:type="dxa" w:w="4500"/>
            <w:tcMar>
              <w:top w:w="0" w:type="dxa"/>
              <w:bottom w:w="0" w:type="dxa"/>
              <w:left w:w="100" w:type="dxa"/>
              <w:right w:w="100" w:type="dxa"/>
            </w:tcMar>
          </w:tcPr>
          <w:p>
            <w:pPr>
              <w:jc w:val="right"/>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10"/>
                          <a:stretch>
                            <a:fillRect/>
                          </a:stretch>
                        </pic:blipFill>
                        <pic:spPr>
                          <a:xfrm>
                            <a:off x="0" y="0"/>
                            <a:ext cx="1143000" cy="1377972"/>
                          </a:xfrm>
                          <a:prstGeom prst="rect"/>
                        </pic:spPr>
                      </pic:pic>
                    </a:graphicData>
                  </a:graphic>
                </wp:inline>
              </w:drawing>
            </w:r>
          </w:p>
        </w:tc>
        <w:tc>
          <w:tcPr>
            <w:tcW w:type="dxa" w:w="4500"/>
            <w:tcMar>
              <w:top w:w="0" w:type="dxa"/>
              <w:bottom w:w="0" w:type="dxa"/>
              <w:left w:w="100" w:type="dxa"/>
              <w:right w:w="100" w:type="dxa"/>
            </w:tcMar>
          </w:tcPr>
          <w:p>
            <w:pPr>
              <w:jc w:val="left"/>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logo.png"/>
                          <pic:cNvPicPr/>
                        </pic:nvPicPr>
                        <pic:blipFill>
                          <a:blip r:embed="rId11"/>
                          <a:stretch>
                            <a:fillRect/>
                          </a:stretch>
                        </pic:blipFill>
                        <pic:spPr>
                          <a:xfrm>
                            <a:off x="0" y="0"/>
                            <a:ext cx="1143000" cy="1143000"/>
                          </a:xfrm>
                          <a:prstGeom prst="rect"/>
                        </pic:spPr>
                      </pic:pic>
                    </a:graphicData>
                  </a:graphic>
                </wp:inline>
              </w:drawing>
            </w:r>
          </w:p>
        </w:tc>
      </w:tr>
    </w:tbl>
    <w:p>
      <w:pPr>
        <w:spacing w:before="160" w:after="40"/>
        <w:jc w:val="center"/>
      </w:pPr>
      <w:r>
        <w:rPr>
          <w:rFonts w:ascii="Times New Roman" w:hAnsi="Times New Roman"/>
          <w:b/>
          <w:color w:val="0F172A"/>
          <w:sz w:val="30"/>
        </w:rPr>
        <w:t>K. D. POLYTECHNIC, PATAN</w:t>
      </w:r>
    </w:p>
    <w:p>
      <w:pPr>
        <w:spacing w:after="240"/>
        <w:jc w:val="center"/>
      </w:pPr>
      <w:r>
        <w:rPr>
          <w:rFonts w:ascii="Times New Roman" w:hAnsi="Times New Roman"/>
          <w:color w:val="475569"/>
          <w:sz w:val="24"/>
        </w:rPr>
        <w:t>Patan, Gujarat</w:t>
      </w:r>
    </w:p>
    <w:p>
      <w:pPr>
        <w:spacing w:after="80"/>
        <w:jc w:val="center"/>
      </w:pPr>
      <w:r>
        <w:rPr>
          <w:rFonts w:ascii="Times New Roman" w:hAnsi="Times New Roman"/>
          <w:b/>
          <w:color w:val="059669"/>
          <w:sz w:val="28"/>
        </w:rPr>
        <w:t>A MINOR PROJECT REPORT</w:t>
      </w:r>
    </w:p>
    <w:p>
      <w:pPr>
        <w:spacing w:after="80"/>
        <w:jc w:val="center"/>
      </w:pPr>
      <w:r>
        <w:rPr>
          <w:rFonts w:ascii="Times New Roman" w:hAnsi="Times New Roman"/>
          <w:i/>
          <w:sz w:val="24"/>
        </w:rPr>
        <w:t>on</w:t>
      </w:r>
    </w:p>
    <w:p>
      <w:pPr>
        <w:spacing w:after="160"/>
        <w:jc w:val="center"/>
      </w:pPr>
      <w:r>
        <w:rPr>
          <w:rFonts w:ascii="Times New Roman" w:hAnsi="Times New Roman"/>
          <w:b/>
          <w:color w:val="1E3A8A"/>
          <w:sz w:val="27"/>
        </w:rPr>
        <w:t>“DineFlow AI: Next-Generation Restaurant Cloud POS, Contactless QR Ordering, Real-Time KDS &amp; Smart ERP System”</w:t>
      </w:r>
    </w:p>
    <w:p>
      <w:pPr>
        <w:spacing w:after="240"/>
        <w:jc w:val="center"/>
      </w:pPr>
      <w:r>
        <w:rPr>
          <w:rFonts w:ascii="Times New Roman" w:hAnsi="Times New Roman"/>
          <w:b/>
          <w:sz w:val="22"/>
        </w:rPr>
        <w:t>Subject Code: DI05000341  |  Semester: 5th  |  Academic Year: 2026-27</w:t>
      </w:r>
    </w:p>
    <w:p>
      <w:pPr>
        <w:spacing w:after="80"/>
        <w:jc w:val="center"/>
      </w:pPr>
      <w:r>
        <w:rPr>
          <w:rFonts w:ascii="Times New Roman" w:hAnsi="Times New Roman"/>
          <w:b/>
          <w:sz w:val="24"/>
        </w:rPr>
        <w:t>Submitted by</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152"/>
        <w:gridCol w:w="5184"/>
        <w:gridCol w:w="2592"/>
      </w:tblGrid>
      <w:tr>
        <w:tc>
          <w:tcPr>
            <w:tcW w:type="dxa" w:w="3000"/>
            <w:tcMar>
              <w:top w:w="25" w:type="dxa"/>
              <w:bottom w:w="25" w:type="dxa"/>
              <w:left w:w="40" w:type="dxa"/>
              <w:right w:w="40" w:type="dxa"/>
            </w:tcMar>
            <w:shd w:fill="1E3A8A"/>
          </w:tcPr>
          <w:p>
            <w:pPr>
              <w:jc w:val="center"/>
            </w:pPr>
            <w:r>
              <w:rPr>
                <w:rFonts w:ascii="Times New Roman" w:hAnsi="Times New Roman"/>
                <w:b/>
                <w:color w:val="FFFFFF"/>
                <w:sz w:val="19"/>
              </w:rPr>
              <w:t>S. No.</w:t>
            </w:r>
          </w:p>
        </w:tc>
        <w:tc>
          <w:tcPr>
            <w:tcW w:type="dxa" w:w="3000"/>
            <w:tcMar>
              <w:top w:w="25" w:type="dxa"/>
              <w:bottom w:w="25" w:type="dxa"/>
              <w:left w:w="40" w:type="dxa"/>
              <w:right w:w="40" w:type="dxa"/>
            </w:tcMar>
            <w:shd w:fill="1E3A8A"/>
          </w:tcPr>
          <w:p>
            <w:pPr>
              <w:jc w:val="center"/>
            </w:pPr>
            <w:r>
              <w:rPr>
                <w:rFonts w:ascii="Times New Roman" w:hAnsi="Times New Roman"/>
                <w:b/>
                <w:color w:val="FFFFFF"/>
                <w:sz w:val="19"/>
              </w:rPr>
              <w:t>Name of Student</w:t>
            </w:r>
          </w:p>
        </w:tc>
        <w:tc>
          <w:tcPr>
            <w:tcW w:type="dxa" w:w="3000"/>
            <w:tcMar>
              <w:top w:w="25" w:type="dxa"/>
              <w:bottom w:w="25" w:type="dxa"/>
              <w:left w:w="40" w:type="dxa"/>
              <w:right w:w="40" w:type="dxa"/>
            </w:tcMar>
            <w:shd w:fill="1E3A8A"/>
          </w:tcPr>
          <w:p>
            <w:pPr>
              <w:jc w:val="center"/>
            </w:pPr>
            <w:r>
              <w:rPr>
                <w:rFonts w:ascii="Times New Roman" w:hAnsi="Times New Roman"/>
                <w:b/>
                <w:color w:val="FFFFFF"/>
                <w:sz w:val="19"/>
              </w:rPr>
              <w:t>Enrollment Number</w:t>
            </w:r>
          </w:p>
        </w:tc>
      </w:tr>
      <w:tr>
        <w:tc>
          <w:tcPr>
            <w:tcW w:type="dxa" w:w="3000"/>
            <w:tcMar>
              <w:top w:w="20" w:type="dxa"/>
              <w:bottom w:w="20" w:type="dxa"/>
              <w:left w:w="40" w:type="dxa"/>
              <w:right w:w="40" w:type="dxa"/>
            </w:tcMar>
          </w:tcPr>
          <w:p>
            <w:pPr>
              <w:jc w:val="center"/>
            </w:pPr>
            <w:r>
              <w:rPr>
                <w:rFonts w:ascii="Times New Roman" w:hAnsi="Times New Roman"/>
                <w:b/>
                <w:sz w:val="19"/>
              </w:rPr>
              <w:t>1</w:t>
            </w:r>
          </w:p>
        </w:tc>
        <w:tc>
          <w:tcPr>
            <w:tcW w:type="dxa" w:w="3000"/>
            <w:tcMar>
              <w:top w:w="20" w:type="dxa"/>
              <w:bottom w:w="20" w:type="dxa"/>
              <w:left w:w="40" w:type="dxa"/>
              <w:right w:w="40" w:type="dxa"/>
            </w:tcMar>
          </w:tcPr>
          <w:p>
            <w:pPr>
              <w:jc w:val="left"/>
            </w:pPr>
            <w:r>
              <w:rPr>
                <w:rFonts w:ascii="Times New Roman" w:hAnsi="Times New Roman"/>
                <w:b/>
                <w:sz w:val="19"/>
              </w:rPr>
              <w:t>PATEL SHUBH MAHESHKUMAR (Team Lead)</w:t>
            </w:r>
          </w:p>
        </w:tc>
        <w:tc>
          <w:tcPr>
            <w:tcW w:type="dxa" w:w="3000"/>
            <w:tcMar>
              <w:top w:w="20" w:type="dxa"/>
              <w:bottom w:w="20" w:type="dxa"/>
              <w:left w:w="40" w:type="dxa"/>
              <w:right w:w="40" w:type="dxa"/>
            </w:tcMar>
          </w:tcPr>
          <w:p>
            <w:pPr>
              <w:jc w:val="center"/>
            </w:pPr>
            <w:r>
              <w:rPr>
                <w:rFonts w:ascii="Times New Roman" w:hAnsi="Times New Roman"/>
                <w:sz w:val="19"/>
              </w:rPr>
              <w:t>246310307123</w:t>
            </w:r>
          </w:p>
        </w:tc>
      </w:tr>
      <w:tr>
        <w:tc>
          <w:tcPr>
            <w:tcW w:type="dxa" w:w="3000"/>
            <w:tcMar>
              <w:top w:w="20" w:type="dxa"/>
              <w:bottom w:w="20" w:type="dxa"/>
              <w:left w:w="40" w:type="dxa"/>
              <w:right w:w="40" w:type="dxa"/>
            </w:tcMar>
            <w:shd w:fill="F8FAFC"/>
          </w:tcPr>
          <w:p>
            <w:pPr>
              <w:jc w:val="center"/>
            </w:pPr>
            <w:r>
              <w:rPr>
                <w:rFonts w:ascii="Times New Roman" w:hAnsi="Times New Roman"/>
                <w:b/>
                <w:sz w:val="19"/>
              </w:rPr>
              <w:t>2</w:t>
            </w:r>
          </w:p>
        </w:tc>
        <w:tc>
          <w:tcPr>
            <w:tcW w:type="dxa" w:w="3000"/>
            <w:tcMar>
              <w:top w:w="20" w:type="dxa"/>
              <w:bottom w:w="20" w:type="dxa"/>
              <w:left w:w="40" w:type="dxa"/>
              <w:right w:w="40" w:type="dxa"/>
            </w:tcMar>
            <w:shd w:fill="F8FAFC"/>
          </w:tcPr>
          <w:p>
            <w:pPr>
              <w:jc w:val="left"/>
            </w:pPr>
            <w:r>
              <w:rPr>
                <w:rFonts w:ascii="Times New Roman" w:hAnsi="Times New Roman"/>
                <w:sz w:val="19"/>
              </w:rPr>
              <w:t>DAVE KRUSHANK JIGNESHBHAI</w:t>
            </w:r>
          </w:p>
        </w:tc>
        <w:tc>
          <w:tcPr>
            <w:tcW w:type="dxa" w:w="3000"/>
            <w:tcMar>
              <w:top w:w="20" w:type="dxa"/>
              <w:bottom w:w="20" w:type="dxa"/>
              <w:left w:w="40" w:type="dxa"/>
              <w:right w:w="40" w:type="dxa"/>
            </w:tcMar>
            <w:shd w:fill="F8FAFC"/>
          </w:tcPr>
          <w:p>
            <w:pPr>
              <w:jc w:val="center"/>
            </w:pPr>
            <w:r>
              <w:rPr>
                <w:rFonts w:ascii="Times New Roman" w:hAnsi="Times New Roman"/>
                <w:sz w:val="19"/>
              </w:rPr>
              <w:t>246310307028</w:t>
            </w:r>
          </w:p>
        </w:tc>
      </w:tr>
      <w:tr>
        <w:tc>
          <w:tcPr>
            <w:tcW w:type="dxa" w:w="3000"/>
            <w:tcMar>
              <w:top w:w="20" w:type="dxa"/>
              <w:bottom w:w="20" w:type="dxa"/>
              <w:left w:w="40" w:type="dxa"/>
              <w:right w:w="40" w:type="dxa"/>
            </w:tcMar>
          </w:tcPr>
          <w:p>
            <w:pPr>
              <w:jc w:val="center"/>
            </w:pPr>
            <w:r>
              <w:rPr>
                <w:rFonts w:ascii="Times New Roman" w:hAnsi="Times New Roman"/>
                <w:b/>
                <w:sz w:val="19"/>
              </w:rPr>
              <w:t>3</w:t>
            </w:r>
          </w:p>
        </w:tc>
        <w:tc>
          <w:tcPr>
            <w:tcW w:type="dxa" w:w="3000"/>
            <w:tcMar>
              <w:top w:w="20" w:type="dxa"/>
              <w:bottom w:w="20" w:type="dxa"/>
              <w:left w:w="40" w:type="dxa"/>
              <w:right w:w="40" w:type="dxa"/>
            </w:tcMar>
          </w:tcPr>
          <w:p>
            <w:pPr>
              <w:jc w:val="left"/>
            </w:pPr>
            <w:r>
              <w:rPr>
                <w:rFonts w:ascii="Times New Roman" w:hAnsi="Times New Roman"/>
                <w:sz w:val="19"/>
              </w:rPr>
              <w:t>PATEL FIYANS BABUBHAI</w:t>
            </w:r>
          </w:p>
        </w:tc>
        <w:tc>
          <w:tcPr>
            <w:tcW w:type="dxa" w:w="3000"/>
            <w:tcMar>
              <w:top w:w="20" w:type="dxa"/>
              <w:bottom w:w="20" w:type="dxa"/>
              <w:left w:w="40" w:type="dxa"/>
              <w:right w:w="40" w:type="dxa"/>
            </w:tcMar>
          </w:tcPr>
          <w:p>
            <w:pPr>
              <w:jc w:val="center"/>
            </w:pPr>
            <w:r>
              <w:rPr>
                <w:rFonts w:ascii="Times New Roman" w:hAnsi="Times New Roman"/>
                <w:sz w:val="19"/>
              </w:rPr>
              <w:t>246310307090</w:t>
            </w:r>
          </w:p>
        </w:tc>
      </w:tr>
      <w:tr>
        <w:tc>
          <w:tcPr>
            <w:tcW w:type="dxa" w:w="3000"/>
            <w:tcMar>
              <w:top w:w="20" w:type="dxa"/>
              <w:bottom w:w="20" w:type="dxa"/>
              <w:left w:w="40" w:type="dxa"/>
              <w:right w:w="40" w:type="dxa"/>
            </w:tcMar>
            <w:shd w:fill="F8FAFC"/>
          </w:tcPr>
          <w:p>
            <w:pPr>
              <w:jc w:val="center"/>
            </w:pPr>
            <w:r>
              <w:rPr>
                <w:rFonts w:ascii="Times New Roman" w:hAnsi="Times New Roman"/>
                <w:b/>
                <w:sz w:val="19"/>
              </w:rPr>
              <w:t>4</w:t>
            </w:r>
          </w:p>
        </w:tc>
        <w:tc>
          <w:tcPr>
            <w:tcW w:type="dxa" w:w="3000"/>
            <w:tcMar>
              <w:top w:w="20" w:type="dxa"/>
              <w:bottom w:w="20" w:type="dxa"/>
              <w:left w:w="40" w:type="dxa"/>
              <w:right w:w="40" w:type="dxa"/>
            </w:tcMar>
            <w:shd w:fill="F8FAFC"/>
          </w:tcPr>
          <w:p>
            <w:pPr>
              <w:jc w:val="left"/>
            </w:pPr>
            <w:r>
              <w:rPr>
                <w:rFonts w:ascii="Times New Roman" w:hAnsi="Times New Roman"/>
                <w:sz w:val="19"/>
              </w:rPr>
              <w:t>PRAJAPATI VEER HEMENDRAKUMAR</w:t>
            </w:r>
          </w:p>
        </w:tc>
        <w:tc>
          <w:tcPr>
            <w:tcW w:type="dxa" w:w="3000"/>
            <w:tcMar>
              <w:top w:w="20" w:type="dxa"/>
              <w:bottom w:w="20" w:type="dxa"/>
              <w:left w:w="40" w:type="dxa"/>
              <w:right w:w="40" w:type="dxa"/>
            </w:tcMar>
            <w:shd w:fill="F8FAFC"/>
          </w:tcPr>
          <w:p>
            <w:pPr>
              <w:jc w:val="center"/>
            </w:pPr>
            <w:r>
              <w:rPr>
                <w:rFonts w:ascii="Times New Roman" w:hAnsi="Times New Roman"/>
                <w:sz w:val="19"/>
              </w:rPr>
              <w:t>246310307147</w:t>
            </w:r>
          </w:p>
        </w:tc>
      </w:tr>
    </w:tbl>
    <w:p>
      <w:pPr>
        <w:spacing w:before="200" w:after="40"/>
        <w:jc w:val="center"/>
      </w:pPr>
      <w:r>
        <w:rPr>
          <w:rFonts w:ascii="Times New Roman" w:hAnsi="Times New Roman"/>
          <w:sz w:val="23"/>
        </w:rPr>
        <w:t>Under the guidance of</w:t>
      </w:r>
    </w:p>
    <w:p>
      <w:pPr>
        <w:spacing w:after="40"/>
        <w:jc w:val="center"/>
      </w:pPr>
      <w:r>
        <w:rPr>
          <w:rFonts w:ascii="Times New Roman" w:hAnsi="Times New Roman"/>
          <w:b/>
          <w:color w:val="0F172A"/>
          <w:sz w:val="24"/>
        </w:rPr>
        <w:t>Prof. Yagnesh Patel, Lecturer</w:t>
      </w:r>
    </w:p>
    <w:p>
      <w:pPr>
        <w:spacing w:after="0"/>
        <w:jc w:val="center"/>
      </w:pPr>
      <w:r>
        <w:rPr>
          <w:rFonts w:ascii="Times New Roman" w:hAnsi="Times New Roman"/>
          <w:color w:val="475569"/>
          <w:sz w:val="22"/>
        </w:rPr>
        <w:t>Department of Computer Engineering, K. D. Polytechnic, Patan</w:t>
      </w:r>
    </w:p>
    <w:p>
      <w:pPr>
        <w:sectPr>
          <w:footerReference w:type="default" r:id="rId9"/>
          <w:pgSz w:w="12240" w:h="15840"/>
          <w:pgMar w:top="1440" w:right="1440" w:bottom="1440" w:left="1800" w:header="720" w:footer="720" w:gutter="0"/>
          <w:cols w:space="720"/>
          <w:docGrid w:linePitch="360"/>
        </w:sectPr>
      </w:pPr>
    </w:p>
    <w:p>
      <w:pPr>
        <w:keepNext/>
        <w:spacing w:before="320" w:after="160"/>
        <w:jc w:val="center"/>
      </w:pPr>
      <w:r>
        <w:rPr>
          <w:rFonts w:ascii="Times New Roman" w:hAnsi="Times New Roman"/>
          <w:b/>
          <w:color w:val="1E3A8A"/>
          <w:sz w:val="32"/>
        </w:rPr>
        <w:t>CERTIFICATE</w:t>
      </w:r>
    </w:p>
    <w:p>
      <w:pPr>
        <w:spacing w:line="312" w:lineRule="auto" w:after="240"/>
        <w:jc w:val="both"/>
      </w:pPr>
      <w:r>
        <w:rPr>
          <w:rFonts w:ascii="Times New Roman" w:hAnsi="Times New Roman"/>
          <w:sz w:val="24"/>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academic semester 5th, Year 2026-27.</w:t>
        <w:br/>
        <w:br/>
        <w:t>To the best of my knowledge and technical review, this work embodies original implementation, engineering design, and empirical testing in full compliance with the GTU diploma project curriculum standards.</w:t>
      </w:r>
    </w:p>
    <w:p>
      <w:pPr>
        <w:spacing w:after="720"/>
      </w:pPr>
    </w:p>
    <w:tbl>
      <w:tblPr>
        <w:tblW w:type="auto" w:w="0"/>
        <w:jc w:val="center"/>
        <w:tblLook w:firstColumn="1" w:firstRow="1" w:lastColumn="0" w:lastRow="0" w:noHBand="0" w:noVBand="1" w:val="04A0"/>
      </w:tblPr>
      <w:tblGrid>
        <w:gridCol w:w="3000"/>
        <w:gridCol w:w="3000"/>
        <w:gridCol w:w="3000"/>
      </w:tblGrid>
      <w:tr>
        <w:tc>
          <w:tcPr>
            <w:tcW w:type="dxa" w:w="3000"/>
            <w:tcMar>
              <w:top w:w="100" w:type="dxa"/>
              <w:bottom w:w="100" w:type="dxa"/>
              <w:left w:w="100" w:type="dxa"/>
              <w:right w:w="100" w:type="dxa"/>
            </w:tcMar>
          </w:tcPr>
          <w:p>
            <w:pPr>
              <w:spacing w:after="40"/>
              <w:jc w:val="center"/>
            </w:pPr>
            <w:r>
              <w:rPr>
                <w:b/>
              </w:rPr>
              <w:t>_____________________</w:t>
              <w:br/>
            </w:r>
            <w:r>
              <w:rPr>
                <w:b/>
                <w:sz w:val="21"/>
              </w:rPr>
              <w:t>Prof. Yagnesh Patel</w:t>
              <w:br/>
            </w:r>
            <w:r>
              <w:rPr>
                <w:color w:val="475569"/>
                <w:sz w:val="19"/>
              </w:rPr>
              <w:t>Internal Project Guide</w:t>
              <w:br/>
              <w:t>Lecturer, Computer Engg.</w:t>
            </w:r>
          </w:p>
        </w:tc>
        <w:tc>
          <w:tcPr>
            <w:tcW w:type="dxa" w:w="3000"/>
            <w:tcMar>
              <w:top w:w="100" w:type="dxa"/>
              <w:bottom w:w="100" w:type="dxa"/>
              <w:left w:w="100" w:type="dxa"/>
              <w:right w:w="100" w:type="dxa"/>
            </w:tcMar>
          </w:tcPr>
          <w:p>
            <w:pPr>
              <w:spacing w:after="40"/>
              <w:jc w:val="center"/>
            </w:pPr>
            <w:r>
              <w:rPr>
                <w:b/>
              </w:rPr>
              <w:t>_____________________</w:t>
              <w:br/>
            </w:r>
            <w:r>
              <w:rPr>
                <w:b/>
                <w:sz w:val="21"/>
              </w:rPr>
              <w:t>Dr. Chirag D. Patel</w:t>
              <w:br/>
            </w:r>
            <w:r>
              <w:rPr>
                <w:color w:val="475569"/>
                <w:sz w:val="19"/>
              </w:rPr>
              <w:t>Head of Department</w:t>
              <w:br/>
              <w:t>Computer Engineering</w:t>
            </w:r>
          </w:p>
        </w:tc>
        <w:tc>
          <w:tcPr>
            <w:tcW w:type="dxa" w:w="3000"/>
            <w:tcMar>
              <w:top w:w="100" w:type="dxa"/>
              <w:bottom w:w="100" w:type="dxa"/>
              <w:left w:w="100" w:type="dxa"/>
              <w:right w:w="100" w:type="dxa"/>
            </w:tcMar>
          </w:tcPr>
          <w:p>
            <w:pPr>
              <w:spacing w:after="40"/>
              <w:jc w:val="center"/>
            </w:pPr>
            <w:r>
              <w:rPr>
                <w:b/>
              </w:rPr>
              <w:t>_____________________</w:t>
              <w:br/>
            </w:r>
            <w:r>
              <w:rPr>
                <w:b/>
                <w:sz w:val="21"/>
              </w:rPr>
              <w:t>H. C. Parmar</w:t>
              <w:br/>
            </w:r>
            <w:r>
              <w:rPr>
                <w:color w:val="475569"/>
                <w:sz w:val="19"/>
              </w:rPr>
              <w:t>Principal</w:t>
              <w:br/>
              <w:t>K. D. Polytechnic, Patan</w:t>
            </w:r>
          </w:p>
        </w:tc>
      </w:tr>
      <w:tr>
        <w:tc>
          <w:tcPr>
            <w:tcW w:type="dxa" w:w="3000"/>
          </w:tcPr>
          <w:p/>
        </w:tc>
        <w:tc>
          <w:tcPr>
            <w:tcW w:type="dxa" w:w="3000"/>
          </w:tcPr>
          <w:p/>
        </w:tc>
        <w:tc>
          <w:tcPr>
            <w:tcW w:type="dxa" w:w="3000"/>
          </w:tcPr>
          <w:p/>
        </w:tc>
      </w:tr>
    </w:tbl>
    <w:p>
      <w:r>
        <w:br w:type="page"/>
      </w:r>
    </w:p>
    <w:p>
      <w:pPr>
        <w:keepNext/>
        <w:spacing w:before="320" w:after="160"/>
        <w:jc w:val="center"/>
      </w:pPr>
      <w:r>
        <w:rPr>
          <w:rFonts w:ascii="Times New Roman" w:hAnsi="Times New Roman"/>
          <w:b/>
          <w:color w:val="1E3A8A"/>
          <w:sz w:val="32"/>
        </w:rPr>
        <w:t>ACKNOWLEDGEMENT</w:t>
      </w:r>
    </w:p>
    <w:p>
      <w:pPr>
        <w:spacing w:after="120" w:line="288" w:lineRule="auto"/>
        <w:jc w:val="both"/>
      </w:pPr>
      <w:r>
        <w:rPr>
          <w:rFonts w:ascii="Times New Roman" w:hAnsi="Times New Roman"/>
          <w:color w:val="1F2937"/>
          <w:sz w:val="24"/>
        </w:rPr>
        <w:t>We express our deepest sense of gratitude and technical indebtedness to our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after="120" w:line="288" w:lineRule="auto"/>
        <w:jc w:val="both"/>
      </w:pPr>
      <w:r>
        <w:rPr>
          <w:rFonts w:ascii="Times New Roman" w:hAnsi="Times New Roman"/>
          <w:color w:val="1F2937"/>
          <w:sz w:val="24"/>
        </w:rPr>
        <w:t>We are profoundly grateful to Dr. Chirag D. Patel, Head of the Computer Engineering Department, for providing state-of-the-art computing laboratories, enterprise networking facilities, and an intellectually fostering academic ecosystem. We extend our sincere thanks to Shri H. C. Parmar, Principal of K. D. Polytechnic, Patan, for his visionary institutional leadership and support toward technical innovation and student entrepreneurship.</w:t>
      </w:r>
    </w:p>
    <w:p>
      <w:pPr>
        <w:spacing w:after="120" w:line="288" w:lineRule="auto"/>
        <w:jc w:val="both"/>
      </w:pPr>
      <w:r>
        <w:rPr>
          <w:rFonts w:ascii="Times New Roman" w:hAnsi="Times New Roman"/>
          <w:color w:val="1F2937"/>
          <w:sz w:val="24"/>
        </w:rPr>
        <w:t>Finally, we convey our heartfelt thanks to all faculty colleagues, technical laboratory assistants, fellow students, and our family members whose unwavering moral and logistical support made the successful realization of this engineering deliverable possible.</w:t>
      </w:r>
    </w:p>
    <w:p>
      <w:pPr>
        <w:spacing w:after="280"/>
      </w:pP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60" w:type="dxa"/>
              <w:bottom w:w="60" w:type="dxa"/>
              <w:left w:w="80" w:type="dxa"/>
              <w:right w:w="80" w:type="dxa"/>
            </w:tcMar>
          </w:tcPr>
          <w:p>
            <w:pPr>
              <w:spacing w:line="276" w:lineRule="auto" w:after="240"/>
              <w:jc w:val="center"/>
            </w:pPr>
            <w:r>
              <w:rPr>
                <w:rFonts w:ascii="Times New Roman" w:hAnsi="Times New Roman"/>
                <w:b/>
                <w:color w:val="94A3B8"/>
                <w:sz w:val="20"/>
              </w:rPr>
              <w:t>____________________________________</w:t>
              <w:br/>
            </w:r>
            <w:r>
              <w:rPr>
                <w:rFonts w:ascii="Times New Roman" w:hAnsi="Times New Roman"/>
                <w:b/>
                <w:color w:val="1E293B"/>
                <w:sz w:val="21"/>
              </w:rPr>
              <w:t>PATEL SHUBH MAHESHKUMAR</w:t>
              <w:br/>
            </w:r>
            <w:r>
              <w:rPr>
                <w:rFonts w:ascii="Times New Roman" w:hAnsi="Times New Roman"/>
                <w:b/>
                <w:color w:val="1E3A8A"/>
                <w:sz w:val="19"/>
              </w:rPr>
              <w:t>Enrolment No: 246310307123</w:t>
              <w:br/>
            </w:r>
            <w:r>
              <w:rPr>
                <w:rFonts w:ascii="Times New Roman" w:hAnsi="Times New Roman"/>
                <w:color w:val="64748B"/>
                <w:sz w:val="18"/>
              </w:rPr>
              <w:t>Team Lead &amp; Full Stack Architect</w:t>
            </w:r>
          </w:p>
        </w:tc>
        <w:tc>
          <w:tcPr>
            <w:tcW w:type="dxa" w:w="4500"/>
            <w:tcMar>
              <w:top w:w="60" w:type="dxa"/>
              <w:bottom w:w="60" w:type="dxa"/>
              <w:left w:w="80" w:type="dxa"/>
              <w:right w:w="80" w:type="dxa"/>
            </w:tcMar>
          </w:tcPr>
          <w:p>
            <w:pPr>
              <w:spacing w:line="276" w:lineRule="auto" w:after="240"/>
              <w:jc w:val="center"/>
            </w:pPr>
            <w:r>
              <w:rPr>
                <w:rFonts w:ascii="Times New Roman" w:hAnsi="Times New Roman"/>
                <w:b/>
                <w:color w:val="94A3B8"/>
                <w:sz w:val="20"/>
              </w:rPr>
              <w:t>____________________________________</w:t>
              <w:br/>
            </w:r>
            <w:r>
              <w:rPr>
                <w:rFonts w:ascii="Times New Roman" w:hAnsi="Times New Roman"/>
                <w:b/>
                <w:color w:val="1E293B"/>
                <w:sz w:val="21"/>
              </w:rPr>
              <w:t>DAVE KRUSHANK JIGNESHBHAI</w:t>
              <w:br/>
            </w:r>
            <w:r>
              <w:rPr>
                <w:rFonts w:ascii="Times New Roman" w:hAnsi="Times New Roman"/>
                <w:b/>
                <w:color w:val="1E3A8A"/>
                <w:sz w:val="19"/>
              </w:rPr>
              <w:t>Enrolment No: 246310307028</w:t>
              <w:br/>
            </w:r>
            <w:r>
              <w:rPr>
                <w:rFonts w:ascii="Times New Roman" w:hAnsi="Times New Roman"/>
                <w:color w:val="64748B"/>
                <w:sz w:val="18"/>
              </w:rPr>
              <w:t>Backend &amp; Security Engineer</w:t>
            </w:r>
          </w:p>
        </w:tc>
      </w:tr>
      <w:tr>
        <w:trPr>
          <w:cantSplit/>
        </w:trPr>
        <w:tc>
          <w:tcPr>
            <w:tcW w:type="dxa" w:w="4500"/>
            <w:tcMar>
              <w:top w:w="60" w:type="dxa"/>
              <w:bottom w:w="60" w:type="dxa"/>
              <w:left w:w="80" w:type="dxa"/>
              <w:right w:w="80" w:type="dxa"/>
            </w:tcMar>
          </w:tcPr>
          <w:p>
            <w:pPr>
              <w:spacing w:line="276" w:lineRule="auto" w:after="80"/>
              <w:jc w:val="center"/>
            </w:pPr>
            <w:r>
              <w:rPr>
                <w:rFonts w:ascii="Times New Roman" w:hAnsi="Times New Roman"/>
                <w:b/>
                <w:color w:val="94A3B8"/>
                <w:sz w:val="20"/>
              </w:rPr>
              <w:t>____________________________________</w:t>
              <w:br/>
            </w:r>
            <w:r>
              <w:rPr>
                <w:rFonts w:ascii="Times New Roman" w:hAnsi="Times New Roman"/>
                <w:b/>
                <w:color w:val="1E293B"/>
                <w:sz w:val="21"/>
              </w:rPr>
              <w:t>PATEL FIYANS BABUBHAI</w:t>
              <w:br/>
            </w:r>
            <w:r>
              <w:rPr>
                <w:rFonts w:ascii="Times New Roman" w:hAnsi="Times New Roman"/>
                <w:b/>
                <w:color w:val="1E3A8A"/>
                <w:sz w:val="19"/>
              </w:rPr>
              <w:t>Enrolment No: 246310307090</w:t>
              <w:br/>
            </w:r>
            <w:r>
              <w:rPr>
                <w:rFonts w:ascii="Times New Roman" w:hAnsi="Times New Roman"/>
                <w:color w:val="64748B"/>
                <w:sz w:val="18"/>
              </w:rPr>
              <w:t>Database &amp; ERP Analytics Engineer</w:t>
            </w:r>
          </w:p>
        </w:tc>
        <w:tc>
          <w:tcPr>
            <w:tcW w:type="dxa" w:w="4500"/>
            <w:tcMar>
              <w:top w:w="60" w:type="dxa"/>
              <w:bottom w:w="60" w:type="dxa"/>
              <w:left w:w="80" w:type="dxa"/>
              <w:right w:w="80" w:type="dxa"/>
            </w:tcMar>
          </w:tcPr>
          <w:p>
            <w:pPr>
              <w:spacing w:line="276" w:lineRule="auto" w:after="80"/>
              <w:jc w:val="center"/>
            </w:pPr>
            <w:r>
              <w:rPr>
                <w:rFonts w:ascii="Times New Roman" w:hAnsi="Times New Roman"/>
                <w:b/>
                <w:color w:val="94A3B8"/>
                <w:sz w:val="20"/>
              </w:rPr>
              <w:t>____________________________________</w:t>
              <w:br/>
            </w:r>
            <w:r>
              <w:rPr>
                <w:rFonts w:ascii="Times New Roman" w:hAnsi="Times New Roman"/>
                <w:b/>
                <w:color w:val="1E293B"/>
                <w:sz w:val="21"/>
              </w:rPr>
              <w:t>PRAJAPATI VEER HEMENDRAKUMAR</w:t>
              <w:br/>
            </w:r>
            <w:r>
              <w:rPr>
                <w:rFonts w:ascii="Times New Roman" w:hAnsi="Times New Roman"/>
                <w:b/>
                <w:color w:val="1E3A8A"/>
                <w:sz w:val="19"/>
              </w:rPr>
              <w:t>Enrolment No: 246310307147</w:t>
              <w:br/>
            </w:r>
            <w:r>
              <w:rPr>
                <w:rFonts w:ascii="Times New Roman" w:hAnsi="Times New Roman"/>
                <w:color w:val="64748B"/>
                <w:sz w:val="18"/>
              </w:rPr>
              <w:t>Frontend &amp; Mobile App Engineer</w:t>
            </w:r>
          </w:p>
        </w:tc>
      </w:tr>
    </w:tbl>
    <w:p>
      <w:pPr>
        <w:spacing w:before="200" w:after="0" w:line="276" w:lineRule="auto"/>
        <w:jc w:val="center"/>
      </w:pPr>
      <w:r>
        <w:rPr>
          <w:rFonts w:ascii="Times New Roman" w:hAnsi="Times New Roman"/>
          <w:b/>
          <w:color w:val="334155"/>
          <w:sz w:val="21"/>
        </w:rPr>
        <w:t>5th Semester, Department of Computer Engineering</w:t>
        <w:br/>
        <w:t>K. D. Polytechnic, Patan (GTU Code: 631)</w:t>
      </w:r>
    </w:p>
    <w:p>
      <w:r>
        <w:br w:type="page"/>
      </w:r>
    </w:p>
    <w:p>
      <w:pPr>
        <w:keepNext/>
        <w:spacing w:before="320" w:after="160"/>
        <w:jc w:val="center"/>
      </w:pPr>
      <w:r>
        <w:rPr>
          <w:rFonts w:ascii="Times New Roman" w:hAnsi="Times New Roman"/>
          <w:b/>
          <w:color w:val="1E3A8A"/>
          <w:sz w:val="32"/>
        </w:rPr>
        <w:t>ABSTRACT</w:t>
      </w:r>
    </w:p>
    <w:p>
      <w:pPr>
        <w:spacing w:after="120" w:line="288" w:lineRule="auto"/>
        <w:jc w:val="both"/>
      </w:pPr>
      <w:r>
        <w:rPr>
          <w:rFonts w:ascii="Times New Roman" w:hAnsi="Times New Roman"/>
          <w:color w:val="1F2937"/>
          <w:sz w:val="24"/>
        </w:rPr>
        <w:t>The contemporary hospitality and restaurant sector in India operates under intense margin pressures, high staff turnover, and severe operational fragmentation. Traditional legacy point-of-sale (POS) systems impose exorbitant upfront capital expenditure (₹25,000 to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after="120" w:line="288" w:lineRule="auto"/>
        <w:jc w:val="both"/>
      </w:pPr>
      <w:r>
        <w:rPr>
          <w:rFonts w:ascii="Times New Roman" w:hAnsi="Times New Roman"/>
          <w:color w:val="1F2937"/>
          <w:sz w:val="24"/>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after="120" w:line="288" w:lineRule="auto"/>
        <w:jc w:val="both"/>
      </w:pPr>
      <w:r>
        <w:rPr>
          <w:rFonts w:ascii="Times New Roman" w:hAnsi="Times New Roman"/>
          <w:color w:val="1F2937"/>
          <w:sz w:val="24"/>
        </w:rPr>
        <w:t>Rigorous empirical testing across 41 automated unit and integration suites demonstrated 100% test passage, a 78% reduction in order-to-kitchen turnaround time, 99.98% offline-to-cloud transactional reconciliation, and an operational cost footprint of less than ₹999/month. This project establishes a commercially viable, self-funded software-as-a-service model tailored for independent eateries and regional chains.</w:t>
      </w:r>
    </w:p>
    <w:p>
      <w:pPr>
        <w:spacing w:after="120" w:line="288" w:lineRule="auto"/>
        <w:jc w:val="both"/>
      </w:pPr>
      <w:r>
        <w:rPr>
          <w:rFonts w:ascii="Times New Roman" w:hAnsi="Times New Roman"/>
          <w:b/>
          <w:color w:val="0F172A"/>
          <w:sz w:val="24"/>
        </w:rPr>
        <w:t xml:space="preserve">Keywords: </w:t>
      </w:r>
      <w:r>
        <w:rPr>
          <w:rFonts w:ascii="Times New Roman" w:hAnsi="Times New Roman"/>
          <w:color w:val="1F2937"/>
          <w:sz w:val="24"/>
        </w:rPr>
        <w:t>Keywords: Cloud POS, Contactless QR Ordering, Kitchen Display System (KDS), ESC/POS Binary Protocol, Offline SQLite Sync, Multi-Tenant SaaS, Bill of Materials.</w:t>
      </w:r>
    </w:p>
    <w:p>
      <w:r>
        <w:br w:type="page"/>
      </w:r>
    </w:p>
    <w:p>
      <w:pPr>
        <w:keepNext/>
        <w:spacing w:before="320" w:after="160"/>
        <w:jc w:val="center"/>
      </w:pPr>
      <w:r>
        <w:rPr>
          <w:rFonts w:ascii="Times New Roman" w:hAnsi="Times New Roman"/>
          <w:b/>
          <w:color w:val="1E3A8A"/>
          <w:sz w:val="32"/>
        </w:rPr>
        <w:t>INDEX</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40" w:type="dxa"/>
              <w:bottom w:w="40" w:type="dxa"/>
              <w:left w:w="100" w:type="dxa"/>
              <w:right w:w="100" w:type="dxa"/>
            </w:tcMar>
          </w:tcPr>
          <w:p>
            <w:pPr>
              <w:spacing w:after="20"/>
            </w:pPr>
            <w:r>
              <w:rPr>
                <w:rFonts w:ascii="Times New Roman" w:hAnsi="Times New Roman"/>
                <w:b/>
                <w:sz w:val="21"/>
              </w:rPr>
              <w:t>CERTIFICATE</w:t>
            </w:r>
          </w:p>
        </w:tc>
        <w:tc>
          <w:tcPr>
            <w:tcW w:type="dxa" w:w="4500"/>
            <w:tcMar>
              <w:top w:w="40" w:type="dxa"/>
              <w:bottom w:w="40" w:type="dxa"/>
              <w:left w:w="100" w:type="dxa"/>
              <w:right w:w="100" w:type="dxa"/>
            </w:tcMar>
          </w:tcPr>
          <w:p>
            <w:pPr>
              <w:spacing w:after="20"/>
              <w:jc w:val="right"/>
            </w:pPr>
            <w:r>
              <w:rPr>
                <w:rFonts w:ascii="Times New Roman" w:hAnsi="Times New Roman"/>
                <w:b/>
                <w:sz w:val="21"/>
              </w:rPr>
              <w:t>ii</w:t>
            </w:r>
          </w:p>
        </w:tc>
      </w:tr>
      <w:tr>
        <w:tc>
          <w:tcPr>
            <w:tcW w:type="dxa" w:w="4500"/>
            <w:tcMar>
              <w:top w:w="40" w:type="dxa"/>
              <w:bottom w:w="40" w:type="dxa"/>
              <w:left w:w="100" w:type="dxa"/>
              <w:right w:w="100" w:type="dxa"/>
            </w:tcMar>
          </w:tcPr>
          <w:p>
            <w:pPr>
              <w:spacing w:after="20"/>
            </w:pPr>
            <w:r>
              <w:rPr>
                <w:rFonts w:ascii="Times New Roman" w:hAnsi="Times New Roman"/>
                <w:b/>
                <w:sz w:val="21"/>
              </w:rPr>
              <w:t>ACKNOWLEDGEMENT</w:t>
            </w:r>
          </w:p>
        </w:tc>
        <w:tc>
          <w:tcPr>
            <w:tcW w:type="dxa" w:w="4500"/>
            <w:tcMar>
              <w:top w:w="40" w:type="dxa"/>
              <w:bottom w:w="40" w:type="dxa"/>
              <w:left w:w="100" w:type="dxa"/>
              <w:right w:w="100" w:type="dxa"/>
            </w:tcMar>
          </w:tcPr>
          <w:p>
            <w:pPr>
              <w:spacing w:after="20"/>
              <w:jc w:val="right"/>
            </w:pPr>
            <w:r>
              <w:rPr>
                <w:rFonts w:ascii="Times New Roman" w:hAnsi="Times New Roman"/>
                <w:b/>
                <w:sz w:val="21"/>
              </w:rPr>
              <w:t>iii</w:t>
            </w:r>
          </w:p>
        </w:tc>
      </w:tr>
      <w:tr>
        <w:tc>
          <w:tcPr>
            <w:tcW w:type="dxa" w:w="4500"/>
            <w:tcMar>
              <w:top w:w="40" w:type="dxa"/>
              <w:bottom w:w="40" w:type="dxa"/>
              <w:left w:w="100" w:type="dxa"/>
              <w:right w:w="100" w:type="dxa"/>
            </w:tcMar>
          </w:tcPr>
          <w:p>
            <w:pPr>
              <w:spacing w:after="20"/>
            </w:pPr>
            <w:r>
              <w:rPr>
                <w:rFonts w:ascii="Times New Roman" w:hAnsi="Times New Roman"/>
                <w:b/>
                <w:sz w:val="21"/>
              </w:rPr>
              <w:t>ABSTRACT</w:t>
            </w:r>
          </w:p>
        </w:tc>
        <w:tc>
          <w:tcPr>
            <w:tcW w:type="dxa" w:w="4500"/>
            <w:tcMar>
              <w:top w:w="40" w:type="dxa"/>
              <w:bottom w:w="40" w:type="dxa"/>
              <w:left w:w="100" w:type="dxa"/>
              <w:right w:w="100" w:type="dxa"/>
            </w:tcMar>
          </w:tcPr>
          <w:p>
            <w:pPr>
              <w:spacing w:after="20"/>
              <w:jc w:val="right"/>
            </w:pPr>
            <w:r>
              <w:rPr>
                <w:rFonts w:ascii="Times New Roman" w:hAnsi="Times New Roman"/>
                <w:b/>
                <w:sz w:val="21"/>
              </w:rPr>
              <w:t>iv</w:t>
            </w:r>
          </w:p>
        </w:tc>
      </w:tr>
      <w:tr>
        <w:tc>
          <w:tcPr>
            <w:tcW w:type="dxa" w:w="4500"/>
            <w:tcMar>
              <w:top w:w="40" w:type="dxa"/>
              <w:bottom w:w="40" w:type="dxa"/>
              <w:left w:w="100" w:type="dxa"/>
              <w:right w:w="100" w:type="dxa"/>
            </w:tcMar>
          </w:tcPr>
          <w:p>
            <w:pPr>
              <w:spacing w:after="20"/>
            </w:pPr>
            <w:r>
              <w:rPr>
                <w:rFonts w:ascii="Times New Roman" w:hAnsi="Times New Roman"/>
                <w:b/>
                <w:sz w:val="21"/>
              </w:rPr>
              <w:t>LIST OF FIGURES</w:t>
            </w:r>
          </w:p>
        </w:tc>
        <w:tc>
          <w:tcPr>
            <w:tcW w:type="dxa" w:w="4500"/>
            <w:tcMar>
              <w:top w:w="40" w:type="dxa"/>
              <w:bottom w:w="40" w:type="dxa"/>
              <w:left w:w="100" w:type="dxa"/>
              <w:right w:w="100" w:type="dxa"/>
            </w:tcMar>
          </w:tcPr>
          <w:p>
            <w:pPr>
              <w:spacing w:after="20"/>
              <w:jc w:val="right"/>
            </w:pPr>
            <w:r>
              <w:rPr>
                <w:rFonts w:ascii="Times New Roman" w:hAnsi="Times New Roman"/>
                <w:b/>
                <w:sz w:val="21"/>
              </w:rPr>
              <w:t>vi</w:t>
            </w:r>
          </w:p>
        </w:tc>
      </w:tr>
      <w:tr>
        <w:tc>
          <w:tcPr>
            <w:tcW w:type="dxa" w:w="4500"/>
            <w:tcMar>
              <w:top w:w="40" w:type="dxa"/>
              <w:bottom w:w="40" w:type="dxa"/>
              <w:left w:w="100" w:type="dxa"/>
              <w:right w:w="100" w:type="dxa"/>
            </w:tcMar>
          </w:tcPr>
          <w:p>
            <w:pPr>
              <w:spacing w:after="20"/>
            </w:pPr>
            <w:r>
              <w:rPr>
                <w:rFonts w:ascii="Times New Roman" w:hAnsi="Times New Roman"/>
                <w:b/>
                <w:sz w:val="21"/>
              </w:rPr>
              <w:t>LIST OF TABLES</w:t>
            </w:r>
          </w:p>
        </w:tc>
        <w:tc>
          <w:tcPr>
            <w:tcW w:type="dxa" w:w="4500"/>
            <w:tcMar>
              <w:top w:w="40" w:type="dxa"/>
              <w:bottom w:w="40" w:type="dxa"/>
              <w:left w:w="100" w:type="dxa"/>
              <w:right w:w="100" w:type="dxa"/>
            </w:tcMar>
          </w:tcPr>
          <w:p>
            <w:pPr>
              <w:spacing w:after="20"/>
              <w:jc w:val="right"/>
            </w:pPr>
            <w:r>
              <w:rPr>
                <w:rFonts w:ascii="Times New Roman" w:hAnsi="Times New Roman"/>
                <w:b/>
                <w:sz w:val="21"/>
              </w:rPr>
              <w:t>vii</w:t>
            </w:r>
          </w:p>
        </w:tc>
      </w:tr>
      <w:tr>
        <w:tc>
          <w:tcPr>
            <w:tcW w:type="dxa" w:w="4500"/>
            <w:tcMar>
              <w:top w:w="40" w:type="dxa"/>
              <w:bottom w:w="40" w:type="dxa"/>
              <w:left w:w="100" w:type="dxa"/>
              <w:right w:w="100" w:type="dxa"/>
            </w:tcMar>
          </w:tcPr>
          <w:p>
            <w:pPr>
              <w:spacing w:after="20"/>
            </w:pPr>
            <w:r>
              <w:rPr>
                <w:rFonts w:ascii="Times New Roman" w:hAnsi="Times New Roman"/>
                <w:b/>
                <w:sz w:val="21"/>
              </w:rPr>
              <w:t>LIST OF ABBREVIATIONS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viii</w:t>
            </w:r>
          </w:p>
        </w:tc>
      </w:tr>
      <w:tr>
        <w:tc>
          <w:tcPr>
            <w:tcW w:type="dxa" w:w="4500"/>
            <w:tcMar>
              <w:top w:w="40" w:type="dxa"/>
              <w:bottom w:w="40" w:type="dxa"/>
              <w:left w:w="100" w:type="dxa"/>
              <w:right w:w="100" w:type="dxa"/>
            </w:tcMar>
          </w:tcPr>
          <w:p>
            <w:pPr>
              <w:spacing w:after="20"/>
            </w:pPr>
            <w:r>
              <w:rPr>
                <w:rFonts w:ascii="Times New Roman" w:hAnsi="Times New Roman"/>
                <w:b/>
                <w:sz w:val="21"/>
              </w:rPr>
              <w:t>1. INTRODUCTION</w:t>
            </w:r>
          </w:p>
        </w:tc>
        <w:tc>
          <w:tcPr>
            <w:tcW w:type="dxa" w:w="4500"/>
            <w:tcMar>
              <w:top w:w="40" w:type="dxa"/>
              <w:bottom w:w="40" w:type="dxa"/>
              <w:left w:w="100" w:type="dxa"/>
              <w:right w:w="100" w:type="dxa"/>
            </w:tcMar>
          </w:tcPr>
          <w:p>
            <w:pPr>
              <w:spacing w:after="20"/>
              <w:jc w:val="right"/>
            </w:pPr>
            <w:r>
              <w:rPr>
                <w:rFonts w:ascii="Times New Roman" w:hAnsi="Times New Roman"/>
                <w:b/>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1.1 Background &amp; Industry Overview</w:t>
            </w:r>
          </w:p>
        </w:tc>
        <w:tc>
          <w:tcPr>
            <w:tcW w:type="dxa" w:w="4500"/>
            <w:tcMar>
              <w:top w:w="40" w:type="dxa"/>
              <w:bottom w:w="40" w:type="dxa"/>
              <w:left w:w="100" w:type="dxa"/>
              <w:right w:w="100" w:type="dxa"/>
            </w:tcMar>
          </w:tcPr>
          <w:p>
            <w:pPr>
              <w:spacing w:after="20"/>
              <w:jc w:val="right"/>
            </w:pPr>
            <w:r>
              <w:rPr>
                <w:rFonts w:ascii="Times New Roman" w:hAnsi="Times New Roman"/>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1.2 Problem Identification and Statement</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1.3 Objectives and Measurable Targets</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1.4 Scope and Curriculum Relevance</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1.5 Organisation of the Report</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b/>
                <w:sz w:val="21"/>
              </w:rPr>
              <w:t>2. LITERATURE REVIEW</w:t>
            </w:r>
          </w:p>
        </w:tc>
        <w:tc>
          <w:tcPr>
            <w:tcW w:type="dxa" w:w="4500"/>
            <w:tcMar>
              <w:top w:w="40" w:type="dxa"/>
              <w:bottom w:w="40" w:type="dxa"/>
              <w:left w:w="100" w:type="dxa"/>
              <w:right w:w="100" w:type="dxa"/>
            </w:tcMar>
          </w:tcPr>
          <w:p>
            <w:pPr>
              <w:spacing w:after="20"/>
              <w:jc w:val="right"/>
            </w:pPr>
            <w:r>
              <w:rPr>
                <w:rFonts w:ascii="Times New Roman" w:hAnsi="Times New Roman"/>
                <w:b/>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2.1 Survey of Existing Systems</w:t>
            </w:r>
          </w:p>
        </w:tc>
        <w:tc>
          <w:tcPr>
            <w:tcW w:type="dxa" w:w="4500"/>
            <w:tcMar>
              <w:top w:w="40" w:type="dxa"/>
              <w:bottom w:w="40" w:type="dxa"/>
              <w:left w:w="100" w:type="dxa"/>
              <w:right w:w="100" w:type="dxa"/>
            </w:tcMar>
          </w:tcPr>
          <w:p>
            <w:pPr>
              <w:spacing w:after="20"/>
              <w:jc w:val="right"/>
            </w:pPr>
            <w:r>
              <w:rPr>
                <w:rFonts w:ascii="Times New Roman" w:hAnsi="Times New Roman"/>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2.2 Summary of Reviewed Literature &amp; Research Gap Analysis</w:t>
            </w:r>
          </w:p>
        </w:tc>
        <w:tc>
          <w:tcPr>
            <w:tcW w:type="dxa" w:w="4500"/>
            <w:tcMar>
              <w:top w:w="40" w:type="dxa"/>
              <w:bottom w:w="40" w:type="dxa"/>
              <w:left w:w="100" w:type="dxa"/>
              <w:right w:w="100" w:type="dxa"/>
            </w:tcMar>
          </w:tcPr>
          <w:p>
            <w:pPr>
              <w:spacing w:after="20"/>
              <w:jc w:val="right"/>
            </w:pPr>
            <w:r>
              <w:rPr>
                <w:rFonts w:ascii="Times New Roman" w:hAnsi="Times New Roman"/>
                <w:sz w:val="21"/>
              </w:rPr>
              <w:t>5</w:t>
            </w:r>
          </w:p>
        </w:tc>
      </w:tr>
      <w:tr>
        <w:tc>
          <w:tcPr>
            <w:tcW w:type="dxa" w:w="4500"/>
            <w:tcMar>
              <w:top w:w="40" w:type="dxa"/>
              <w:bottom w:w="40" w:type="dxa"/>
              <w:left w:w="100" w:type="dxa"/>
              <w:right w:w="100" w:type="dxa"/>
            </w:tcMar>
          </w:tcPr>
          <w:p>
            <w:pPr>
              <w:spacing w:after="20"/>
            </w:pPr>
            <w:r>
              <w:rPr>
                <w:rFonts w:ascii="Times New Roman" w:hAnsi="Times New Roman"/>
                <w:b/>
                <w:sz w:val="21"/>
              </w:rPr>
              <w:t>3. SELECTION OF THE MOST APPROPRIATE SOLUTION</w:t>
            </w:r>
          </w:p>
        </w:tc>
        <w:tc>
          <w:tcPr>
            <w:tcW w:type="dxa" w:w="4500"/>
            <w:tcMar>
              <w:top w:w="40" w:type="dxa"/>
              <w:bottom w:w="40" w:type="dxa"/>
              <w:left w:w="100" w:type="dxa"/>
              <w:right w:w="100" w:type="dxa"/>
            </w:tcMar>
          </w:tcPr>
          <w:p>
            <w:pPr>
              <w:spacing w:after="20"/>
              <w:jc w:val="right"/>
            </w:pPr>
            <w:r>
              <w:rPr>
                <w:rFonts w:ascii="Times New Roman" w:hAnsi="Times New Roman"/>
                <w:b/>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3.1 Comparison of Alternative Solutions</w:t>
            </w:r>
          </w:p>
        </w:tc>
        <w:tc>
          <w:tcPr>
            <w:tcW w:type="dxa" w:w="4500"/>
            <w:tcMar>
              <w:top w:w="40" w:type="dxa"/>
              <w:bottom w:w="40" w:type="dxa"/>
              <w:left w:w="100" w:type="dxa"/>
              <w:right w:w="100" w:type="dxa"/>
            </w:tcMar>
          </w:tcPr>
          <w:p>
            <w:pPr>
              <w:spacing w:after="20"/>
              <w:jc w:val="right"/>
            </w:pPr>
            <w:r>
              <w:rPr>
                <w:rFonts w:ascii="Times New Roman" w:hAnsi="Times New Roman"/>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3.2 Justification of Selected Technical Architecture</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3.3 Safety and Environmental Considerations</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b/>
                <w:sz w:val="21"/>
              </w:rPr>
              <w:t>4. SYSTEM DESIGN</w:t>
            </w:r>
          </w:p>
        </w:tc>
        <w:tc>
          <w:tcPr>
            <w:tcW w:type="dxa" w:w="4500"/>
            <w:tcMar>
              <w:top w:w="40" w:type="dxa"/>
              <w:bottom w:w="40" w:type="dxa"/>
              <w:left w:w="100" w:type="dxa"/>
              <w:right w:w="100" w:type="dxa"/>
            </w:tcMar>
          </w:tcPr>
          <w:p>
            <w:pPr>
              <w:spacing w:after="20"/>
              <w:jc w:val="right"/>
            </w:pPr>
            <w:r>
              <w:rPr>
                <w:rFonts w:ascii="Times New Roman" w:hAnsi="Times New Roman"/>
                <w:b/>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4.1 General Block Diagram and Architectural Layers</w:t>
            </w:r>
          </w:p>
        </w:tc>
        <w:tc>
          <w:tcPr>
            <w:tcW w:type="dxa" w:w="4500"/>
            <w:tcMar>
              <w:top w:w="40" w:type="dxa"/>
              <w:bottom w:w="40" w:type="dxa"/>
              <w:left w:w="100" w:type="dxa"/>
              <w:right w:w="100" w:type="dxa"/>
            </w:tcMar>
          </w:tcPr>
          <w:p>
            <w:pPr>
              <w:spacing w:after="20"/>
              <w:jc w:val="right"/>
            </w:pPr>
            <w:r>
              <w:rPr>
                <w:rFonts w:ascii="Times New Roman" w:hAnsi="Times New Roman"/>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4.2 Detailed Circuit / Mechanical / Process Diagram</w:t>
            </w:r>
          </w:p>
        </w:tc>
        <w:tc>
          <w:tcPr>
            <w:tcW w:type="dxa" w:w="4500"/>
            <w:tcMar>
              <w:top w:w="40" w:type="dxa"/>
              <w:bottom w:w="40" w:type="dxa"/>
              <w:left w:w="100" w:type="dxa"/>
              <w:right w:w="100" w:type="dxa"/>
            </w:tcMar>
          </w:tcPr>
          <w:p>
            <w:pPr>
              <w:spacing w:after="20"/>
              <w:jc w:val="right"/>
            </w:pPr>
            <w:r>
              <w:rPr>
                <w:rFonts w:ascii="Times New Roman" w:hAnsi="Times New Roman"/>
                <w:sz w:val="21"/>
              </w:rPr>
              <w:t>9</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4.3 Algorithm and Flowchart</w:t>
            </w:r>
          </w:p>
        </w:tc>
        <w:tc>
          <w:tcPr>
            <w:tcW w:type="dxa" w:w="4500"/>
            <w:tcMar>
              <w:top w:w="40" w:type="dxa"/>
              <w:bottom w:w="40" w:type="dxa"/>
              <w:left w:w="100" w:type="dxa"/>
              <w:right w:w="100" w:type="dxa"/>
            </w:tcMar>
          </w:tcPr>
          <w:p>
            <w:pPr>
              <w:spacing w:after="20"/>
              <w:jc w:val="right"/>
            </w:pPr>
            <w:r>
              <w:rPr>
                <w:rFonts w:ascii="Times New Roman" w:hAnsi="Times New Roman"/>
                <w:sz w:val="21"/>
              </w:rPr>
              <w:t>11</w:t>
            </w:r>
          </w:p>
        </w:tc>
      </w:tr>
      <w:tr>
        <w:tc>
          <w:tcPr>
            <w:tcW w:type="dxa" w:w="4500"/>
            <w:tcMar>
              <w:top w:w="40" w:type="dxa"/>
              <w:bottom w:w="40" w:type="dxa"/>
              <w:left w:w="100" w:type="dxa"/>
              <w:right w:w="100" w:type="dxa"/>
            </w:tcMar>
          </w:tcPr>
          <w:p>
            <w:pPr>
              <w:spacing w:after="20"/>
            </w:pPr>
            <w:r>
              <w:rPr>
                <w:rFonts w:ascii="Times New Roman" w:hAnsi="Times New Roman"/>
                <w:b/>
                <w:sz w:val="21"/>
              </w:rPr>
              <w:t>5. IMPLEMENTATION AND WORK PLAN</w:t>
            </w:r>
          </w:p>
        </w:tc>
        <w:tc>
          <w:tcPr>
            <w:tcW w:type="dxa" w:w="4500"/>
            <w:tcMar>
              <w:top w:w="40" w:type="dxa"/>
              <w:bottom w:w="40" w:type="dxa"/>
              <w:left w:w="100" w:type="dxa"/>
              <w:right w:w="100" w:type="dxa"/>
            </w:tcMar>
          </w:tcPr>
          <w:p>
            <w:pPr>
              <w:spacing w:after="20"/>
              <w:jc w:val="right"/>
            </w:pPr>
            <w:r>
              <w:rPr>
                <w:rFonts w:ascii="Times New Roman" w:hAnsi="Times New Roman"/>
                <w:b/>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5.1 15-Week Semester Work Plan</w:t>
            </w:r>
          </w:p>
        </w:tc>
        <w:tc>
          <w:tcPr>
            <w:tcW w:type="dxa" w:w="4500"/>
            <w:tcMar>
              <w:top w:w="40" w:type="dxa"/>
              <w:bottom w:w="40" w:type="dxa"/>
              <w:left w:w="100" w:type="dxa"/>
              <w:right w:w="100" w:type="dxa"/>
            </w:tcMar>
          </w:tcPr>
          <w:p>
            <w:pPr>
              <w:spacing w:after="20"/>
              <w:jc w:val="right"/>
            </w:pPr>
            <w:r>
              <w:rPr>
                <w:rFonts w:ascii="Times New Roman" w:hAnsi="Times New Roman"/>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5.2 Task Distribution Among Members</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5.3 Development of the Prototype / Model</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b/>
                <w:sz w:val="21"/>
              </w:rPr>
              <w:t>6. TESTING, RESULTS AND MODIFICATIONS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6.1 Test Setup and Experimental Procedure</w:t>
            </w:r>
          </w:p>
        </w:tc>
        <w:tc>
          <w:tcPr>
            <w:tcW w:type="dxa" w:w="4500"/>
            <w:tcMar>
              <w:top w:w="40" w:type="dxa"/>
              <w:bottom w:w="40" w:type="dxa"/>
              <w:left w:w="100" w:type="dxa"/>
              <w:right w:w="100" w:type="dxa"/>
            </w:tcMar>
          </w:tcPr>
          <w:p>
            <w:pPr>
              <w:spacing w:after="20"/>
              <w:jc w:val="right"/>
            </w:pPr>
            <w:r>
              <w:rPr>
                <w:rFonts w:ascii="Times New Roman" w:hAnsi="Times New Roman"/>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6.2 Quantitative Test Results and Empirical Observations</w:t>
            </w:r>
          </w:p>
        </w:tc>
        <w:tc>
          <w:tcPr>
            <w:tcW w:type="dxa" w:w="4500"/>
            <w:tcMar>
              <w:top w:w="40" w:type="dxa"/>
              <w:bottom w:w="40" w:type="dxa"/>
              <w:left w:w="100" w:type="dxa"/>
              <w:right w:w="100" w:type="dxa"/>
            </w:tcMar>
          </w:tcPr>
          <w:p>
            <w:pPr>
              <w:spacing w:after="20"/>
              <w:jc w:val="right"/>
            </w:pPr>
            <w:r>
              <w:rPr>
                <w:rFonts w:ascii="Times New Roman" w:hAnsi="Times New Roman"/>
                <w:sz w:val="21"/>
              </w:rPr>
              <w:t>18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6.3 Modifications Made After Testing (GTU Competency 15)</w:t>
            </w:r>
          </w:p>
        </w:tc>
        <w:tc>
          <w:tcPr>
            <w:tcW w:type="dxa" w:w="4500"/>
            <w:tcMar>
              <w:top w:w="40" w:type="dxa"/>
              <w:bottom w:w="40" w:type="dxa"/>
              <w:left w:w="100" w:type="dxa"/>
              <w:right w:w="100" w:type="dxa"/>
            </w:tcMar>
          </w:tcPr>
          <w:p>
            <w:pPr>
              <w:spacing w:after="20"/>
              <w:jc w:val="right"/>
            </w:pPr>
            <w:r>
              <w:rPr>
                <w:rFonts w:ascii="Times New Roman" w:hAnsi="Times New Roman"/>
                <w:sz w:val="21"/>
              </w:rPr>
              <w:t>20</w:t>
            </w:r>
          </w:p>
        </w:tc>
      </w:tr>
      <w:tr>
        <w:tc>
          <w:tcPr>
            <w:tcW w:type="dxa" w:w="4500"/>
            <w:tcMar>
              <w:top w:w="40" w:type="dxa"/>
              <w:bottom w:w="40" w:type="dxa"/>
              <w:left w:w="100" w:type="dxa"/>
              <w:right w:w="100" w:type="dxa"/>
            </w:tcMar>
          </w:tcPr>
          <w:p>
            <w:pPr>
              <w:spacing w:after="20"/>
            </w:pPr>
            <w:r>
              <w:rPr>
                <w:rFonts w:ascii="Times New Roman" w:hAnsi="Times New Roman"/>
                <w:b/>
                <w:sz w:val="21"/>
              </w:rPr>
              <w:t>7. CONCLUSION AND FUTURE SCOPE</w:t>
            </w:r>
          </w:p>
        </w:tc>
        <w:tc>
          <w:tcPr>
            <w:tcW w:type="dxa" w:w="4500"/>
            <w:tcMar>
              <w:top w:w="40" w:type="dxa"/>
              <w:bottom w:w="40" w:type="dxa"/>
              <w:left w:w="100" w:type="dxa"/>
              <w:right w:w="100" w:type="dxa"/>
            </w:tcMar>
          </w:tcPr>
          <w:p>
            <w:pPr>
              <w:spacing w:after="20"/>
              <w:jc w:val="right"/>
            </w:pPr>
            <w:r>
              <w:rPr>
                <w:rFonts w:ascii="Times New Roman" w:hAnsi="Times New Roman"/>
                <w:b/>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7.1 Project Conclusion &amp; Achievements</w:t>
            </w:r>
          </w:p>
        </w:tc>
        <w:tc>
          <w:tcPr>
            <w:tcW w:type="dxa" w:w="4500"/>
            <w:tcMar>
              <w:top w:w="40" w:type="dxa"/>
              <w:bottom w:w="40" w:type="dxa"/>
              <w:left w:w="100" w:type="dxa"/>
              <w:right w:w="100" w:type="dxa"/>
            </w:tcMar>
          </w:tcPr>
          <w:p>
            <w:pPr>
              <w:spacing w:after="20"/>
              <w:jc w:val="right"/>
            </w:pPr>
            <w:r>
              <w:rPr>
                <w:rFonts w:ascii="Times New Roman" w:hAnsi="Times New Roman"/>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7.2 Technical Future Scope &amp; Expansion Roadmap</w:t>
            </w:r>
          </w:p>
        </w:tc>
        <w:tc>
          <w:tcPr>
            <w:tcW w:type="dxa" w:w="4500"/>
            <w:tcMar>
              <w:top w:w="40" w:type="dxa"/>
              <w:bottom w:w="40" w:type="dxa"/>
              <w:left w:w="100" w:type="dxa"/>
              <w:right w:w="100" w:type="dxa"/>
            </w:tcMar>
          </w:tcPr>
          <w:p>
            <w:pPr>
              <w:spacing w:after="20"/>
              <w:jc w:val="right"/>
            </w:pPr>
            <w:r>
              <w:rPr>
                <w:rFonts w:ascii="Times New Roman" w:hAnsi="Times New Roman"/>
                <w:sz w:val="21"/>
              </w:rPr>
              <w:t>22</w:t>
            </w:r>
          </w:p>
        </w:tc>
      </w:tr>
      <w:tr>
        <w:tc>
          <w:tcPr>
            <w:tcW w:type="dxa" w:w="4500"/>
            <w:tcMar>
              <w:top w:w="40" w:type="dxa"/>
              <w:bottom w:w="40" w:type="dxa"/>
              <w:left w:w="100" w:type="dxa"/>
              <w:right w:w="100" w:type="dxa"/>
            </w:tcMar>
          </w:tcPr>
          <w:p>
            <w:pPr>
              <w:spacing w:after="20"/>
            </w:pPr>
            <w:r>
              <w:rPr>
                <w:rFonts w:ascii="Times New Roman" w:hAnsi="Times New Roman"/>
                <w:b/>
                <w:sz w:val="21"/>
              </w:rPr>
              <w:t>8. ENTREPRENEURSHIP, COMMERCIAL STARTUP VISION &amp; FUTURE ROADMAP</w:t>
            </w:r>
          </w:p>
        </w:tc>
        <w:tc>
          <w:tcPr>
            <w:tcW w:type="dxa" w:w="4500"/>
            <w:tcMar>
              <w:top w:w="40" w:type="dxa"/>
              <w:bottom w:w="40" w:type="dxa"/>
              <w:left w:w="100" w:type="dxa"/>
              <w:right w:w="100" w:type="dxa"/>
            </w:tcMar>
          </w:tcPr>
          <w:p>
            <w:pPr>
              <w:spacing w:after="20"/>
              <w:jc w:val="right"/>
            </w:pPr>
            <w:r>
              <w:rPr>
                <w:rFonts w:ascii="Times New Roman" w:hAnsi="Times New Roman"/>
                <w:b/>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8.1 Commercial Startup Vision</w:t>
            </w:r>
          </w:p>
        </w:tc>
        <w:tc>
          <w:tcPr>
            <w:tcW w:type="dxa" w:w="4500"/>
            <w:tcMar>
              <w:top w:w="40" w:type="dxa"/>
              <w:bottom w:w="40" w:type="dxa"/>
              <w:left w:w="100" w:type="dxa"/>
              <w:right w:w="100" w:type="dxa"/>
            </w:tcMar>
          </w:tcPr>
          <w:p>
            <w:pPr>
              <w:spacing w:after="20"/>
              <w:jc w:val="right"/>
            </w:pPr>
            <w:r>
              <w:rPr>
                <w:rFonts w:ascii="Times New Roman" w:hAnsi="Times New Roman"/>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8.2 Revenue Model &amp; Pricing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8.3 Bootstrapped Growth &amp; Go-to-Market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8.4 Intellectual Property Rights &amp; Collaborative Ownership</w:t>
            </w:r>
          </w:p>
        </w:tc>
        <w:tc>
          <w:tcPr>
            <w:tcW w:type="dxa" w:w="4500"/>
            <w:tcMar>
              <w:top w:w="40" w:type="dxa"/>
              <w:bottom w:w="40" w:type="dxa"/>
              <w:left w:w="100" w:type="dxa"/>
              <w:right w:w="100" w:type="dxa"/>
            </w:tcMar>
          </w:tcPr>
          <w:p>
            <w:pPr>
              <w:spacing w:after="20"/>
              <w:jc w:val="right"/>
            </w:pPr>
            <w:r>
              <w:rPr>
                <w:rFonts w:ascii="Times New Roman" w:hAnsi="Times New Roman"/>
                <w:sz w:val="21"/>
              </w:rPr>
              <w:t>25</w:t>
            </w:r>
          </w:p>
        </w:tc>
      </w:tr>
      <w:tr>
        <w:tc>
          <w:tcPr>
            <w:tcW w:type="dxa" w:w="4500"/>
            <w:tcMar>
              <w:top w:w="40" w:type="dxa"/>
              <w:bottom w:w="40" w:type="dxa"/>
              <w:left w:w="100" w:type="dxa"/>
              <w:right w:w="100" w:type="dxa"/>
            </w:tcMar>
          </w:tcPr>
          <w:p>
            <w:pPr>
              <w:spacing w:after="20"/>
            </w:pPr>
            <w:r>
              <w:rPr>
                <w:rFonts w:ascii="Times New Roman" w:hAnsi="Times New Roman"/>
                <w:b/>
                <w:sz w:val="21"/>
              </w:rPr>
              <w:t>REFERENCES (APA 7th Edition)</w:t>
            </w:r>
          </w:p>
        </w:tc>
        <w:tc>
          <w:tcPr>
            <w:tcW w:type="dxa" w:w="4500"/>
            <w:tcMar>
              <w:top w:w="40" w:type="dxa"/>
              <w:bottom w:w="40" w:type="dxa"/>
              <w:left w:w="100" w:type="dxa"/>
              <w:right w:w="100" w:type="dxa"/>
            </w:tcMar>
          </w:tcPr>
          <w:p>
            <w:pPr>
              <w:spacing w:after="20"/>
              <w:jc w:val="right"/>
            </w:pPr>
            <w:r>
              <w:rPr>
                <w:rFonts w:ascii="Times New Roman" w:hAnsi="Times New Roman"/>
                <w:b/>
                <w:sz w:val="21"/>
              </w:rPr>
              <w:t>26</w:t>
            </w:r>
          </w:p>
        </w:tc>
      </w:tr>
      <w:tr>
        <w:tc>
          <w:tcPr>
            <w:tcW w:type="dxa" w:w="4500"/>
            <w:tcMar>
              <w:top w:w="40" w:type="dxa"/>
              <w:bottom w:w="40" w:type="dxa"/>
              <w:left w:w="100" w:type="dxa"/>
              <w:right w:w="100" w:type="dxa"/>
            </w:tcMar>
          </w:tcPr>
          <w:p>
            <w:pPr>
              <w:spacing w:after="20"/>
            </w:pPr>
            <w:r>
              <w:rPr>
                <w:rFonts w:ascii="Times New Roman" w:hAnsi="Times New Roman"/>
                <w:b/>
                <w:sz w:val="21"/>
              </w:rPr>
              <w:t>APPENDIX A: PROGRAM CODE / DATASHEET EXTRACTS</w:t>
            </w:r>
          </w:p>
        </w:tc>
        <w:tc>
          <w:tcPr>
            <w:tcW w:type="dxa" w:w="4500"/>
            <w:tcMar>
              <w:top w:w="40" w:type="dxa"/>
              <w:bottom w:w="40" w:type="dxa"/>
              <w:left w:w="100" w:type="dxa"/>
              <w:right w:w="100" w:type="dxa"/>
            </w:tcMar>
          </w:tcPr>
          <w:p>
            <w:pPr>
              <w:spacing w:after="20"/>
              <w:jc w:val="right"/>
            </w:pPr>
            <w:r>
              <w:rPr>
                <w:rFonts w:ascii="Times New Roman" w:hAnsi="Times New Roman"/>
                <w:b/>
                <w:sz w:val="21"/>
              </w:rPr>
              <w:t>27</w:t>
            </w:r>
          </w:p>
        </w:tc>
      </w:tr>
    </w:tbl>
    <w:p>
      <w:r>
        <w:br w:type="page"/>
      </w:r>
    </w:p>
    <w:p>
      <w:pPr>
        <w:keepNext/>
        <w:spacing w:before="240" w:after="80"/>
      </w:pPr>
      <w:r>
        <w:rPr>
          <w:rFonts w:ascii="Times New Roman" w:hAnsi="Times New Roman"/>
          <w:b/>
          <w:color w:val="0F172A"/>
          <w:sz w:val="27"/>
        </w:rPr>
        <w:t>LIST OF FIGURES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Figure 1</w:t>
            </w:r>
          </w:p>
        </w:tc>
        <w:tc>
          <w:tcPr>
            <w:tcW w:type="dxa" w:w="3000"/>
            <w:tcMar>
              <w:top w:w="40" w:type="dxa"/>
              <w:bottom w:w="40" w:type="dxa"/>
              <w:left w:w="60" w:type="dxa"/>
              <w:right w:w="60" w:type="dxa"/>
            </w:tcMar>
          </w:tcPr>
          <w:p>
            <w:r>
              <w:t>General System Block Diagram (Input, Processing, Storage, and Output Layers)</w:t>
            </w:r>
          </w:p>
        </w:tc>
        <w:tc>
          <w:tcPr>
            <w:tcW w:type="dxa" w:w="3000"/>
            <w:tcMar>
              <w:top w:w="40" w:type="dxa"/>
              <w:bottom w:w="40" w:type="dxa"/>
              <w:left w:w="60" w:type="dxa"/>
              <w:right w:w="60" w:type="dxa"/>
            </w:tcMar>
          </w:tcPr>
          <w:p>
            <w:pPr>
              <w:jc w:val="right"/>
            </w:pPr>
            <w:r>
              <w:rPr>
                <w:b/>
              </w:rPr>
              <w:t>8</w:t>
            </w:r>
          </w:p>
        </w:tc>
      </w:tr>
      <w:tr>
        <w:tc>
          <w:tcPr>
            <w:tcW w:type="dxa" w:w="3000"/>
            <w:tcMar>
              <w:top w:w="40" w:type="dxa"/>
              <w:bottom w:w="40" w:type="dxa"/>
              <w:left w:w="60" w:type="dxa"/>
              <w:right w:w="60" w:type="dxa"/>
            </w:tcMar>
          </w:tcPr>
          <w:p>
            <w:r>
              <w:rPr>
                <w:b/>
              </w:rPr>
              <w:t>Figure 2</w:t>
            </w:r>
          </w:p>
        </w:tc>
        <w:tc>
          <w:tcPr>
            <w:tcW w:type="dxa" w:w="3000"/>
            <w:tcMar>
              <w:top w:w="40" w:type="dxa"/>
              <w:bottom w:w="40" w:type="dxa"/>
              <w:left w:w="60" w:type="dxa"/>
              <w:right w:w="60" w:type="dxa"/>
            </w:tcMar>
          </w:tcPr>
          <w:p>
            <w:r>
              <w:t>Detailed Process Flow and Hardware Wiring Circuit Diagram (ESC/POS &amp; Cash Drawer)</w:t>
            </w:r>
          </w:p>
        </w:tc>
        <w:tc>
          <w:tcPr>
            <w:tcW w:type="dxa" w:w="3000"/>
            <w:tcMar>
              <w:top w:w="40" w:type="dxa"/>
              <w:bottom w:w="40" w:type="dxa"/>
              <w:left w:w="60" w:type="dxa"/>
              <w:right w:w="60" w:type="dxa"/>
            </w:tcMar>
          </w:tcPr>
          <w:p>
            <w:pPr>
              <w:jc w:val="right"/>
            </w:pPr>
            <w:r>
              <w:rPr>
                <w:b/>
              </w:rPr>
              <w:t>9</w:t>
            </w:r>
          </w:p>
        </w:tc>
      </w:tr>
      <w:tr>
        <w:tc>
          <w:tcPr>
            <w:tcW w:type="dxa" w:w="3000"/>
            <w:tcMar>
              <w:top w:w="40" w:type="dxa"/>
              <w:bottom w:w="40" w:type="dxa"/>
              <w:left w:w="60" w:type="dxa"/>
              <w:right w:w="60" w:type="dxa"/>
            </w:tcMar>
          </w:tcPr>
          <w:p>
            <w:r>
              <w:rPr>
                <w:b/>
              </w:rPr>
              <w:t>Figure 3</w:t>
            </w:r>
          </w:p>
        </w:tc>
        <w:tc>
          <w:tcPr>
            <w:tcW w:type="dxa" w:w="3000"/>
            <w:tcMar>
              <w:top w:w="40" w:type="dxa"/>
              <w:bottom w:w="40" w:type="dxa"/>
              <w:left w:w="60" w:type="dxa"/>
              <w:right w:w="60" w:type="dxa"/>
            </w:tcMar>
          </w:tcPr>
          <w:p>
            <w:r>
              <w:t>System Flowchart (Order Lifecycle, Stock Validation &amp; Offline Sync Logic)</w:t>
            </w:r>
          </w:p>
        </w:tc>
        <w:tc>
          <w:tcPr>
            <w:tcW w:type="dxa" w:w="3000"/>
            <w:tcMar>
              <w:top w:w="40" w:type="dxa"/>
              <w:bottom w:w="40" w:type="dxa"/>
              <w:left w:w="60" w:type="dxa"/>
              <w:right w:w="60" w:type="dxa"/>
            </w:tcMar>
          </w:tcPr>
          <w:p>
            <w:pPr>
              <w:jc w:val="right"/>
            </w:pPr>
            <w:r>
              <w:rPr>
                <w:b/>
              </w:rPr>
              <w:t>11</w:t>
            </w:r>
          </w:p>
        </w:tc>
      </w:tr>
      <w:tr>
        <w:tc>
          <w:tcPr>
            <w:tcW w:type="dxa" w:w="3000"/>
            <w:tcMar>
              <w:top w:w="40" w:type="dxa"/>
              <w:bottom w:w="40" w:type="dxa"/>
              <w:left w:w="60" w:type="dxa"/>
              <w:right w:w="60" w:type="dxa"/>
            </w:tcMar>
          </w:tcPr>
          <w:p>
            <w:r>
              <w:rPr>
                <w:b/>
              </w:rPr>
              <w:t>Figure 4</w:t>
            </w:r>
          </w:p>
        </w:tc>
        <w:tc>
          <w:tcPr>
            <w:tcW w:type="dxa" w:w="3000"/>
            <w:tcMar>
              <w:top w:w="40" w:type="dxa"/>
              <w:bottom w:w="40" w:type="dxa"/>
              <w:left w:w="60" w:type="dxa"/>
              <w:right w:w="60" w:type="dxa"/>
            </w:tcMar>
          </w:tcPr>
          <w:p>
            <w:r>
              <w:t>Assembled Prototype / Model (Production Web POS Interface and 80mm ESC/POS Hardware)</w:t>
            </w:r>
          </w:p>
        </w:tc>
        <w:tc>
          <w:tcPr>
            <w:tcW w:type="dxa" w:w="3000"/>
            <w:tcMar>
              <w:top w:w="40" w:type="dxa"/>
              <w:bottom w:w="40" w:type="dxa"/>
              <w:left w:w="60" w:type="dxa"/>
              <w:right w:w="60" w:type="dxa"/>
            </w:tcMar>
          </w:tcPr>
          <w:p>
            <w:pPr>
              <w:jc w:val="right"/>
            </w:pPr>
            <w:r>
              <w:rPr>
                <w:b/>
              </w:rPr>
              <w:t>16</w:t>
            </w:r>
          </w:p>
        </w:tc>
      </w:tr>
      <w:tr>
        <w:tc>
          <w:tcPr>
            <w:tcW w:type="dxa" w:w="3000"/>
            <w:tcMar>
              <w:top w:w="40" w:type="dxa"/>
              <w:bottom w:w="40" w:type="dxa"/>
              <w:left w:w="60" w:type="dxa"/>
              <w:right w:w="60" w:type="dxa"/>
            </w:tcMar>
          </w:tcPr>
          <w:p>
            <w:r>
              <w:rPr>
                <w:b/>
              </w:rPr>
              <w:t>Figure 5</w:t>
            </w:r>
          </w:p>
        </w:tc>
        <w:tc>
          <w:tcPr>
            <w:tcW w:type="dxa" w:w="3000"/>
            <w:tcMar>
              <w:top w:w="40" w:type="dxa"/>
              <w:bottom w:w="40" w:type="dxa"/>
              <w:left w:w="60" w:type="dxa"/>
              <w:right w:w="60" w:type="dxa"/>
            </w:tcMar>
          </w:tcPr>
          <w:p>
            <w:r>
              <w:t>System Performance Benchmark &amp; Stress Test Latency Distribution Graph</w:t>
            </w:r>
          </w:p>
        </w:tc>
        <w:tc>
          <w:tcPr>
            <w:tcW w:type="dxa" w:w="3000"/>
            <w:tcMar>
              <w:top w:w="40" w:type="dxa"/>
              <w:bottom w:w="40" w:type="dxa"/>
              <w:left w:w="60" w:type="dxa"/>
              <w:right w:w="60" w:type="dxa"/>
            </w:tcMar>
          </w:tcPr>
          <w:p>
            <w:pPr>
              <w:jc w:val="right"/>
            </w:pPr>
            <w:r>
              <w:rPr>
                <w:b/>
              </w:rPr>
              <w:t>19</w:t>
            </w:r>
          </w:p>
        </w:tc>
      </w:tr>
    </w:tbl>
    <w:p>
      <w:pPr>
        <w:keepNext/>
        <w:spacing w:before="240" w:after="80"/>
      </w:pPr>
      <w:r>
        <w:rPr>
          <w:rFonts w:ascii="Times New Roman" w:hAnsi="Times New Roman"/>
          <w:b/>
          <w:color w:val="0F172A"/>
          <w:sz w:val="27"/>
        </w:rPr>
        <w:t>LIST OF TABLES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Table 2.1</w:t>
            </w:r>
          </w:p>
        </w:tc>
        <w:tc>
          <w:tcPr>
            <w:tcW w:type="dxa" w:w="3000"/>
            <w:tcMar>
              <w:top w:w="40" w:type="dxa"/>
              <w:bottom w:w="40" w:type="dxa"/>
              <w:left w:w="60" w:type="dxa"/>
              <w:right w:w="60" w:type="dxa"/>
            </w:tcMar>
          </w:tcPr>
          <w:p>
            <w:r>
              <w:t>Summary of Reviewed Literature &amp; Research Gap Analysis</w:t>
            </w:r>
          </w:p>
        </w:tc>
        <w:tc>
          <w:tcPr>
            <w:tcW w:type="dxa" w:w="3000"/>
            <w:tcMar>
              <w:top w:w="40" w:type="dxa"/>
              <w:bottom w:w="40" w:type="dxa"/>
              <w:left w:w="60" w:type="dxa"/>
              <w:right w:w="60" w:type="dxa"/>
            </w:tcMar>
          </w:tcPr>
          <w:p>
            <w:pPr>
              <w:jc w:val="right"/>
            </w:pPr>
            <w:r>
              <w:rPr>
                <w:b/>
              </w:rPr>
              <w:t>5</w:t>
            </w:r>
          </w:p>
        </w:tc>
      </w:tr>
      <w:tr>
        <w:tc>
          <w:tcPr>
            <w:tcW w:type="dxa" w:w="3000"/>
            <w:tcMar>
              <w:top w:w="40" w:type="dxa"/>
              <w:bottom w:w="40" w:type="dxa"/>
              <w:left w:w="60" w:type="dxa"/>
              <w:right w:w="60" w:type="dxa"/>
            </w:tcMar>
          </w:tcPr>
          <w:p>
            <w:r>
              <w:rPr>
                <w:b/>
              </w:rPr>
              <w:t>Table 3.1</w:t>
            </w:r>
          </w:p>
        </w:tc>
        <w:tc>
          <w:tcPr>
            <w:tcW w:type="dxa" w:w="3000"/>
            <w:tcMar>
              <w:top w:w="40" w:type="dxa"/>
              <w:bottom w:w="40" w:type="dxa"/>
              <w:left w:w="60" w:type="dxa"/>
              <w:right w:w="60" w:type="dxa"/>
            </w:tcMar>
          </w:tcPr>
          <w:p>
            <w:r>
              <w:t>Comparative Evaluation of Technical Architectures</w:t>
            </w:r>
          </w:p>
        </w:tc>
        <w:tc>
          <w:tcPr>
            <w:tcW w:type="dxa" w:w="3000"/>
            <w:tcMar>
              <w:top w:w="40" w:type="dxa"/>
              <w:bottom w:w="40" w:type="dxa"/>
              <w:left w:w="60" w:type="dxa"/>
              <w:right w:w="60" w:type="dxa"/>
            </w:tcMar>
          </w:tcPr>
          <w:p>
            <w:pPr>
              <w:jc w:val="right"/>
            </w:pPr>
            <w:r>
              <w:rPr>
                <w:b/>
              </w:rPr>
              <w:t>6</w:t>
            </w:r>
          </w:p>
        </w:tc>
      </w:tr>
      <w:tr>
        <w:tc>
          <w:tcPr>
            <w:tcW w:type="dxa" w:w="3000"/>
            <w:tcMar>
              <w:top w:w="40" w:type="dxa"/>
              <w:bottom w:w="40" w:type="dxa"/>
              <w:left w:w="60" w:type="dxa"/>
              <w:right w:w="60" w:type="dxa"/>
            </w:tcMar>
          </w:tcPr>
          <w:p>
            <w:r>
              <w:rPr>
                <w:b/>
              </w:rPr>
              <w:t>Table 4.1</w:t>
            </w:r>
          </w:p>
        </w:tc>
        <w:tc>
          <w:tcPr>
            <w:tcW w:type="dxa" w:w="3000"/>
            <w:tcMar>
              <w:top w:w="40" w:type="dxa"/>
              <w:bottom w:w="40" w:type="dxa"/>
              <w:left w:w="60" w:type="dxa"/>
              <w:right w:w="60" w:type="dxa"/>
            </w:tcMar>
          </w:tcPr>
          <w:p>
            <w:r>
              <w:t>Hardware Interface, ESC/POS Pinout &amp; Solenoid Actuation Specifications</w:t>
            </w:r>
          </w:p>
        </w:tc>
        <w:tc>
          <w:tcPr>
            <w:tcW w:type="dxa" w:w="3000"/>
            <w:tcMar>
              <w:top w:w="40" w:type="dxa"/>
              <w:bottom w:w="40" w:type="dxa"/>
              <w:left w:w="60" w:type="dxa"/>
              <w:right w:w="60" w:type="dxa"/>
            </w:tcMar>
          </w:tcPr>
          <w:p>
            <w:pPr>
              <w:jc w:val="right"/>
            </w:pPr>
            <w:r>
              <w:rPr>
                <w:b/>
              </w:rPr>
              <w:t>10</w:t>
            </w:r>
          </w:p>
        </w:tc>
      </w:tr>
      <w:tr>
        <w:tc>
          <w:tcPr>
            <w:tcW w:type="dxa" w:w="3000"/>
            <w:tcMar>
              <w:top w:w="40" w:type="dxa"/>
              <w:bottom w:w="40" w:type="dxa"/>
              <w:left w:w="60" w:type="dxa"/>
              <w:right w:w="60" w:type="dxa"/>
            </w:tcMar>
          </w:tcPr>
          <w:p>
            <w:r>
              <w:rPr>
                <w:b/>
              </w:rPr>
              <w:t>Table 5.1</w:t>
            </w:r>
          </w:p>
        </w:tc>
        <w:tc>
          <w:tcPr>
            <w:tcW w:type="dxa" w:w="3000"/>
            <w:tcMar>
              <w:top w:w="40" w:type="dxa"/>
              <w:bottom w:w="40" w:type="dxa"/>
              <w:left w:w="60" w:type="dxa"/>
              <w:right w:w="60" w:type="dxa"/>
            </w:tcMar>
          </w:tcPr>
          <w:p>
            <w:r>
              <w:t>15-Week Academic Semester Work Plan &amp; Milestone Schedule</w:t>
            </w:r>
          </w:p>
        </w:tc>
        <w:tc>
          <w:tcPr>
            <w:tcW w:type="dxa" w:w="3000"/>
            <w:tcMar>
              <w:top w:w="40" w:type="dxa"/>
              <w:bottom w:w="40" w:type="dxa"/>
              <w:left w:w="60" w:type="dxa"/>
              <w:right w:w="60" w:type="dxa"/>
            </w:tcMar>
          </w:tcPr>
          <w:p>
            <w:pPr>
              <w:jc w:val="right"/>
            </w:pPr>
            <w:r>
              <w:rPr>
                <w:b/>
              </w:rPr>
              <w:t>14</w:t>
            </w:r>
          </w:p>
        </w:tc>
      </w:tr>
      <w:tr>
        <w:tc>
          <w:tcPr>
            <w:tcW w:type="dxa" w:w="3000"/>
            <w:tcMar>
              <w:top w:w="40" w:type="dxa"/>
              <w:bottom w:w="40" w:type="dxa"/>
              <w:left w:w="60" w:type="dxa"/>
              <w:right w:w="60" w:type="dxa"/>
            </w:tcMar>
          </w:tcPr>
          <w:p>
            <w:r>
              <w:rPr>
                <w:b/>
              </w:rPr>
              <w:t>Table 6.1</w:t>
            </w:r>
          </w:p>
        </w:tc>
        <w:tc>
          <w:tcPr>
            <w:tcW w:type="dxa" w:w="3000"/>
            <w:tcMar>
              <w:top w:w="40" w:type="dxa"/>
              <w:bottom w:w="40" w:type="dxa"/>
              <w:left w:w="60" w:type="dxa"/>
              <w:right w:w="60" w:type="dxa"/>
            </w:tcMar>
          </w:tcPr>
          <w:p>
            <w:r>
              <w:t>Quantitative System Testing Results and Empirical Verification Suite</w:t>
            </w:r>
          </w:p>
        </w:tc>
        <w:tc>
          <w:tcPr>
            <w:tcW w:type="dxa" w:w="3000"/>
            <w:tcMar>
              <w:top w:w="40" w:type="dxa"/>
              <w:bottom w:w="40" w:type="dxa"/>
              <w:left w:w="60" w:type="dxa"/>
              <w:right w:w="60" w:type="dxa"/>
            </w:tcMar>
          </w:tcPr>
          <w:p>
            <w:pPr>
              <w:jc w:val="right"/>
            </w:pPr>
            <w:r>
              <w:rPr>
                <w:b/>
              </w:rPr>
              <w:t>18</w:t>
            </w:r>
          </w:p>
        </w:tc>
      </w:tr>
      <w:tr>
        <w:tc>
          <w:tcPr>
            <w:tcW w:type="dxa" w:w="3000"/>
            <w:tcMar>
              <w:top w:w="40" w:type="dxa"/>
              <w:bottom w:w="40" w:type="dxa"/>
              <w:left w:w="60" w:type="dxa"/>
              <w:right w:w="60" w:type="dxa"/>
            </w:tcMar>
          </w:tcPr>
          <w:p>
            <w:r>
              <w:rPr>
                <w:b/>
              </w:rPr>
              <w:t>Table 6.2</w:t>
            </w:r>
          </w:p>
        </w:tc>
        <w:tc>
          <w:tcPr>
            <w:tcW w:type="dxa" w:w="3000"/>
            <w:tcMar>
              <w:top w:w="40" w:type="dxa"/>
              <w:bottom w:w="40" w:type="dxa"/>
              <w:left w:w="60" w:type="dxa"/>
              <w:right w:w="60" w:type="dxa"/>
            </w:tcMar>
          </w:tcPr>
          <w:p>
            <w:r>
              <w:t>Post-Testing Modifications and Problem Rectification (GTU Competency 15)</w:t>
            </w:r>
          </w:p>
        </w:tc>
        <w:tc>
          <w:tcPr>
            <w:tcW w:type="dxa" w:w="3000"/>
            <w:tcMar>
              <w:top w:w="40" w:type="dxa"/>
              <w:bottom w:w="40" w:type="dxa"/>
              <w:left w:w="60" w:type="dxa"/>
              <w:right w:w="60" w:type="dxa"/>
            </w:tcMar>
          </w:tcPr>
          <w:p>
            <w:pPr>
              <w:jc w:val="right"/>
            </w:pPr>
            <w:r>
              <w:rPr>
                <w:b/>
              </w:rPr>
              <w:t>20</w:t>
            </w:r>
          </w:p>
        </w:tc>
      </w:tr>
    </w:tbl>
    <w:p>
      <w:pPr>
        <w:keepNext/>
        <w:spacing w:before="240" w:after="80"/>
      </w:pPr>
      <w:r>
        <w:rPr>
          <w:rFonts w:ascii="Times New Roman" w:hAnsi="Times New Roman"/>
          <w:b/>
          <w:color w:val="0F172A"/>
          <w:sz w:val="27"/>
        </w:rPr>
        <w:t>LIST OF ABBREVIATIONS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20" w:type="dxa"/>
              <w:bottom w:w="20" w:type="dxa"/>
              <w:left w:w="60" w:type="dxa"/>
              <w:right w:w="60" w:type="dxa"/>
            </w:tcMar>
          </w:tcPr>
          <w:p>
            <w:r>
              <w:rPr>
                <w:b/>
                <w:sz w:val="19"/>
              </w:rPr>
              <w:t>ACID</w:t>
            </w:r>
          </w:p>
        </w:tc>
        <w:tc>
          <w:tcPr>
            <w:tcW w:type="dxa" w:w="4500"/>
            <w:tcMar>
              <w:top w:w="20" w:type="dxa"/>
              <w:bottom w:w="20" w:type="dxa"/>
              <w:left w:w="60" w:type="dxa"/>
              <w:right w:w="60" w:type="dxa"/>
            </w:tcMar>
          </w:tcPr>
          <w:p>
            <w:r>
              <w:rPr>
                <w:sz w:val="19"/>
              </w:rPr>
              <w:t>Atomicity, Consistency, Isolation, Durability</w:t>
            </w:r>
          </w:p>
        </w:tc>
      </w:tr>
      <w:tr>
        <w:tc>
          <w:tcPr>
            <w:tcW w:type="dxa" w:w="4500"/>
            <w:tcMar>
              <w:top w:w="20" w:type="dxa"/>
              <w:bottom w:w="20" w:type="dxa"/>
              <w:left w:w="60" w:type="dxa"/>
              <w:right w:w="60" w:type="dxa"/>
            </w:tcMar>
          </w:tcPr>
          <w:p>
            <w:r>
              <w:rPr>
                <w:b/>
                <w:sz w:val="19"/>
              </w:rPr>
              <w:t>API</w:t>
            </w:r>
          </w:p>
        </w:tc>
        <w:tc>
          <w:tcPr>
            <w:tcW w:type="dxa" w:w="4500"/>
            <w:tcMar>
              <w:top w:w="20" w:type="dxa"/>
              <w:bottom w:w="20" w:type="dxa"/>
              <w:left w:w="60" w:type="dxa"/>
              <w:right w:w="60" w:type="dxa"/>
            </w:tcMar>
          </w:tcPr>
          <w:p>
            <w:r>
              <w:rPr>
                <w:sz w:val="19"/>
              </w:rPr>
              <w:t>Application Programming Interface</w:t>
            </w:r>
          </w:p>
        </w:tc>
      </w:tr>
      <w:tr>
        <w:tc>
          <w:tcPr>
            <w:tcW w:type="dxa" w:w="4500"/>
            <w:tcMar>
              <w:top w:w="20" w:type="dxa"/>
              <w:bottom w:w="20" w:type="dxa"/>
              <w:left w:w="60" w:type="dxa"/>
              <w:right w:w="60" w:type="dxa"/>
            </w:tcMar>
          </w:tcPr>
          <w:p>
            <w:r>
              <w:rPr>
                <w:b/>
                <w:sz w:val="19"/>
              </w:rPr>
              <w:t>BOM</w:t>
            </w:r>
          </w:p>
        </w:tc>
        <w:tc>
          <w:tcPr>
            <w:tcW w:type="dxa" w:w="4500"/>
            <w:tcMar>
              <w:top w:w="20" w:type="dxa"/>
              <w:bottom w:w="20" w:type="dxa"/>
              <w:left w:w="60" w:type="dxa"/>
              <w:right w:w="60" w:type="dxa"/>
            </w:tcMar>
          </w:tcPr>
          <w:p>
            <w:r>
              <w:rPr>
                <w:sz w:val="19"/>
              </w:rPr>
              <w:t>Bill of Materials</w:t>
            </w:r>
          </w:p>
        </w:tc>
      </w:tr>
      <w:tr>
        <w:tc>
          <w:tcPr>
            <w:tcW w:type="dxa" w:w="4500"/>
            <w:tcMar>
              <w:top w:w="20" w:type="dxa"/>
              <w:bottom w:w="20" w:type="dxa"/>
              <w:left w:w="60" w:type="dxa"/>
              <w:right w:w="60" w:type="dxa"/>
            </w:tcMar>
          </w:tcPr>
          <w:p>
            <w:r>
              <w:rPr>
                <w:b/>
                <w:sz w:val="19"/>
              </w:rPr>
              <w:t>CGST</w:t>
            </w:r>
          </w:p>
        </w:tc>
        <w:tc>
          <w:tcPr>
            <w:tcW w:type="dxa" w:w="4500"/>
            <w:tcMar>
              <w:top w:w="20" w:type="dxa"/>
              <w:bottom w:w="20" w:type="dxa"/>
              <w:left w:w="60" w:type="dxa"/>
              <w:right w:w="60" w:type="dxa"/>
            </w:tcMar>
          </w:tcPr>
          <w:p>
            <w:r>
              <w:rPr>
                <w:sz w:val="19"/>
              </w:rPr>
              <w:t>Central Goods and Services Tax</w:t>
            </w:r>
          </w:p>
        </w:tc>
      </w:tr>
      <w:tr>
        <w:tc>
          <w:tcPr>
            <w:tcW w:type="dxa" w:w="4500"/>
            <w:tcMar>
              <w:top w:w="20" w:type="dxa"/>
              <w:bottom w:w="20" w:type="dxa"/>
              <w:left w:w="60" w:type="dxa"/>
              <w:right w:w="60" w:type="dxa"/>
            </w:tcMar>
          </w:tcPr>
          <w:p>
            <w:r>
              <w:rPr>
                <w:b/>
                <w:sz w:val="19"/>
              </w:rPr>
              <w:t>CRUD</w:t>
            </w:r>
          </w:p>
        </w:tc>
        <w:tc>
          <w:tcPr>
            <w:tcW w:type="dxa" w:w="4500"/>
            <w:tcMar>
              <w:top w:w="20" w:type="dxa"/>
              <w:bottom w:w="20" w:type="dxa"/>
              <w:left w:w="60" w:type="dxa"/>
              <w:right w:w="60" w:type="dxa"/>
            </w:tcMar>
          </w:tcPr>
          <w:p>
            <w:r>
              <w:rPr>
                <w:sz w:val="19"/>
              </w:rPr>
              <w:t>Create, Read, Update, Delete</w:t>
            </w:r>
          </w:p>
        </w:tc>
      </w:tr>
      <w:tr>
        <w:tc>
          <w:tcPr>
            <w:tcW w:type="dxa" w:w="4500"/>
            <w:tcMar>
              <w:top w:w="20" w:type="dxa"/>
              <w:bottom w:w="20" w:type="dxa"/>
              <w:left w:w="60" w:type="dxa"/>
              <w:right w:w="60" w:type="dxa"/>
            </w:tcMar>
          </w:tcPr>
          <w:p>
            <w:r>
              <w:rPr>
                <w:b/>
                <w:sz w:val="19"/>
              </w:rPr>
              <w:t>CSRF</w:t>
            </w:r>
          </w:p>
        </w:tc>
        <w:tc>
          <w:tcPr>
            <w:tcW w:type="dxa" w:w="4500"/>
            <w:tcMar>
              <w:top w:w="20" w:type="dxa"/>
              <w:bottom w:w="20" w:type="dxa"/>
              <w:left w:w="60" w:type="dxa"/>
              <w:right w:w="60" w:type="dxa"/>
            </w:tcMar>
          </w:tcPr>
          <w:p>
            <w:r>
              <w:rPr>
                <w:sz w:val="19"/>
              </w:rPr>
              <w:t>Cross-Site Request Forgery</w:t>
            </w:r>
          </w:p>
        </w:tc>
      </w:tr>
      <w:tr>
        <w:tc>
          <w:tcPr>
            <w:tcW w:type="dxa" w:w="4500"/>
            <w:tcMar>
              <w:top w:w="20" w:type="dxa"/>
              <w:bottom w:w="20" w:type="dxa"/>
              <w:left w:w="60" w:type="dxa"/>
              <w:right w:w="60" w:type="dxa"/>
            </w:tcMar>
          </w:tcPr>
          <w:p>
            <w:r>
              <w:rPr>
                <w:b/>
                <w:sz w:val="19"/>
              </w:rPr>
              <w:t>DOM</w:t>
            </w:r>
          </w:p>
        </w:tc>
        <w:tc>
          <w:tcPr>
            <w:tcW w:type="dxa" w:w="4500"/>
            <w:tcMar>
              <w:top w:w="20" w:type="dxa"/>
              <w:bottom w:w="20" w:type="dxa"/>
              <w:left w:w="60" w:type="dxa"/>
              <w:right w:w="60" w:type="dxa"/>
            </w:tcMar>
          </w:tcPr>
          <w:p>
            <w:r>
              <w:rPr>
                <w:sz w:val="19"/>
              </w:rPr>
              <w:t>Document Object Model</w:t>
            </w:r>
          </w:p>
        </w:tc>
      </w:tr>
      <w:tr>
        <w:tc>
          <w:tcPr>
            <w:tcW w:type="dxa" w:w="4500"/>
            <w:tcMar>
              <w:top w:w="20" w:type="dxa"/>
              <w:bottom w:w="20" w:type="dxa"/>
              <w:left w:w="60" w:type="dxa"/>
              <w:right w:w="60" w:type="dxa"/>
            </w:tcMar>
          </w:tcPr>
          <w:p>
            <w:r>
              <w:rPr>
                <w:b/>
                <w:sz w:val="19"/>
              </w:rPr>
              <w:t>ERP</w:t>
            </w:r>
          </w:p>
        </w:tc>
        <w:tc>
          <w:tcPr>
            <w:tcW w:type="dxa" w:w="4500"/>
            <w:tcMar>
              <w:top w:w="20" w:type="dxa"/>
              <w:bottom w:w="20" w:type="dxa"/>
              <w:left w:w="60" w:type="dxa"/>
              <w:right w:w="60" w:type="dxa"/>
            </w:tcMar>
          </w:tcPr>
          <w:p>
            <w:r>
              <w:rPr>
                <w:sz w:val="19"/>
              </w:rPr>
              <w:t>Enterprise Resource Planning</w:t>
            </w:r>
          </w:p>
        </w:tc>
      </w:tr>
      <w:tr>
        <w:tc>
          <w:tcPr>
            <w:tcW w:type="dxa" w:w="4500"/>
            <w:tcMar>
              <w:top w:w="20" w:type="dxa"/>
              <w:bottom w:w="20" w:type="dxa"/>
              <w:left w:w="60" w:type="dxa"/>
              <w:right w:w="60" w:type="dxa"/>
            </w:tcMar>
          </w:tcPr>
          <w:p>
            <w:r>
              <w:rPr>
                <w:b/>
                <w:sz w:val="19"/>
              </w:rPr>
              <w:t>ESC/POS</w:t>
            </w:r>
          </w:p>
        </w:tc>
        <w:tc>
          <w:tcPr>
            <w:tcW w:type="dxa" w:w="4500"/>
            <w:tcMar>
              <w:top w:w="20" w:type="dxa"/>
              <w:bottom w:w="20" w:type="dxa"/>
              <w:left w:w="60" w:type="dxa"/>
              <w:right w:w="60" w:type="dxa"/>
            </w:tcMar>
          </w:tcPr>
          <w:p>
            <w:r>
              <w:rPr>
                <w:sz w:val="19"/>
              </w:rPr>
              <w:t>Epson Standard Code for Point of Sale</w:t>
            </w:r>
          </w:p>
        </w:tc>
      </w:tr>
      <w:tr>
        <w:tc>
          <w:tcPr>
            <w:tcW w:type="dxa" w:w="4500"/>
            <w:tcMar>
              <w:top w:w="20" w:type="dxa"/>
              <w:bottom w:w="20" w:type="dxa"/>
              <w:left w:w="60" w:type="dxa"/>
              <w:right w:w="60" w:type="dxa"/>
            </w:tcMar>
          </w:tcPr>
          <w:p>
            <w:r>
              <w:rPr>
                <w:b/>
                <w:sz w:val="19"/>
              </w:rPr>
              <w:t>GTU</w:t>
            </w:r>
          </w:p>
        </w:tc>
        <w:tc>
          <w:tcPr>
            <w:tcW w:type="dxa" w:w="4500"/>
            <w:tcMar>
              <w:top w:w="20" w:type="dxa"/>
              <w:bottom w:w="20" w:type="dxa"/>
              <w:left w:w="60" w:type="dxa"/>
              <w:right w:w="60" w:type="dxa"/>
            </w:tcMar>
          </w:tcPr>
          <w:p>
            <w:r>
              <w:rPr>
                <w:sz w:val="19"/>
              </w:rPr>
              <w:t>Gujarat Technological University</w:t>
            </w:r>
          </w:p>
        </w:tc>
      </w:tr>
      <w:tr>
        <w:tc>
          <w:tcPr>
            <w:tcW w:type="dxa" w:w="4500"/>
            <w:tcMar>
              <w:top w:w="20" w:type="dxa"/>
              <w:bottom w:w="20" w:type="dxa"/>
              <w:left w:w="60" w:type="dxa"/>
              <w:right w:w="60" w:type="dxa"/>
            </w:tcMar>
          </w:tcPr>
          <w:p>
            <w:r>
              <w:rPr>
                <w:b/>
                <w:sz w:val="19"/>
              </w:rPr>
              <w:t>IDOR</w:t>
            </w:r>
          </w:p>
        </w:tc>
        <w:tc>
          <w:tcPr>
            <w:tcW w:type="dxa" w:w="4500"/>
            <w:tcMar>
              <w:top w:w="20" w:type="dxa"/>
              <w:bottom w:w="20" w:type="dxa"/>
              <w:left w:w="60" w:type="dxa"/>
              <w:right w:w="60" w:type="dxa"/>
            </w:tcMar>
          </w:tcPr>
          <w:p>
            <w:r>
              <w:rPr>
                <w:sz w:val="19"/>
              </w:rPr>
              <w:t>Insecure Direct Object Reference</w:t>
            </w:r>
          </w:p>
        </w:tc>
      </w:tr>
      <w:tr>
        <w:tc>
          <w:tcPr>
            <w:tcW w:type="dxa" w:w="4500"/>
            <w:tcMar>
              <w:top w:w="20" w:type="dxa"/>
              <w:bottom w:w="20" w:type="dxa"/>
              <w:left w:w="60" w:type="dxa"/>
              <w:right w:w="60" w:type="dxa"/>
            </w:tcMar>
          </w:tcPr>
          <w:p>
            <w:r>
              <w:rPr>
                <w:b/>
                <w:sz w:val="19"/>
              </w:rPr>
              <w:t>JSON</w:t>
            </w:r>
          </w:p>
        </w:tc>
        <w:tc>
          <w:tcPr>
            <w:tcW w:type="dxa" w:w="4500"/>
            <w:tcMar>
              <w:top w:w="20" w:type="dxa"/>
              <w:bottom w:w="20" w:type="dxa"/>
              <w:left w:w="60" w:type="dxa"/>
              <w:right w:w="60" w:type="dxa"/>
            </w:tcMar>
          </w:tcPr>
          <w:p>
            <w:r>
              <w:rPr>
                <w:sz w:val="19"/>
              </w:rPr>
              <w:t>JavaScript Object Notation</w:t>
            </w:r>
          </w:p>
        </w:tc>
      </w:tr>
      <w:tr>
        <w:tc>
          <w:tcPr>
            <w:tcW w:type="dxa" w:w="4500"/>
            <w:tcMar>
              <w:top w:w="20" w:type="dxa"/>
              <w:bottom w:w="20" w:type="dxa"/>
              <w:left w:w="60" w:type="dxa"/>
              <w:right w:w="60" w:type="dxa"/>
            </w:tcMar>
          </w:tcPr>
          <w:p>
            <w:r>
              <w:rPr>
                <w:b/>
                <w:sz w:val="19"/>
              </w:rPr>
              <w:t>KDS</w:t>
            </w:r>
          </w:p>
        </w:tc>
        <w:tc>
          <w:tcPr>
            <w:tcW w:type="dxa" w:w="4500"/>
            <w:tcMar>
              <w:top w:w="20" w:type="dxa"/>
              <w:bottom w:w="20" w:type="dxa"/>
              <w:left w:w="60" w:type="dxa"/>
              <w:right w:w="60" w:type="dxa"/>
            </w:tcMar>
          </w:tcPr>
          <w:p>
            <w:r>
              <w:rPr>
                <w:sz w:val="19"/>
              </w:rPr>
              <w:t>Kitchen Display System</w:t>
            </w:r>
          </w:p>
        </w:tc>
      </w:tr>
      <w:tr>
        <w:tc>
          <w:tcPr>
            <w:tcW w:type="dxa" w:w="4500"/>
            <w:tcMar>
              <w:top w:w="20" w:type="dxa"/>
              <w:bottom w:w="20" w:type="dxa"/>
              <w:left w:w="60" w:type="dxa"/>
              <w:right w:w="60" w:type="dxa"/>
            </w:tcMar>
          </w:tcPr>
          <w:p>
            <w:r>
              <w:rPr>
                <w:b/>
                <w:sz w:val="19"/>
              </w:rPr>
              <w:t>KOT</w:t>
            </w:r>
          </w:p>
        </w:tc>
        <w:tc>
          <w:tcPr>
            <w:tcW w:type="dxa" w:w="4500"/>
            <w:tcMar>
              <w:top w:w="20" w:type="dxa"/>
              <w:bottom w:w="20" w:type="dxa"/>
              <w:left w:w="60" w:type="dxa"/>
              <w:right w:w="60" w:type="dxa"/>
            </w:tcMar>
          </w:tcPr>
          <w:p>
            <w:r>
              <w:rPr>
                <w:sz w:val="19"/>
              </w:rPr>
              <w:t>Kitchen Order Ticket</w:t>
            </w:r>
          </w:p>
        </w:tc>
      </w:tr>
      <w:tr>
        <w:tc>
          <w:tcPr>
            <w:tcW w:type="dxa" w:w="4500"/>
            <w:tcMar>
              <w:top w:w="20" w:type="dxa"/>
              <w:bottom w:w="20" w:type="dxa"/>
              <w:left w:w="60" w:type="dxa"/>
              <w:right w:w="60" w:type="dxa"/>
            </w:tcMar>
          </w:tcPr>
          <w:p>
            <w:r>
              <w:rPr>
                <w:b/>
                <w:sz w:val="19"/>
              </w:rPr>
              <w:t>LAN</w:t>
            </w:r>
          </w:p>
        </w:tc>
        <w:tc>
          <w:tcPr>
            <w:tcW w:type="dxa" w:w="4500"/>
            <w:tcMar>
              <w:top w:w="20" w:type="dxa"/>
              <w:bottom w:w="20" w:type="dxa"/>
              <w:left w:w="60" w:type="dxa"/>
              <w:right w:w="60" w:type="dxa"/>
            </w:tcMar>
          </w:tcPr>
          <w:p>
            <w:r>
              <w:rPr>
                <w:sz w:val="19"/>
              </w:rPr>
              <w:t>Local Area Network</w:t>
            </w:r>
          </w:p>
        </w:tc>
      </w:tr>
      <w:tr>
        <w:tc>
          <w:tcPr>
            <w:tcW w:type="dxa" w:w="4500"/>
            <w:tcMar>
              <w:top w:w="20" w:type="dxa"/>
              <w:bottom w:w="20" w:type="dxa"/>
              <w:left w:w="60" w:type="dxa"/>
              <w:right w:w="60" w:type="dxa"/>
            </w:tcMar>
          </w:tcPr>
          <w:p>
            <w:r>
              <w:rPr>
                <w:b/>
                <w:sz w:val="19"/>
              </w:rPr>
              <w:t>MVC</w:t>
            </w:r>
          </w:p>
        </w:tc>
        <w:tc>
          <w:tcPr>
            <w:tcW w:type="dxa" w:w="4500"/>
            <w:tcMar>
              <w:top w:w="20" w:type="dxa"/>
              <w:bottom w:w="20" w:type="dxa"/>
              <w:left w:w="60" w:type="dxa"/>
              <w:right w:w="60" w:type="dxa"/>
            </w:tcMar>
          </w:tcPr>
          <w:p>
            <w:r>
              <w:rPr>
                <w:sz w:val="19"/>
              </w:rPr>
              <w:t>Model-View-Controller</w:t>
            </w:r>
          </w:p>
        </w:tc>
      </w:tr>
      <w:tr>
        <w:tc>
          <w:tcPr>
            <w:tcW w:type="dxa" w:w="4500"/>
            <w:tcMar>
              <w:top w:w="20" w:type="dxa"/>
              <w:bottom w:w="20" w:type="dxa"/>
              <w:left w:w="60" w:type="dxa"/>
              <w:right w:w="60" w:type="dxa"/>
            </w:tcMar>
          </w:tcPr>
          <w:p>
            <w:r>
              <w:rPr>
                <w:b/>
                <w:sz w:val="19"/>
              </w:rPr>
              <w:t>Nginx</w:t>
            </w:r>
          </w:p>
        </w:tc>
        <w:tc>
          <w:tcPr>
            <w:tcW w:type="dxa" w:w="4500"/>
            <w:tcMar>
              <w:top w:w="20" w:type="dxa"/>
              <w:bottom w:w="20" w:type="dxa"/>
              <w:left w:w="60" w:type="dxa"/>
              <w:right w:w="60" w:type="dxa"/>
            </w:tcMar>
          </w:tcPr>
          <w:p>
            <w:r>
              <w:rPr>
                <w:sz w:val="19"/>
              </w:rPr>
              <w:t>Engine-X High-Performance HTTP Server</w:t>
            </w:r>
          </w:p>
        </w:tc>
      </w:tr>
      <w:tr>
        <w:tc>
          <w:tcPr>
            <w:tcW w:type="dxa" w:w="4500"/>
            <w:tcMar>
              <w:top w:w="20" w:type="dxa"/>
              <w:bottom w:w="20" w:type="dxa"/>
              <w:left w:w="60" w:type="dxa"/>
              <w:right w:w="60" w:type="dxa"/>
            </w:tcMar>
          </w:tcPr>
          <w:p>
            <w:r>
              <w:rPr>
                <w:b/>
                <w:sz w:val="19"/>
              </w:rPr>
              <w:t>ORM</w:t>
            </w:r>
          </w:p>
        </w:tc>
        <w:tc>
          <w:tcPr>
            <w:tcW w:type="dxa" w:w="4500"/>
            <w:tcMar>
              <w:top w:w="20" w:type="dxa"/>
              <w:bottom w:w="20" w:type="dxa"/>
              <w:left w:w="60" w:type="dxa"/>
              <w:right w:w="60" w:type="dxa"/>
            </w:tcMar>
          </w:tcPr>
          <w:p>
            <w:r>
              <w:rPr>
                <w:sz w:val="19"/>
              </w:rPr>
              <w:t>Object-Relational Mapping</w:t>
            </w:r>
          </w:p>
        </w:tc>
      </w:tr>
      <w:tr>
        <w:tc>
          <w:tcPr>
            <w:tcW w:type="dxa" w:w="4500"/>
            <w:tcMar>
              <w:top w:w="20" w:type="dxa"/>
              <w:bottom w:w="20" w:type="dxa"/>
              <w:left w:w="60" w:type="dxa"/>
              <w:right w:w="60" w:type="dxa"/>
            </w:tcMar>
          </w:tcPr>
          <w:p>
            <w:r>
              <w:rPr>
                <w:b/>
                <w:sz w:val="19"/>
              </w:rPr>
              <w:t>PHP</w:t>
            </w:r>
          </w:p>
        </w:tc>
        <w:tc>
          <w:tcPr>
            <w:tcW w:type="dxa" w:w="4500"/>
            <w:tcMar>
              <w:top w:w="20" w:type="dxa"/>
              <w:bottom w:w="20" w:type="dxa"/>
              <w:left w:w="60" w:type="dxa"/>
              <w:right w:w="60" w:type="dxa"/>
            </w:tcMar>
          </w:tcPr>
          <w:p>
            <w:r>
              <w:rPr>
                <w:sz w:val="19"/>
              </w:rPr>
              <w:t>Hypertext Preprocessor</w:t>
            </w:r>
          </w:p>
        </w:tc>
      </w:tr>
      <w:tr>
        <w:tc>
          <w:tcPr>
            <w:tcW w:type="dxa" w:w="4500"/>
            <w:tcMar>
              <w:top w:w="20" w:type="dxa"/>
              <w:bottom w:w="20" w:type="dxa"/>
              <w:left w:w="60" w:type="dxa"/>
              <w:right w:w="60" w:type="dxa"/>
            </w:tcMar>
          </w:tcPr>
          <w:p>
            <w:r>
              <w:rPr>
                <w:b/>
                <w:sz w:val="19"/>
              </w:rPr>
              <w:t>POS</w:t>
            </w:r>
          </w:p>
        </w:tc>
        <w:tc>
          <w:tcPr>
            <w:tcW w:type="dxa" w:w="4500"/>
            <w:tcMar>
              <w:top w:w="20" w:type="dxa"/>
              <w:bottom w:w="20" w:type="dxa"/>
              <w:left w:w="60" w:type="dxa"/>
              <w:right w:w="60" w:type="dxa"/>
            </w:tcMar>
          </w:tcPr>
          <w:p>
            <w:r>
              <w:rPr>
                <w:sz w:val="19"/>
              </w:rPr>
              <w:t>Point of Sale</w:t>
            </w:r>
          </w:p>
        </w:tc>
      </w:tr>
      <w:tr>
        <w:tc>
          <w:tcPr>
            <w:tcW w:type="dxa" w:w="4500"/>
            <w:tcMar>
              <w:top w:w="20" w:type="dxa"/>
              <w:bottom w:w="20" w:type="dxa"/>
              <w:left w:w="60" w:type="dxa"/>
              <w:right w:w="60" w:type="dxa"/>
            </w:tcMar>
          </w:tcPr>
          <w:p>
            <w:r>
              <w:rPr>
                <w:b/>
                <w:sz w:val="19"/>
              </w:rPr>
              <w:t>PWA</w:t>
            </w:r>
          </w:p>
        </w:tc>
        <w:tc>
          <w:tcPr>
            <w:tcW w:type="dxa" w:w="4500"/>
            <w:tcMar>
              <w:top w:w="20" w:type="dxa"/>
              <w:bottom w:w="20" w:type="dxa"/>
              <w:left w:w="60" w:type="dxa"/>
              <w:right w:w="60" w:type="dxa"/>
            </w:tcMar>
          </w:tcPr>
          <w:p>
            <w:r>
              <w:rPr>
                <w:sz w:val="19"/>
              </w:rPr>
              <w:t>Progressive Web Application</w:t>
            </w:r>
          </w:p>
        </w:tc>
      </w:tr>
      <w:tr>
        <w:tc>
          <w:tcPr>
            <w:tcW w:type="dxa" w:w="4500"/>
            <w:tcMar>
              <w:top w:w="20" w:type="dxa"/>
              <w:bottom w:w="20" w:type="dxa"/>
              <w:left w:w="60" w:type="dxa"/>
              <w:right w:w="60" w:type="dxa"/>
            </w:tcMar>
          </w:tcPr>
          <w:p>
            <w:r>
              <w:rPr>
                <w:b/>
                <w:sz w:val="19"/>
              </w:rPr>
              <w:t>QR</w:t>
            </w:r>
          </w:p>
        </w:tc>
        <w:tc>
          <w:tcPr>
            <w:tcW w:type="dxa" w:w="4500"/>
            <w:tcMar>
              <w:top w:w="20" w:type="dxa"/>
              <w:bottom w:w="20" w:type="dxa"/>
              <w:left w:w="60" w:type="dxa"/>
              <w:right w:w="60" w:type="dxa"/>
            </w:tcMar>
          </w:tcPr>
          <w:p>
            <w:r>
              <w:rPr>
                <w:sz w:val="19"/>
              </w:rPr>
              <w:t>Quick Response Code</w:t>
            </w:r>
          </w:p>
        </w:tc>
      </w:tr>
      <w:tr>
        <w:tc>
          <w:tcPr>
            <w:tcW w:type="dxa" w:w="4500"/>
            <w:tcMar>
              <w:top w:w="20" w:type="dxa"/>
              <w:bottom w:w="20" w:type="dxa"/>
              <w:left w:w="60" w:type="dxa"/>
              <w:right w:w="60" w:type="dxa"/>
            </w:tcMar>
          </w:tcPr>
          <w:p>
            <w:r>
              <w:rPr>
                <w:b/>
                <w:sz w:val="19"/>
              </w:rPr>
              <w:t>REST</w:t>
            </w:r>
          </w:p>
        </w:tc>
        <w:tc>
          <w:tcPr>
            <w:tcW w:type="dxa" w:w="4500"/>
            <w:tcMar>
              <w:top w:w="20" w:type="dxa"/>
              <w:bottom w:w="20" w:type="dxa"/>
              <w:left w:w="60" w:type="dxa"/>
              <w:right w:w="60" w:type="dxa"/>
            </w:tcMar>
          </w:tcPr>
          <w:p>
            <w:r>
              <w:rPr>
                <w:sz w:val="19"/>
              </w:rPr>
              <w:t>Representational State Transfer</w:t>
            </w:r>
          </w:p>
        </w:tc>
      </w:tr>
      <w:tr>
        <w:tc>
          <w:tcPr>
            <w:tcW w:type="dxa" w:w="4500"/>
            <w:tcMar>
              <w:top w:w="20" w:type="dxa"/>
              <w:bottom w:w="20" w:type="dxa"/>
              <w:left w:w="60" w:type="dxa"/>
              <w:right w:w="60" w:type="dxa"/>
            </w:tcMar>
          </w:tcPr>
          <w:p>
            <w:r>
              <w:rPr>
                <w:b/>
                <w:sz w:val="19"/>
              </w:rPr>
              <w:t>SGST</w:t>
            </w:r>
          </w:p>
        </w:tc>
        <w:tc>
          <w:tcPr>
            <w:tcW w:type="dxa" w:w="4500"/>
            <w:tcMar>
              <w:top w:w="20" w:type="dxa"/>
              <w:bottom w:w="20" w:type="dxa"/>
              <w:left w:w="60" w:type="dxa"/>
              <w:right w:w="60" w:type="dxa"/>
            </w:tcMar>
          </w:tcPr>
          <w:p>
            <w:r>
              <w:rPr>
                <w:sz w:val="19"/>
              </w:rPr>
              <w:t>State Goods and Services Tax</w:t>
            </w:r>
          </w:p>
        </w:tc>
      </w:tr>
      <w:tr>
        <w:tc>
          <w:tcPr>
            <w:tcW w:type="dxa" w:w="4500"/>
            <w:tcMar>
              <w:top w:w="20" w:type="dxa"/>
              <w:bottom w:w="20" w:type="dxa"/>
              <w:left w:w="60" w:type="dxa"/>
              <w:right w:w="60" w:type="dxa"/>
            </w:tcMar>
          </w:tcPr>
          <w:p>
            <w:r>
              <w:rPr>
                <w:b/>
                <w:sz w:val="19"/>
              </w:rPr>
              <w:t>SQL</w:t>
            </w:r>
          </w:p>
        </w:tc>
        <w:tc>
          <w:tcPr>
            <w:tcW w:type="dxa" w:w="4500"/>
            <w:tcMar>
              <w:top w:w="20" w:type="dxa"/>
              <w:bottom w:w="20" w:type="dxa"/>
              <w:left w:w="60" w:type="dxa"/>
              <w:right w:w="60" w:type="dxa"/>
            </w:tcMar>
          </w:tcPr>
          <w:p>
            <w:r>
              <w:rPr>
                <w:sz w:val="19"/>
              </w:rPr>
              <w:t>Structured Query Language</w:t>
            </w:r>
          </w:p>
        </w:tc>
      </w:tr>
      <w:tr>
        <w:tc>
          <w:tcPr>
            <w:tcW w:type="dxa" w:w="4500"/>
            <w:tcMar>
              <w:top w:w="20" w:type="dxa"/>
              <w:bottom w:w="20" w:type="dxa"/>
              <w:left w:w="60" w:type="dxa"/>
              <w:right w:w="60" w:type="dxa"/>
            </w:tcMar>
          </w:tcPr>
          <w:p>
            <w:r>
              <w:rPr>
                <w:b/>
                <w:sz w:val="19"/>
              </w:rPr>
              <w:t>SSL/TLS</w:t>
            </w:r>
          </w:p>
        </w:tc>
        <w:tc>
          <w:tcPr>
            <w:tcW w:type="dxa" w:w="4500"/>
            <w:tcMar>
              <w:top w:w="20" w:type="dxa"/>
              <w:bottom w:w="20" w:type="dxa"/>
              <w:left w:w="60" w:type="dxa"/>
              <w:right w:w="60" w:type="dxa"/>
            </w:tcMar>
          </w:tcPr>
          <w:p>
            <w:r>
              <w:rPr>
                <w:sz w:val="19"/>
              </w:rPr>
              <w:t>Secure Sockets Layer / Transport Layer Security</w:t>
            </w:r>
          </w:p>
        </w:tc>
      </w:tr>
      <w:tr>
        <w:tc>
          <w:tcPr>
            <w:tcW w:type="dxa" w:w="4500"/>
            <w:tcMar>
              <w:top w:w="20" w:type="dxa"/>
              <w:bottom w:w="20" w:type="dxa"/>
              <w:left w:w="60" w:type="dxa"/>
              <w:right w:w="60" w:type="dxa"/>
            </w:tcMar>
          </w:tcPr>
          <w:p>
            <w:r>
              <w:rPr>
                <w:b/>
                <w:sz w:val="19"/>
              </w:rPr>
              <w:t>UI/UX</w:t>
            </w:r>
          </w:p>
        </w:tc>
        <w:tc>
          <w:tcPr>
            <w:tcW w:type="dxa" w:w="4500"/>
            <w:tcMar>
              <w:top w:w="20" w:type="dxa"/>
              <w:bottom w:w="20" w:type="dxa"/>
              <w:left w:w="60" w:type="dxa"/>
              <w:right w:w="60" w:type="dxa"/>
            </w:tcMar>
          </w:tcPr>
          <w:p>
            <w:r>
              <w:rPr>
                <w:sz w:val="19"/>
              </w:rPr>
              <w:t>User Interface / User Experience</w:t>
            </w:r>
          </w:p>
        </w:tc>
      </w:tr>
      <w:tr>
        <w:tc>
          <w:tcPr>
            <w:tcW w:type="dxa" w:w="4500"/>
            <w:tcMar>
              <w:top w:w="20" w:type="dxa"/>
              <w:bottom w:w="20" w:type="dxa"/>
              <w:left w:w="60" w:type="dxa"/>
              <w:right w:w="60" w:type="dxa"/>
            </w:tcMar>
          </w:tcPr>
          <w:p>
            <w:r>
              <w:rPr>
                <w:b/>
                <w:sz w:val="19"/>
              </w:rPr>
              <w:t>URI</w:t>
            </w:r>
          </w:p>
        </w:tc>
        <w:tc>
          <w:tcPr>
            <w:tcW w:type="dxa" w:w="4500"/>
            <w:tcMar>
              <w:top w:w="20" w:type="dxa"/>
              <w:bottom w:w="20" w:type="dxa"/>
              <w:left w:w="60" w:type="dxa"/>
              <w:right w:w="60" w:type="dxa"/>
            </w:tcMar>
          </w:tcPr>
          <w:p>
            <w:r>
              <w:rPr>
                <w:sz w:val="19"/>
              </w:rPr>
              <w:t>Uniform Resource Identifier</w:t>
            </w:r>
          </w:p>
        </w:tc>
      </w:tr>
      <w:tr>
        <w:tc>
          <w:tcPr>
            <w:tcW w:type="dxa" w:w="4500"/>
            <w:tcMar>
              <w:top w:w="20" w:type="dxa"/>
              <w:bottom w:w="20" w:type="dxa"/>
              <w:left w:w="60" w:type="dxa"/>
              <w:right w:w="60" w:type="dxa"/>
            </w:tcMar>
          </w:tcPr>
          <w:p>
            <w:r>
              <w:rPr>
                <w:b/>
                <w:sz w:val="19"/>
              </w:rPr>
              <w:t>VPS</w:t>
            </w:r>
          </w:p>
        </w:tc>
        <w:tc>
          <w:tcPr>
            <w:tcW w:type="dxa" w:w="4500"/>
            <w:tcMar>
              <w:top w:w="20" w:type="dxa"/>
              <w:bottom w:w="20" w:type="dxa"/>
              <w:left w:w="60" w:type="dxa"/>
              <w:right w:w="60" w:type="dxa"/>
            </w:tcMar>
          </w:tcPr>
          <w:p>
            <w:r>
              <w:rPr>
                <w:sz w:val="19"/>
              </w:rPr>
              <w:t>Virtual Private Server</w:t>
            </w:r>
          </w:p>
        </w:tc>
      </w:tr>
      <w:tr>
        <w:tc>
          <w:tcPr>
            <w:tcW w:type="dxa" w:w="4500"/>
            <w:tcMar>
              <w:top w:w="20" w:type="dxa"/>
              <w:bottom w:w="20" w:type="dxa"/>
              <w:left w:w="60" w:type="dxa"/>
              <w:right w:w="60" w:type="dxa"/>
            </w:tcMar>
          </w:tcPr>
          <w:p>
            <w:r>
              <w:rPr>
                <w:b/>
                <w:sz w:val="19"/>
              </w:rPr>
              <w:t>W3C</w:t>
            </w:r>
          </w:p>
        </w:tc>
        <w:tc>
          <w:tcPr>
            <w:tcW w:type="dxa" w:w="4500"/>
            <w:tcMar>
              <w:top w:w="20" w:type="dxa"/>
              <w:bottom w:w="20" w:type="dxa"/>
              <w:left w:w="60" w:type="dxa"/>
              <w:right w:w="60" w:type="dxa"/>
            </w:tcMar>
          </w:tcPr>
          <w:p>
            <w:r>
              <w:rPr>
                <w:sz w:val="19"/>
              </w:rPr>
              <w:t>World Wide Web Consortium</w:t>
            </w:r>
          </w:p>
        </w:tc>
      </w:tr>
    </w:tbl>
    <w:p>
      <w:pPr>
        <w:sectPr>
          <w:footerReference w:type="default" r:id="rId12"/>
          <w:pgSz w:w="12240" w:h="15840"/>
          <w:pgMar w:top="1440" w:right="1440" w:bottom="1440" w:left="1800" w:header="720" w:footer="720" w:gutter="0"/>
          <w:cols w:space="720"/>
          <w:docGrid w:linePitch="360"/>
          <w:pgNumType w:start="2" w:fmt="lowerRoman"/>
        </w:sectPr>
      </w:pPr>
    </w:p>
    <w:p>
      <w:pPr>
        <w:keepNext/>
        <w:spacing w:before="320" w:after="160"/>
        <w:jc w:val="left"/>
      </w:pPr>
      <w:r>
        <w:rPr>
          <w:rFonts w:ascii="Times New Roman" w:hAnsi="Times New Roman"/>
          <w:b/>
          <w:color w:val="1E3A8A"/>
          <w:sz w:val="32"/>
        </w:rPr>
        <w:t>CHAPTER 1: INTRODUCTION</w:t>
      </w:r>
    </w:p>
    <w:p>
      <w:pPr>
        <w:keepNext/>
        <w:spacing w:before="240" w:after="80"/>
      </w:pPr>
      <w:r>
        <w:rPr>
          <w:rFonts w:ascii="Times New Roman" w:hAnsi="Times New Roman"/>
          <w:b/>
          <w:color w:val="0F172A"/>
          <w:sz w:val="27"/>
        </w:rPr>
        <w:t>1.1 Background &amp; Industry Overview</w:t>
      </w:r>
    </w:p>
    <w:p>
      <w:pPr>
        <w:spacing w:after="120" w:line="288" w:lineRule="auto"/>
        <w:jc w:val="both"/>
      </w:pPr>
      <w:r>
        <w:rPr>
          <w:rFonts w:ascii="Times New Roman" w:hAnsi="Times New Roman"/>
          <w:color w:val="1F2937"/>
          <w:sz w:val="24"/>
        </w:rPr>
        <w:t>The food service, cafe, and hospitality industry across India and global markets is undergoing a decisive transition from error-prone manual paper-and-pen accounting toward automated, omnichannel computational workflows. In a conventional dining setup, front-of-house captains take guest orders on handwritten paper pads, walk to the kitchen counter to physically pin slips, and subsequently queue at a central desktop billing terminal to manually re-enter line items for bill generation. This triple-entry workflow introduces communication bottlenecks, order transcription inaccuracies, and server delays averaging 8 to 14 minutes during peak lunch and dinner rushes.</w:t>
      </w:r>
    </w:p>
    <w:p>
      <w:pPr>
        <w:spacing w:after="120" w:line="288" w:lineRule="auto"/>
        <w:jc w:val="both"/>
      </w:pPr>
      <w:r>
        <w:rPr>
          <w:rFonts w:ascii="Times New Roman" w:hAnsi="Times New Roman"/>
          <w:color w:val="1F2937"/>
          <w:sz w:val="24"/>
        </w:rPr>
        <w:t>While modern electronic Point of Sale (POS) platforms exist, the current commercial market is dominated by legacy monolithic architectures. Established commercial providers demand steep upfront hardware capital expenditure (₹25,000 to ₹50,000 for proprietary terminals), charge recurring annual maintenance fees, and enforce closed-source payment processor integrations. Small-to-medium food enterprises (SMEs)—such as roadside cafes, fast-casual diners, food trucks, and regional cloud kitchens—are effectively priced out of automated inventory tracking, digital kitchen displays, and contactless ordering capabilities.</w:t>
      </w:r>
    </w:p>
    <w:p>
      <w:pPr>
        <w:keepNext/>
        <w:spacing w:before="240" w:after="80"/>
      </w:pPr>
      <w:r>
        <w:rPr>
          <w:rFonts w:ascii="Times New Roman" w:hAnsi="Times New Roman"/>
          <w:b/>
          <w:color w:val="0F172A"/>
          <w:sz w:val="27"/>
        </w:rPr>
        <w:t>1.2 Problem Identification and Statement</w:t>
      </w:r>
    </w:p>
    <w:p>
      <w:pPr>
        <w:spacing w:after="120" w:line="288" w:lineRule="auto"/>
        <w:jc w:val="both"/>
      </w:pPr>
      <w:r>
        <w:rPr>
          <w:rFonts w:ascii="Times New Roman" w:hAnsi="Times New Roman"/>
          <w:color w:val="1F2937"/>
          <w:sz w:val="24"/>
        </w:rPr>
        <w:t>Independent restaurant and cafe operators face four interconnected operational challenges that severely hinder efficiency, customer retention, and financial viability:</w:t>
      </w:r>
    </w:p>
    <w:p>
      <w:pPr>
        <w:pStyle w:val="ListBullet"/>
        <w:spacing w:after="80" w:line="276" w:lineRule="auto"/>
        <w:jc w:val="both"/>
      </w:pPr>
      <w:r>
        <w:rPr>
          <w:rFonts w:ascii="Times New Roman" w:hAnsi="Times New Roman"/>
          <w:b/>
          <w:color w:val="0F172A"/>
          <w:sz w:val="24"/>
        </w:rPr>
        <w:t xml:space="preserve">1. Prohibitive Capital Cost: </w:t>
      </w:r>
      <w:r>
        <w:rPr>
          <w:rFonts w:ascii="Times New Roman" w:hAnsi="Times New Roman"/>
          <w:color w:val="1F2937"/>
          <w:sz w:val="24"/>
        </w:rPr>
        <w:t>High Capital Expenditure Barriers: Proprietary POS hardware and terminal locking cost between ₹25,000 and ₹50,000 per cash counter.</w:t>
      </w:r>
    </w:p>
    <w:p>
      <w:pPr>
        <w:pStyle w:val="ListBullet"/>
        <w:spacing w:after="80" w:line="276" w:lineRule="auto"/>
        <w:jc w:val="both"/>
      </w:pPr>
      <w:r>
        <w:rPr>
          <w:rFonts w:ascii="Times New Roman" w:hAnsi="Times New Roman"/>
          <w:b/>
          <w:color w:val="0F172A"/>
          <w:sz w:val="24"/>
        </w:rPr>
        <w:t xml:space="preserve">2. Communication Bottlenecks: </w:t>
      </w:r>
      <w:r>
        <w:rPr>
          <w:rFonts w:ascii="Times New Roman" w:hAnsi="Times New Roman"/>
          <w:color w:val="1F2937"/>
          <w:sz w:val="24"/>
        </w:rPr>
        <w:t>Order Transcription Lag &amp; Kitchen Bottlenecks: Physical paper slips cause 8-14 minute delays, high scrap rates, and food wastage due to illegible notes.</w:t>
      </w:r>
    </w:p>
    <w:p>
      <w:pPr>
        <w:pStyle w:val="ListBullet"/>
        <w:spacing w:after="80" w:line="276" w:lineRule="auto"/>
        <w:jc w:val="both"/>
      </w:pPr>
      <w:r>
        <w:rPr>
          <w:rFonts w:ascii="Times New Roman" w:hAnsi="Times New Roman"/>
          <w:b/>
          <w:color w:val="0F172A"/>
          <w:sz w:val="24"/>
        </w:rPr>
        <w:t xml:space="preserve">3. Cloud Network Fragility: </w:t>
      </w:r>
      <w:r>
        <w:rPr>
          <w:rFonts w:ascii="Times New Roman" w:hAnsi="Times New Roman"/>
          <w:color w:val="1F2937"/>
          <w:sz w:val="24"/>
        </w:rPr>
        <w:t>Fragile Cloud Dependency: Cloud-only POS platforms crash when local ISP connections drop, halting table billing and causing guest frustration.</w:t>
      </w:r>
    </w:p>
    <w:p>
      <w:pPr>
        <w:pStyle w:val="ListBullet"/>
        <w:spacing w:after="80" w:line="276" w:lineRule="auto"/>
        <w:jc w:val="both"/>
      </w:pPr>
      <w:r>
        <w:rPr>
          <w:rFonts w:ascii="Times New Roman" w:hAnsi="Times New Roman"/>
          <w:b/>
          <w:color w:val="0F172A"/>
          <w:sz w:val="24"/>
        </w:rPr>
        <w:t xml:space="preserve">4. Inventory Blindness: </w:t>
      </w:r>
      <w:r>
        <w:rPr>
          <w:rFonts w:ascii="Times New Roman" w:hAnsi="Times New Roman"/>
          <w:color w:val="1F2937"/>
          <w:sz w:val="24"/>
        </w:rPr>
        <w:t>Blind Inventory Depletion: Lack of real-time recipe-level BOM linkage results in frequent mid-rush item stockouts and untracked ingredient shrinkage.</w:t>
      </w:r>
    </w:p>
    <w:p>
      <w:pPr>
        <w:spacing w:after="120" w:line="288" w:lineRule="auto"/>
        <w:jc w:val="both"/>
      </w:pPr>
      <w:r>
        <w:rPr>
          <w:rFonts w:ascii="Times New Roman" w:hAnsi="Times New Roman"/>
          <w:color w:val="1F2937"/>
          <w:sz w:val="24"/>
        </w:rPr>
        <w:t>Problem Statement: To design, architect, and deploy DineFlow AI—an open-architecture, hardware-agnostic, multi-tenant cloud restaurant management platform that unifies contactless QR customer ordering, sub-180ms kitchen display dispatch, automated BOM inventory tracking, and offline SQLite resilience at a sustainable operational cost under ₹999/month.</w:t>
      </w:r>
    </w:p>
    <w:p>
      <w:pPr>
        <w:keepNext/>
        <w:spacing w:before="240" w:after="80"/>
      </w:pPr>
      <w:r>
        <w:rPr>
          <w:rFonts w:ascii="Times New Roman" w:hAnsi="Times New Roman"/>
          <w:b/>
          <w:color w:val="0F172A"/>
          <w:sz w:val="27"/>
        </w:rPr>
        <w:t>1.3 Objectives and Measurable Targets</w:t>
      </w:r>
    </w:p>
    <w:p>
      <w:pPr>
        <w:pStyle w:val="ListBullet"/>
        <w:spacing w:after="80" w:line="276" w:lineRule="auto"/>
        <w:jc w:val="both"/>
      </w:pPr>
      <w:r>
        <w:rPr>
          <w:rFonts w:ascii="Times New Roman" w:hAnsi="Times New Roman"/>
          <w:b/>
          <w:color w:val="0F172A"/>
          <w:sz w:val="24"/>
        </w:rPr>
        <w:t xml:space="preserve">1. Hardware Independence: </w:t>
      </w:r>
      <w:r>
        <w:rPr>
          <w:rFonts w:ascii="Times New Roman" w:hAnsi="Times New Roman"/>
          <w:color w:val="1F2937"/>
          <w:sz w:val="24"/>
        </w:rPr>
        <w:t>Objective 1 (POS Speed &amp; Hardware Agnosticism): Develop an ultra-responsive Web POS interface operable on any commodity device (PC, tablet, smartphone) with sub-180ms input latency and F1-F9 keyboard shortcuts.</w:t>
      </w:r>
    </w:p>
    <w:p>
      <w:pPr>
        <w:pStyle w:val="ListBullet"/>
        <w:spacing w:after="80" w:line="276" w:lineRule="auto"/>
        <w:jc w:val="both"/>
      </w:pPr>
      <w:r>
        <w:rPr>
          <w:rFonts w:ascii="Times New Roman" w:hAnsi="Times New Roman"/>
          <w:b/>
          <w:color w:val="0F172A"/>
          <w:sz w:val="24"/>
        </w:rPr>
        <w:t xml:space="preserve">2. Frictionless QR Ordering: </w:t>
      </w:r>
      <w:r>
        <w:rPr>
          <w:rFonts w:ascii="Times New Roman" w:hAnsi="Times New Roman"/>
          <w:color w:val="1F2937"/>
          <w:sz w:val="24"/>
        </w:rPr>
        <w:t>Objective 2 (Contactless Digital Ordering): Create an interactive mobile-optimized QR menu with real-time dish modifiers, multilingual voice ordering, and dynamic sold-out badges.</w:t>
      </w:r>
    </w:p>
    <w:p>
      <w:pPr>
        <w:pStyle w:val="ListBullet"/>
        <w:spacing w:after="80" w:line="276" w:lineRule="auto"/>
        <w:jc w:val="both"/>
      </w:pPr>
      <w:r>
        <w:rPr>
          <w:rFonts w:ascii="Times New Roman" w:hAnsi="Times New Roman"/>
          <w:b/>
          <w:color w:val="0F172A"/>
          <w:sz w:val="24"/>
        </w:rPr>
        <w:t xml:space="preserve">3. Ultra-Fast KDS Dispatch: </w:t>
      </w:r>
      <w:r>
        <w:rPr>
          <w:rFonts w:ascii="Times New Roman" w:hAnsi="Times New Roman"/>
          <w:color w:val="1F2937"/>
          <w:sz w:val="24"/>
        </w:rPr>
        <w:t>Objective 3 (Real-Time Kitchen Dispatch): Implement a digital Kitchen Display System (KDS) and ESC/POS thermal printing engine that dispatches orders in under 180ms.</w:t>
      </w:r>
    </w:p>
    <w:p>
      <w:pPr>
        <w:pStyle w:val="ListBullet"/>
        <w:spacing w:after="80" w:line="276" w:lineRule="auto"/>
        <w:jc w:val="both"/>
      </w:pPr>
      <w:r>
        <w:rPr>
          <w:rFonts w:ascii="Times New Roman" w:hAnsi="Times New Roman"/>
          <w:b/>
          <w:color w:val="0F172A"/>
          <w:sz w:val="24"/>
        </w:rPr>
        <w:t xml:space="preserve">4. Real-Time Inventory Control: </w:t>
      </w:r>
      <w:r>
        <w:rPr>
          <w:rFonts w:ascii="Times New Roman" w:hAnsi="Times New Roman"/>
          <w:color w:val="1F2937"/>
          <w:sz w:val="24"/>
        </w:rPr>
        <w:t>Objective 4 (BOM Recipe Auto-Depletion): Construct an automated inventory engine that deducts raw ingredients instantaneously upon order confirmation.</w:t>
      </w:r>
    </w:p>
    <w:p>
      <w:pPr>
        <w:pStyle w:val="ListBullet"/>
        <w:spacing w:after="80" w:line="276" w:lineRule="auto"/>
        <w:jc w:val="both"/>
      </w:pPr>
      <w:r>
        <w:rPr>
          <w:rFonts w:ascii="Times New Roman" w:hAnsi="Times New Roman"/>
          <w:b/>
          <w:color w:val="0F172A"/>
          <w:sz w:val="24"/>
        </w:rPr>
        <w:t xml:space="preserve">5. Offline Fault Tolerance: </w:t>
      </w:r>
      <w:r>
        <w:rPr>
          <w:rFonts w:ascii="Times New Roman" w:hAnsi="Times New Roman"/>
          <w:color w:val="1F2937"/>
          <w:sz w:val="24"/>
        </w:rPr>
        <w:t>Objective 5 (Offline Local Resilience): Ensure continuous offline POS operation via local SQLite caching and automatic exponential backoff delta synchronization.</w:t>
      </w:r>
    </w:p>
    <w:p>
      <w:pPr>
        <w:keepNext/>
        <w:spacing w:before="240" w:after="80"/>
      </w:pPr>
      <w:r>
        <w:rPr>
          <w:rFonts w:ascii="Times New Roman" w:hAnsi="Times New Roman"/>
          <w:b/>
          <w:color w:val="0F172A"/>
          <w:sz w:val="27"/>
        </w:rPr>
        <w:t>1.4 Scope and Curriculum Relevance</w:t>
      </w:r>
    </w:p>
    <w:p>
      <w:pPr>
        <w:spacing w:after="120" w:line="288" w:lineRule="auto"/>
        <w:jc w:val="both"/>
      </w:pPr>
      <w:r>
        <w:rPr>
          <w:rFonts w:ascii="Times New Roman" w:hAnsi="Times New Roman"/>
          <w:color w:val="1F2937"/>
          <w:sz w:val="24"/>
        </w:rPr>
        <w:t>The scope of DineFlow AI spans full-stack web and mobile application engineering, relational database design (3NF), asynchronous network programming, hardware peripheral interfacing (ESC/POS thermal receipt printers and cash drawer solenoids), and multi-tenant security design. As a Minor Project for the 5th Semester Diploma in Computer Engineering (Subject Code: DI05000341) under Gujarat Technological University (GTU), this work directly exercises core diploma competencies including Advanced Database Management (DI05000011), Web Development Technologies (DI05000021), Software Engineering Principles (DI05000031), and Operating Systems &amp; Computer Networking (DI04000021).</w:t>
      </w:r>
    </w:p>
    <w:p>
      <w:pPr>
        <w:keepNext/>
        <w:spacing w:before="240" w:after="80"/>
      </w:pPr>
      <w:r>
        <w:rPr>
          <w:rFonts w:ascii="Times New Roman" w:hAnsi="Times New Roman"/>
          <w:b/>
          <w:color w:val="0F172A"/>
          <w:sz w:val="27"/>
        </w:rPr>
        <w:t>1.5 Organisation of the Report</w:t>
      </w:r>
    </w:p>
    <w:p>
      <w:pPr>
        <w:spacing w:after="120" w:line="288" w:lineRule="auto"/>
        <w:jc w:val="both"/>
      </w:pPr>
      <w:r>
        <w:rPr>
          <w:rFonts w:ascii="Times New Roman" w:hAnsi="Times New Roman"/>
          <w:color w:val="1F2937"/>
          <w:sz w:val="24"/>
        </w:rPr>
        <w:t>This project report is structured into eight cohesive chapters in accordance with the official GTU Minor Project Guidelines. Chapter 1 introduces the project background, problem statement, objectives, and curriculum scope. Chapter 2 reviews contemporary restaurant software literature, evaluates commercial market alternatives, and identifies key research gaps. Chapter 3 compares technical architectural paradigms, justifies the chosen cloud-hybrid stack, and reviews safety and environmental considerations. Chapter 4 provides rigorous system design specifications, including the General Block Diagram (Figure 1), Process and Circuit Diagram (Figure 2), System Flowchart (Figure 3), and formal algorithmic pseudocode structures. Chapter 5 details the 15-week implementation schedule, team task distribution, and prototype construction photos (Figure 4). Chapter 6 presents empirical testing methodologies, quantitative benchmark results (Table 6.1, Figure 5), and GTU Competency 15 post-testing modifications (Table 6.2). Chapter 7 summarizes project achievements against objectives and outlines future technical enhancements. Finally, Chapter 8 delineates the commercial startup vision, SaaS subscription economics, and intellectual property roadmap.</w:t>
      </w:r>
    </w:p>
    <w:p>
      <w:r>
        <w:br w:type="page"/>
      </w:r>
    </w:p>
    <w:p>
      <w:pPr>
        <w:keepNext/>
        <w:spacing w:before="320" w:after="160"/>
        <w:jc w:val="left"/>
      </w:pPr>
      <w:r>
        <w:rPr>
          <w:rFonts w:ascii="Times New Roman" w:hAnsi="Times New Roman"/>
          <w:b/>
          <w:color w:val="1E3A8A"/>
          <w:sz w:val="32"/>
        </w:rPr>
        <w:t>CHAPTER 2: LITERATURE REVIEW</w:t>
      </w:r>
    </w:p>
    <w:p>
      <w:pPr>
        <w:keepNext/>
        <w:spacing w:before="240" w:after="80"/>
      </w:pPr>
      <w:r>
        <w:rPr>
          <w:rFonts w:ascii="Times New Roman" w:hAnsi="Times New Roman"/>
          <w:b/>
          <w:color w:val="0F172A"/>
          <w:sz w:val="27"/>
        </w:rPr>
        <w:t>2.1 Survey of Existing Systems</w:t>
      </w:r>
    </w:p>
    <w:p>
      <w:pPr>
        <w:spacing w:after="120" w:line="288" w:lineRule="auto"/>
        <w:jc w:val="both"/>
      </w:pPr>
      <w:r>
        <w:rPr>
          <w:rFonts w:ascii="Times New Roman" w:hAnsi="Times New Roman"/>
          <w:color w:val="1F2937"/>
          <w:sz w:val="24"/>
        </w:rPr>
        <w:t>A rigorous survey of prevailing restaurant management solutions was conducted to understand technical paradigms, hardware lock-in, and operational limitations:</w:t>
      </w:r>
    </w:p>
    <w:p>
      <w:pPr>
        <w:pStyle w:val="ListBullet"/>
        <w:spacing w:after="80" w:line="276" w:lineRule="auto"/>
        <w:jc w:val="both"/>
      </w:pPr>
      <w:r>
        <w:rPr>
          <w:rFonts w:ascii="Times New Roman" w:hAnsi="Times New Roman"/>
          <w:b/>
          <w:color w:val="0F172A"/>
          <w:sz w:val="24"/>
        </w:rPr>
        <w:t xml:space="preserve">1. Petpooja POS: </w:t>
      </w:r>
      <w:r>
        <w:rPr>
          <w:rFonts w:ascii="Times New Roman" w:hAnsi="Times New Roman"/>
          <w:color w:val="1F2937"/>
          <w:sz w:val="24"/>
        </w:rPr>
        <w:t>Petpooja POS (Leading Indian Solution): Widely deployed in tier-1 Indian cities. Operates primarily as an on-premise Windows desktop application. While feature-rich for billing and GST, it exhibits heavy reliance on proprietary local installations, charges ₹10,000-₹15,000/year licensing fees, lacks a native real-time Web KDS, and offers limited customer-facing QR modifier customization.</w:t>
      </w:r>
    </w:p>
    <w:p>
      <w:pPr>
        <w:pStyle w:val="ListBullet"/>
        <w:spacing w:after="80" w:line="276" w:lineRule="auto"/>
        <w:jc w:val="both"/>
      </w:pPr>
      <w:r>
        <w:rPr>
          <w:rFonts w:ascii="Times New Roman" w:hAnsi="Times New Roman"/>
          <w:b/>
          <w:color w:val="0F172A"/>
          <w:sz w:val="24"/>
        </w:rPr>
        <w:t xml:space="preserve">2. Toast POS: </w:t>
      </w:r>
      <w:r>
        <w:rPr>
          <w:rFonts w:ascii="Times New Roman" w:hAnsi="Times New Roman"/>
          <w:color w:val="1F2937"/>
          <w:sz w:val="24"/>
        </w:rPr>
        <w:t>Toast POS (US Enterprise Leader): Highly acclaimed cloud POS operating on specialized Android-based proprietary hardware terminals. Provides exceptional table management and kitchen routing. However, Toast enforces proprietary terminal hardware purchasing ($800-$1,500/counter), demands mandatory credit card processing contracts with steep transaction fees (2.49% + 15¢), and is cost-prohibitive for Indian SMEs.</w:t>
      </w:r>
    </w:p>
    <w:p>
      <w:pPr>
        <w:pStyle w:val="ListBullet"/>
        <w:spacing w:after="80" w:line="276" w:lineRule="auto"/>
        <w:jc w:val="both"/>
      </w:pPr>
      <w:r>
        <w:rPr>
          <w:rFonts w:ascii="Times New Roman" w:hAnsi="Times New Roman"/>
          <w:b/>
          <w:color w:val="0F172A"/>
          <w:sz w:val="24"/>
        </w:rPr>
        <w:t xml:space="preserve">3. Posist / Restroworks: </w:t>
      </w:r>
      <w:r>
        <w:rPr>
          <w:rFonts w:ascii="Times New Roman" w:hAnsi="Times New Roman"/>
          <w:color w:val="1F2937"/>
          <w:sz w:val="24"/>
        </w:rPr>
        <w:t>Posist / Restroworks (Cloud Enterprise POS): Scalable cloud platform designed for multi-location enterprise chains. Offers comprehensive central inventory and analytics. However, its complex user interface requires multi-day staff training, subscription plans exceed ₹3,000/month/outlet, and latency spikes occur during heavy concurrent traffic over low-bandwidth cellular networks.</w:t>
      </w:r>
    </w:p>
    <w:p>
      <w:pPr>
        <w:pStyle w:val="ListBullet"/>
        <w:spacing w:after="80" w:line="276" w:lineRule="auto"/>
        <w:jc w:val="both"/>
      </w:pPr>
      <w:r>
        <w:rPr>
          <w:rFonts w:ascii="Times New Roman" w:hAnsi="Times New Roman"/>
          <w:b/>
          <w:color w:val="0F172A"/>
          <w:sz w:val="24"/>
        </w:rPr>
        <w:t xml:space="preserve">4. Manual / Standalone ECR: </w:t>
      </w:r>
      <w:r>
        <w:rPr>
          <w:rFonts w:ascii="Times New Roman" w:hAnsi="Times New Roman"/>
          <w:color w:val="1F2937"/>
          <w:sz w:val="24"/>
        </w:rPr>
        <w:t>Traditional Manual Paper / Standalone Electronic Cash Registers (ECR): Inexpensive standalone push-button cash registers. Completely lack table tracking, digital KDS communication, ingredient inventory tracking, and sales analytics, leaving owners vulnerable to manual cash leakages.</w:t>
      </w:r>
    </w:p>
    <w:p>
      <w:pPr>
        <w:keepNext/>
        <w:spacing w:before="240" w:after="80"/>
      </w:pPr>
      <w:r>
        <w:rPr>
          <w:rFonts w:ascii="Times New Roman" w:hAnsi="Times New Roman"/>
          <w:b/>
          <w:color w:val="0F172A"/>
          <w:sz w:val="27"/>
        </w:rPr>
        <w:t>2.2 Summary of Reviewed Literature &amp; Research Gap Analysis</w:t>
      </w:r>
    </w:p>
    <w:p>
      <w:pPr>
        <w:spacing w:after="120" w:line="288" w:lineRule="auto"/>
        <w:jc w:val="both"/>
      </w:pPr>
      <w:r>
        <w:rPr>
          <w:rFonts w:ascii="Times New Roman" w:hAnsi="Times New Roman"/>
          <w:color w:val="1F2937"/>
          <w:sz w:val="24"/>
        </w:rPr>
        <w:t>To systematically evaluate these offerings against academic and industry benchmarks, Table 2.1 presents a comparative research gap analysis.</w:t>
      </w:r>
    </w:p>
    <w:p>
      <w:pPr>
        <w:spacing w:before="80" w:after="160"/>
        <w:jc w:val="center"/>
      </w:pPr>
      <w:r>
        <w:rPr>
          <w:rFonts w:ascii="Times New Roman" w:hAnsi="Times New Roman"/>
          <w:b/>
          <w:color w:val="475569"/>
          <w:sz w:val="21"/>
        </w:rPr>
        <w:t>Table 2.1: Summary of Reviewed Literature &amp; Research Gap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40" w:type="dxa"/>
              <w:bottom w:w="40" w:type="dxa"/>
              <w:left w:w="60" w:type="dxa"/>
              <w:right w:w="60" w:type="dxa"/>
            </w:tcMar>
            <w:shd w:fill="1E3A8A"/>
          </w:tcPr>
          <w:p>
            <w:pPr>
              <w:jc w:val="center"/>
            </w:pPr>
            <w:r>
              <w:rPr>
                <w:b/>
                <w:color w:val="FFFFFF"/>
                <w:sz w:val="19"/>
              </w:rPr>
              <w:t>Evaluation Parameter</w:t>
            </w:r>
          </w:p>
        </w:tc>
        <w:tc>
          <w:tcPr>
            <w:tcW w:type="dxa" w:w="1800"/>
            <w:tcMar>
              <w:top w:w="40" w:type="dxa"/>
              <w:bottom w:w="40" w:type="dxa"/>
              <w:left w:w="60" w:type="dxa"/>
              <w:right w:w="60" w:type="dxa"/>
            </w:tcMar>
            <w:shd w:fill="1E3A8A"/>
          </w:tcPr>
          <w:p>
            <w:pPr>
              <w:jc w:val="center"/>
            </w:pPr>
            <w:r>
              <w:rPr>
                <w:b/>
                <w:color w:val="FFFFFF"/>
                <w:sz w:val="19"/>
              </w:rPr>
              <w:t>Petpooja</w:t>
            </w:r>
          </w:p>
        </w:tc>
        <w:tc>
          <w:tcPr>
            <w:tcW w:type="dxa" w:w="1800"/>
            <w:tcMar>
              <w:top w:w="40" w:type="dxa"/>
              <w:bottom w:w="40" w:type="dxa"/>
              <w:left w:w="60" w:type="dxa"/>
              <w:right w:w="60" w:type="dxa"/>
            </w:tcMar>
            <w:shd w:fill="1E3A8A"/>
          </w:tcPr>
          <w:p>
            <w:pPr>
              <w:jc w:val="center"/>
            </w:pPr>
            <w:r>
              <w:rPr>
                <w:b/>
                <w:color w:val="FFFFFF"/>
                <w:sz w:val="19"/>
              </w:rPr>
              <w:t>Toast POS</w:t>
            </w:r>
          </w:p>
        </w:tc>
        <w:tc>
          <w:tcPr>
            <w:tcW w:type="dxa" w:w="1800"/>
            <w:tcMar>
              <w:top w:w="40" w:type="dxa"/>
              <w:bottom w:w="40" w:type="dxa"/>
              <w:left w:w="60" w:type="dxa"/>
              <w:right w:w="60" w:type="dxa"/>
            </w:tcMar>
            <w:shd w:fill="1E3A8A"/>
          </w:tcPr>
          <w:p>
            <w:pPr>
              <w:jc w:val="center"/>
            </w:pPr>
            <w:r>
              <w:rPr>
                <w:b/>
                <w:color w:val="FFFFFF"/>
                <w:sz w:val="19"/>
              </w:rPr>
              <w:t>Posist (Restroworks)</w:t>
            </w:r>
          </w:p>
        </w:tc>
        <w:tc>
          <w:tcPr>
            <w:tcW w:type="dxa" w:w="1800"/>
            <w:tcMar>
              <w:top w:w="40" w:type="dxa"/>
              <w:bottom w:w="40" w:type="dxa"/>
              <w:left w:w="60" w:type="dxa"/>
              <w:right w:w="60" w:type="dxa"/>
            </w:tcMar>
            <w:shd w:fill="1E3A8A"/>
          </w:tcPr>
          <w:p>
            <w:pPr>
              <w:jc w:val="center"/>
            </w:pPr>
            <w:r>
              <w:rPr>
                <w:b/>
                <w:color w:val="FFFFFF"/>
                <w:sz w:val="19"/>
              </w:rPr>
              <w:t>DineFlow AI (This Project)</w:t>
            </w:r>
          </w:p>
        </w:tc>
      </w:tr>
      <w:tr>
        <w:tc>
          <w:tcPr>
            <w:tcW w:type="dxa" w:w="1800"/>
            <w:tcMar>
              <w:top w:w="40" w:type="dxa"/>
              <w:bottom w:w="40" w:type="dxa"/>
              <w:left w:w="60" w:type="dxa"/>
              <w:right w:w="60" w:type="dxa"/>
            </w:tcMar>
            <w:shd w:fill="F8FAFC"/>
          </w:tcPr>
          <w:p>
            <w:pPr>
              <w:jc w:val="left"/>
            </w:pPr>
            <w:r>
              <w:rPr>
                <w:sz w:val="17"/>
              </w:rPr>
              <w:t>Architecture &amp; Deployment</w:t>
            </w:r>
          </w:p>
        </w:tc>
        <w:tc>
          <w:tcPr>
            <w:tcW w:type="dxa" w:w="1800"/>
            <w:tcMar>
              <w:top w:w="40" w:type="dxa"/>
              <w:bottom w:w="40" w:type="dxa"/>
              <w:left w:w="60" w:type="dxa"/>
              <w:right w:w="60" w:type="dxa"/>
            </w:tcMar>
            <w:shd w:fill="F8FAFC"/>
          </w:tcPr>
          <w:p>
            <w:pPr>
              <w:jc w:val="center"/>
            </w:pPr>
            <w:r>
              <w:rPr>
                <w:sz w:val="17"/>
              </w:rPr>
              <w:t>Windows Desktop / Hybrid</w:t>
            </w:r>
          </w:p>
        </w:tc>
        <w:tc>
          <w:tcPr>
            <w:tcW w:type="dxa" w:w="1800"/>
            <w:tcMar>
              <w:top w:w="40" w:type="dxa"/>
              <w:bottom w:w="40" w:type="dxa"/>
              <w:left w:w="60" w:type="dxa"/>
              <w:right w:w="60" w:type="dxa"/>
            </w:tcMar>
            <w:shd w:fill="F8FAFC"/>
          </w:tcPr>
          <w:p>
            <w:pPr>
              <w:jc w:val="center"/>
            </w:pPr>
            <w:r>
              <w:rPr>
                <w:sz w:val="17"/>
              </w:rPr>
              <w:t>Android Proprietary HW</w:t>
            </w:r>
          </w:p>
        </w:tc>
        <w:tc>
          <w:tcPr>
            <w:tcW w:type="dxa" w:w="1800"/>
            <w:tcMar>
              <w:top w:w="40" w:type="dxa"/>
              <w:bottom w:w="40" w:type="dxa"/>
              <w:left w:w="60" w:type="dxa"/>
              <w:right w:w="60" w:type="dxa"/>
            </w:tcMar>
            <w:shd w:fill="F8FAFC"/>
          </w:tcPr>
          <w:p>
            <w:pPr>
              <w:jc w:val="center"/>
            </w:pPr>
            <w:r>
              <w:rPr>
                <w:sz w:val="17"/>
              </w:rPr>
              <w:t>Cloud Enterprise Web</w:t>
            </w:r>
          </w:p>
        </w:tc>
        <w:tc>
          <w:tcPr>
            <w:tcW w:type="dxa" w:w="1800"/>
            <w:tcMar>
              <w:top w:w="40" w:type="dxa"/>
              <w:bottom w:w="40" w:type="dxa"/>
              <w:left w:w="60" w:type="dxa"/>
              <w:right w:w="60" w:type="dxa"/>
            </w:tcMar>
            <w:shd w:fill="F8FAFC"/>
          </w:tcPr>
          <w:p>
            <w:pPr>
              <w:jc w:val="center"/>
            </w:pPr>
            <w:r>
              <w:rPr>
                <w:b/>
                <w:color w:val="059669"/>
                <w:sz w:val="17"/>
              </w:rPr>
              <w:t>Cloud-Native Multi-Tenant Web</w:t>
            </w:r>
          </w:p>
        </w:tc>
      </w:tr>
      <w:tr>
        <w:tc>
          <w:tcPr>
            <w:tcW w:type="dxa" w:w="1800"/>
            <w:tcMar>
              <w:top w:w="40" w:type="dxa"/>
              <w:bottom w:w="40" w:type="dxa"/>
              <w:left w:w="60" w:type="dxa"/>
              <w:right w:w="60" w:type="dxa"/>
            </w:tcMar>
          </w:tcPr>
          <w:p>
            <w:pPr>
              <w:jc w:val="left"/>
            </w:pPr>
            <w:r>
              <w:rPr>
                <w:sz w:val="17"/>
              </w:rPr>
              <w:t>Upfront Hardware Cost</w:t>
            </w:r>
          </w:p>
        </w:tc>
        <w:tc>
          <w:tcPr>
            <w:tcW w:type="dxa" w:w="1800"/>
            <w:tcMar>
              <w:top w:w="40" w:type="dxa"/>
              <w:bottom w:w="40" w:type="dxa"/>
              <w:left w:w="60" w:type="dxa"/>
              <w:right w:w="60" w:type="dxa"/>
            </w:tcMar>
          </w:tcPr>
          <w:p>
            <w:pPr>
              <w:jc w:val="center"/>
            </w:pPr>
            <w:r>
              <w:rPr>
                <w:sz w:val="17"/>
              </w:rPr>
              <w:t>₹15,000 - ₹25,000</w:t>
            </w:r>
          </w:p>
        </w:tc>
        <w:tc>
          <w:tcPr>
            <w:tcW w:type="dxa" w:w="1800"/>
            <w:tcMar>
              <w:top w:w="40" w:type="dxa"/>
              <w:bottom w:w="40" w:type="dxa"/>
              <w:left w:w="60" w:type="dxa"/>
              <w:right w:w="60" w:type="dxa"/>
            </w:tcMar>
          </w:tcPr>
          <w:p>
            <w:pPr>
              <w:jc w:val="center"/>
            </w:pPr>
            <w:r>
              <w:rPr>
                <w:sz w:val="17"/>
              </w:rPr>
              <w:t>₹65,000 - ₹1,20,000</w:t>
            </w:r>
          </w:p>
        </w:tc>
        <w:tc>
          <w:tcPr>
            <w:tcW w:type="dxa" w:w="1800"/>
            <w:tcMar>
              <w:top w:w="40" w:type="dxa"/>
              <w:bottom w:w="40" w:type="dxa"/>
              <w:left w:w="60" w:type="dxa"/>
              <w:right w:w="60" w:type="dxa"/>
            </w:tcMar>
          </w:tcPr>
          <w:p>
            <w:pPr>
              <w:jc w:val="center"/>
            </w:pPr>
            <w:r>
              <w:rPr>
                <w:sz w:val="17"/>
              </w:rPr>
              <w:t>₹20,000 - ₹35,000</w:t>
            </w:r>
          </w:p>
        </w:tc>
        <w:tc>
          <w:tcPr>
            <w:tcW w:type="dxa" w:w="1800"/>
            <w:tcMar>
              <w:top w:w="40" w:type="dxa"/>
              <w:bottom w:w="40" w:type="dxa"/>
              <w:left w:w="60" w:type="dxa"/>
              <w:right w:w="60" w:type="dxa"/>
            </w:tcMar>
          </w:tcPr>
          <w:p>
            <w:pPr>
              <w:jc w:val="center"/>
            </w:pPr>
            <w:r>
              <w:rPr>
                <w:b/>
                <w:color w:val="059669"/>
                <w:sz w:val="17"/>
              </w:rPr>
              <w:t>₹0 (BYOD: Any PC / Phone / Tablet)</w:t>
            </w:r>
          </w:p>
        </w:tc>
      </w:tr>
      <w:tr>
        <w:tc>
          <w:tcPr>
            <w:tcW w:type="dxa" w:w="1800"/>
            <w:tcMar>
              <w:top w:w="40" w:type="dxa"/>
              <w:bottom w:w="40" w:type="dxa"/>
              <w:left w:w="60" w:type="dxa"/>
              <w:right w:w="60" w:type="dxa"/>
            </w:tcMar>
            <w:shd w:fill="F8FAFC"/>
          </w:tcPr>
          <w:p>
            <w:pPr>
              <w:jc w:val="left"/>
            </w:pPr>
            <w:r>
              <w:rPr>
                <w:sz w:val="17"/>
              </w:rPr>
              <w:t>Monthly Software Fee</w:t>
            </w:r>
          </w:p>
        </w:tc>
        <w:tc>
          <w:tcPr>
            <w:tcW w:type="dxa" w:w="1800"/>
            <w:tcMar>
              <w:top w:w="40" w:type="dxa"/>
              <w:bottom w:w="40" w:type="dxa"/>
              <w:left w:w="60" w:type="dxa"/>
              <w:right w:w="60" w:type="dxa"/>
            </w:tcMar>
            <w:shd w:fill="F8FAFC"/>
          </w:tcPr>
          <w:p>
            <w:pPr>
              <w:jc w:val="center"/>
            </w:pPr>
            <w:r>
              <w:rPr>
                <w:sz w:val="17"/>
              </w:rPr>
              <w:t>₹800 - ₹1,500 / mo</w:t>
            </w:r>
          </w:p>
        </w:tc>
        <w:tc>
          <w:tcPr>
            <w:tcW w:type="dxa" w:w="1800"/>
            <w:tcMar>
              <w:top w:w="40" w:type="dxa"/>
              <w:bottom w:w="40" w:type="dxa"/>
              <w:left w:w="60" w:type="dxa"/>
              <w:right w:w="60" w:type="dxa"/>
            </w:tcMar>
            <w:shd w:fill="F8FAFC"/>
          </w:tcPr>
          <w:p>
            <w:pPr>
              <w:jc w:val="center"/>
            </w:pPr>
            <w:r>
              <w:rPr>
                <w:sz w:val="17"/>
              </w:rPr>
              <w:t>₹5,500 - ₹8,500 / mo</w:t>
            </w:r>
          </w:p>
        </w:tc>
        <w:tc>
          <w:tcPr>
            <w:tcW w:type="dxa" w:w="1800"/>
            <w:tcMar>
              <w:top w:w="40" w:type="dxa"/>
              <w:bottom w:w="40" w:type="dxa"/>
              <w:left w:w="60" w:type="dxa"/>
              <w:right w:w="60" w:type="dxa"/>
            </w:tcMar>
            <w:shd w:fill="F8FAFC"/>
          </w:tcPr>
          <w:p>
            <w:pPr>
              <w:jc w:val="center"/>
            </w:pPr>
            <w:r>
              <w:rPr>
                <w:sz w:val="17"/>
              </w:rPr>
              <w:t>₹2,500 - ₹4,500 / mo</w:t>
            </w:r>
          </w:p>
        </w:tc>
        <w:tc>
          <w:tcPr>
            <w:tcW w:type="dxa" w:w="1800"/>
            <w:tcMar>
              <w:top w:w="40" w:type="dxa"/>
              <w:bottom w:w="40" w:type="dxa"/>
              <w:left w:w="60" w:type="dxa"/>
              <w:right w:w="60" w:type="dxa"/>
            </w:tcMar>
            <w:shd w:fill="F8FAFC"/>
          </w:tcPr>
          <w:p>
            <w:pPr>
              <w:jc w:val="center"/>
            </w:pPr>
            <w:r>
              <w:rPr>
                <w:b/>
                <w:color w:val="059669"/>
                <w:sz w:val="17"/>
              </w:rPr>
              <w:t>₹499 - ₹999 / mo (Disruptive)</w:t>
            </w:r>
          </w:p>
        </w:tc>
      </w:tr>
      <w:tr>
        <w:tc>
          <w:tcPr>
            <w:tcW w:type="dxa" w:w="1800"/>
            <w:tcMar>
              <w:top w:w="40" w:type="dxa"/>
              <w:bottom w:w="40" w:type="dxa"/>
              <w:left w:w="60" w:type="dxa"/>
              <w:right w:w="60" w:type="dxa"/>
            </w:tcMar>
          </w:tcPr>
          <w:p>
            <w:pPr>
              <w:jc w:val="left"/>
            </w:pPr>
            <w:r>
              <w:rPr>
                <w:sz w:val="17"/>
              </w:rPr>
              <w:t>Customer Contactless QR</w:t>
            </w:r>
          </w:p>
        </w:tc>
        <w:tc>
          <w:tcPr>
            <w:tcW w:type="dxa" w:w="1800"/>
            <w:tcMar>
              <w:top w:w="40" w:type="dxa"/>
              <w:bottom w:w="40" w:type="dxa"/>
              <w:left w:w="60" w:type="dxa"/>
              <w:right w:w="60" w:type="dxa"/>
            </w:tcMar>
          </w:tcPr>
          <w:p>
            <w:pPr>
              <w:jc w:val="center"/>
            </w:pPr>
            <w:r>
              <w:rPr>
                <w:sz w:val="17"/>
              </w:rPr>
              <w:t>Add-on Module (Extra)</w:t>
            </w:r>
          </w:p>
        </w:tc>
        <w:tc>
          <w:tcPr>
            <w:tcW w:type="dxa" w:w="1800"/>
            <w:tcMar>
              <w:top w:w="40" w:type="dxa"/>
              <w:bottom w:w="40" w:type="dxa"/>
              <w:left w:w="60" w:type="dxa"/>
              <w:right w:w="60" w:type="dxa"/>
            </w:tcMar>
          </w:tcPr>
          <w:p>
            <w:pPr>
              <w:jc w:val="center"/>
            </w:pPr>
            <w:r>
              <w:rPr>
                <w:sz w:val="17"/>
              </w:rPr>
              <w:t>Integrated Table Pay</w:t>
            </w:r>
          </w:p>
        </w:tc>
        <w:tc>
          <w:tcPr>
            <w:tcW w:type="dxa" w:w="1800"/>
            <w:tcMar>
              <w:top w:w="40" w:type="dxa"/>
              <w:bottom w:w="40" w:type="dxa"/>
              <w:left w:w="60" w:type="dxa"/>
              <w:right w:w="60" w:type="dxa"/>
            </w:tcMar>
          </w:tcPr>
          <w:p>
            <w:pPr>
              <w:jc w:val="center"/>
            </w:pPr>
            <w:r>
              <w:rPr>
                <w:sz w:val="17"/>
              </w:rPr>
              <w:t>Integrated Module</w:t>
            </w:r>
          </w:p>
        </w:tc>
        <w:tc>
          <w:tcPr>
            <w:tcW w:type="dxa" w:w="1800"/>
            <w:tcMar>
              <w:top w:w="40" w:type="dxa"/>
              <w:bottom w:w="40" w:type="dxa"/>
              <w:left w:w="60" w:type="dxa"/>
              <w:right w:w="60" w:type="dxa"/>
            </w:tcMar>
          </w:tcPr>
          <w:p>
            <w:pPr>
              <w:jc w:val="center"/>
            </w:pPr>
            <w:r>
              <w:rPr>
                <w:b/>
                <w:color w:val="059669"/>
                <w:sz w:val="17"/>
              </w:rPr>
              <w:t>Built-In PWA with Voice Ordering</w:t>
            </w:r>
          </w:p>
        </w:tc>
      </w:tr>
      <w:tr>
        <w:tc>
          <w:tcPr>
            <w:tcW w:type="dxa" w:w="1800"/>
            <w:tcMar>
              <w:top w:w="40" w:type="dxa"/>
              <w:bottom w:w="40" w:type="dxa"/>
              <w:left w:w="60" w:type="dxa"/>
              <w:right w:w="60" w:type="dxa"/>
            </w:tcMar>
            <w:shd w:fill="F8FAFC"/>
          </w:tcPr>
          <w:p>
            <w:pPr>
              <w:jc w:val="left"/>
            </w:pPr>
            <w:r>
              <w:rPr>
                <w:sz w:val="17"/>
              </w:rPr>
              <w:t>Kitchen Display (KDS)</w:t>
            </w:r>
          </w:p>
        </w:tc>
        <w:tc>
          <w:tcPr>
            <w:tcW w:type="dxa" w:w="1800"/>
            <w:tcMar>
              <w:top w:w="40" w:type="dxa"/>
              <w:bottom w:w="40" w:type="dxa"/>
              <w:left w:w="60" w:type="dxa"/>
              <w:right w:w="60" w:type="dxa"/>
            </w:tcMar>
            <w:shd w:fill="F8FAFC"/>
          </w:tcPr>
          <w:p>
            <w:pPr>
              <w:jc w:val="center"/>
            </w:pPr>
            <w:r>
              <w:rPr>
                <w:sz w:val="17"/>
              </w:rPr>
              <w:t>Separate Tablet License</w:t>
            </w:r>
          </w:p>
        </w:tc>
        <w:tc>
          <w:tcPr>
            <w:tcW w:type="dxa" w:w="1800"/>
            <w:tcMar>
              <w:top w:w="40" w:type="dxa"/>
              <w:bottom w:w="40" w:type="dxa"/>
              <w:left w:w="60" w:type="dxa"/>
              <w:right w:w="60" w:type="dxa"/>
            </w:tcMar>
            <w:shd w:fill="F8FAFC"/>
          </w:tcPr>
          <w:p>
            <w:pPr>
              <w:jc w:val="center"/>
            </w:pPr>
            <w:r>
              <w:rPr>
                <w:sz w:val="17"/>
              </w:rPr>
              <w:t>Integrated KDS Screen</w:t>
            </w:r>
          </w:p>
        </w:tc>
        <w:tc>
          <w:tcPr>
            <w:tcW w:type="dxa" w:w="1800"/>
            <w:tcMar>
              <w:top w:w="40" w:type="dxa"/>
              <w:bottom w:w="40" w:type="dxa"/>
              <w:left w:w="60" w:type="dxa"/>
              <w:right w:w="60" w:type="dxa"/>
            </w:tcMar>
            <w:shd w:fill="F8FAFC"/>
          </w:tcPr>
          <w:p>
            <w:pPr>
              <w:jc w:val="center"/>
            </w:pPr>
            <w:r>
              <w:rPr>
                <w:sz w:val="17"/>
              </w:rPr>
              <w:t>Enterprise Web Module</w:t>
            </w:r>
          </w:p>
        </w:tc>
        <w:tc>
          <w:tcPr>
            <w:tcW w:type="dxa" w:w="1800"/>
            <w:tcMar>
              <w:top w:w="40" w:type="dxa"/>
              <w:bottom w:w="40" w:type="dxa"/>
              <w:left w:w="60" w:type="dxa"/>
              <w:right w:w="60" w:type="dxa"/>
            </w:tcMar>
            <w:shd w:fill="F8FAFC"/>
          </w:tcPr>
          <w:p>
            <w:pPr>
              <w:jc w:val="center"/>
            </w:pPr>
            <w:r>
              <w:rPr>
                <w:b/>
                <w:color w:val="059669"/>
                <w:sz w:val="17"/>
              </w:rPr>
              <w:t>Sub-180ms WebSocket KDS Built-In</w:t>
            </w:r>
          </w:p>
        </w:tc>
      </w:tr>
      <w:tr>
        <w:tc>
          <w:tcPr>
            <w:tcW w:type="dxa" w:w="1800"/>
            <w:tcMar>
              <w:top w:w="40" w:type="dxa"/>
              <w:bottom w:w="40" w:type="dxa"/>
              <w:left w:w="60" w:type="dxa"/>
              <w:right w:w="60" w:type="dxa"/>
            </w:tcMar>
          </w:tcPr>
          <w:p>
            <w:pPr>
              <w:jc w:val="left"/>
            </w:pPr>
            <w:r>
              <w:rPr>
                <w:sz w:val="17"/>
              </w:rPr>
              <w:t>Offline Fault Tolerance</w:t>
            </w:r>
          </w:p>
        </w:tc>
        <w:tc>
          <w:tcPr>
            <w:tcW w:type="dxa" w:w="1800"/>
            <w:tcMar>
              <w:top w:w="40" w:type="dxa"/>
              <w:bottom w:w="40" w:type="dxa"/>
              <w:left w:w="60" w:type="dxa"/>
              <w:right w:w="60" w:type="dxa"/>
            </w:tcMar>
          </w:tcPr>
          <w:p>
            <w:pPr>
              <w:jc w:val="center"/>
            </w:pPr>
            <w:r>
              <w:rPr>
                <w:sz w:val="17"/>
              </w:rPr>
              <w:t>Good (Local Desktop DB)</w:t>
            </w:r>
          </w:p>
        </w:tc>
        <w:tc>
          <w:tcPr>
            <w:tcW w:type="dxa" w:w="1800"/>
            <w:tcMar>
              <w:top w:w="40" w:type="dxa"/>
              <w:bottom w:w="40" w:type="dxa"/>
              <w:left w:w="60" w:type="dxa"/>
              <w:right w:w="60" w:type="dxa"/>
            </w:tcMar>
          </w:tcPr>
          <w:p>
            <w:pPr>
              <w:jc w:val="center"/>
            </w:pPr>
            <w:r>
              <w:rPr>
                <w:sz w:val="17"/>
              </w:rPr>
              <w:t>Moderate (Offline Mode)</w:t>
            </w:r>
          </w:p>
        </w:tc>
        <w:tc>
          <w:tcPr>
            <w:tcW w:type="dxa" w:w="1800"/>
            <w:tcMar>
              <w:top w:w="40" w:type="dxa"/>
              <w:bottom w:w="40" w:type="dxa"/>
              <w:left w:w="60" w:type="dxa"/>
              <w:right w:w="60" w:type="dxa"/>
            </w:tcMar>
          </w:tcPr>
          <w:p>
            <w:pPr>
              <w:jc w:val="center"/>
            </w:pPr>
            <w:r>
              <w:rPr>
                <w:sz w:val="17"/>
              </w:rPr>
              <w:t>Poor (Web-reliant)</w:t>
            </w:r>
          </w:p>
        </w:tc>
        <w:tc>
          <w:tcPr>
            <w:tcW w:type="dxa" w:w="1800"/>
            <w:tcMar>
              <w:top w:w="40" w:type="dxa"/>
              <w:bottom w:w="40" w:type="dxa"/>
              <w:left w:w="60" w:type="dxa"/>
              <w:right w:w="60" w:type="dxa"/>
            </w:tcMar>
          </w:tcPr>
          <w:p>
            <w:pPr>
              <w:jc w:val="center"/>
            </w:pPr>
            <w:r>
              <w:rPr>
                <w:b/>
                <w:color w:val="059669"/>
                <w:sz w:val="17"/>
              </w:rPr>
              <w:t>High (Local SQLite Delta Queue)</w:t>
            </w:r>
          </w:p>
        </w:tc>
      </w:tr>
      <w:tr>
        <w:tc>
          <w:tcPr>
            <w:tcW w:type="dxa" w:w="1800"/>
            <w:tcMar>
              <w:top w:w="40" w:type="dxa"/>
              <w:bottom w:w="40" w:type="dxa"/>
              <w:left w:w="60" w:type="dxa"/>
              <w:right w:w="60" w:type="dxa"/>
            </w:tcMar>
            <w:shd w:fill="F8FAFC"/>
          </w:tcPr>
          <w:p>
            <w:pPr>
              <w:jc w:val="left"/>
            </w:pPr>
            <w:r>
              <w:rPr>
                <w:sz w:val="17"/>
              </w:rPr>
              <w:t>Receipt Printing Engine</w:t>
            </w:r>
          </w:p>
        </w:tc>
        <w:tc>
          <w:tcPr>
            <w:tcW w:type="dxa" w:w="1800"/>
            <w:tcMar>
              <w:top w:w="40" w:type="dxa"/>
              <w:bottom w:w="40" w:type="dxa"/>
              <w:left w:w="60" w:type="dxa"/>
              <w:right w:w="60" w:type="dxa"/>
            </w:tcMar>
            <w:shd w:fill="F8FAFC"/>
          </w:tcPr>
          <w:p>
            <w:pPr>
              <w:jc w:val="center"/>
            </w:pPr>
            <w:r>
              <w:rPr>
                <w:sz w:val="17"/>
              </w:rPr>
              <w:t>Windows Spooler Driver</w:t>
            </w:r>
          </w:p>
        </w:tc>
        <w:tc>
          <w:tcPr>
            <w:tcW w:type="dxa" w:w="1800"/>
            <w:tcMar>
              <w:top w:w="40" w:type="dxa"/>
              <w:bottom w:w="40" w:type="dxa"/>
              <w:left w:w="60" w:type="dxa"/>
              <w:right w:w="60" w:type="dxa"/>
            </w:tcMar>
            <w:shd w:fill="F8FAFC"/>
          </w:tcPr>
          <w:p>
            <w:pPr>
              <w:jc w:val="center"/>
            </w:pPr>
            <w:r>
              <w:rPr>
                <w:sz w:val="17"/>
              </w:rPr>
              <w:t>Proprietary Driver</w:t>
            </w:r>
          </w:p>
        </w:tc>
        <w:tc>
          <w:tcPr>
            <w:tcW w:type="dxa" w:w="1800"/>
            <w:tcMar>
              <w:top w:w="40" w:type="dxa"/>
              <w:bottom w:w="40" w:type="dxa"/>
              <w:left w:w="60" w:type="dxa"/>
              <w:right w:w="60" w:type="dxa"/>
            </w:tcMar>
            <w:shd w:fill="F8FAFC"/>
          </w:tcPr>
          <w:p>
            <w:pPr>
              <w:jc w:val="center"/>
            </w:pPr>
            <w:r>
              <w:rPr>
                <w:sz w:val="17"/>
              </w:rPr>
              <w:t>Browser Window.print()</w:t>
            </w:r>
          </w:p>
        </w:tc>
        <w:tc>
          <w:tcPr>
            <w:tcW w:type="dxa" w:w="1800"/>
            <w:tcMar>
              <w:top w:w="40" w:type="dxa"/>
              <w:bottom w:w="40" w:type="dxa"/>
              <w:left w:w="60" w:type="dxa"/>
              <w:right w:w="60" w:type="dxa"/>
            </w:tcMar>
            <w:shd w:fill="F8FAFC"/>
          </w:tcPr>
          <w:p>
            <w:pPr>
              <w:jc w:val="center"/>
            </w:pPr>
            <w:r>
              <w:rPr>
                <w:b/>
                <w:color w:val="059669"/>
                <w:sz w:val="17"/>
              </w:rPr>
              <w:t>Direct ESC/POS Binary Protocol</w:t>
            </w:r>
          </w:p>
        </w:tc>
      </w:tr>
    </w:tbl>
    <w:p>
      <w:pPr>
        <w:spacing w:after="120" w:line="288" w:lineRule="auto"/>
        <w:jc w:val="both"/>
      </w:pPr>
      <w:r>
        <w:rPr>
          <w:rFonts w:ascii="Times New Roman" w:hAnsi="Times New Roman"/>
          <w:color w:val="1F2937"/>
          <w:sz w:val="24"/>
        </w:rPr>
        <w:t>Research Gap: Existing market solutions enforce an artificial trade-off: operators must either pay high capital costs for proprietary desktop/hardware setups (Petpooja, Toast) to gain reliability, or accept slow browser-based latency and poor offline handling in generic web tools. DineFlow AI bridges this gap by combining modern cloud-native multi-tenancy with client-side SQLite offline caching and raw ESC/POS binary printing, achieving enterprise-grade speed and reliability on zero-cost commodity hardware.</w:t>
      </w:r>
    </w:p>
    <w:p>
      <w:r>
        <w:br w:type="page"/>
      </w:r>
    </w:p>
    <w:p>
      <w:pPr>
        <w:keepNext/>
        <w:spacing w:before="320" w:after="160"/>
        <w:jc w:val="left"/>
      </w:pPr>
      <w:r>
        <w:rPr>
          <w:rFonts w:ascii="Times New Roman" w:hAnsi="Times New Roman"/>
          <w:b/>
          <w:color w:val="1E3A8A"/>
          <w:sz w:val="32"/>
        </w:rPr>
        <w:t>CHAPTER 3: SELECTION OF THE MOST APPROPRIATE SOLUTION</w:t>
      </w:r>
    </w:p>
    <w:p>
      <w:pPr>
        <w:keepNext/>
        <w:spacing w:before="240" w:after="80"/>
      </w:pPr>
      <w:r>
        <w:rPr>
          <w:rFonts w:ascii="Times New Roman" w:hAnsi="Times New Roman"/>
          <w:b/>
          <w:color w:val="0F172A"/>
          <w:sz w:val="27"/>
        </w:rPr>
        <w:t>3.1 Comparison of Alternative Solutions</w:t>
      </w:r>
    </w:p>
    <w:p>
      <w:pPr>
        <w:spacing w:after="120" w:line="288" w:lineRule="auto"/>
        <w:jc w:val="both"/>
      </w:pPr>
      <w:r>
        <w:rPr>
          <w:rFonts w:ascii="Times New Roman" w:hAnsi="Times New Roman"/>
          <w:color w:val="1F2937"/>
          <w:sz w:val="24"/>
        </w:rPr>
        <w:t>During system architecture conception, three fundamental engineering approaches were evaluated for deploying DineFlow AI:</w:t>
      </w:r>
    </w:p>
    <w:p>
      <w:pPr>
        <w:pStyle w:val="ListBullet"/>
        <w:spacing w:after="80" w:line="276" w:lineRule="auto"/>
        <w:jc w:val="both"/>
      </w:pPr>
      <w:r>
        <w:rPr>
          <w:rFonts w:ascii="Times New Roman" w:hAnsi="Times New Roman"/>
          <w:b/>
          <w:color w:val="0F172A"/>
          <w:sz w:val="24"/>
        </w:rPr>
        <w:t xml:space="preserve">Option A (Desktop Monolith): </w:t>
      </w:r>
      <w:r>
        <w:rPr>
          <w:rFonts w:ascii="Times New Roman" w:hAnsi="Times New Roman"/>
          <w:color w:val="1F2937"/>
          <w:sz w:val="24"/>
        </w:rPr>
        <w:t>Approach A: Monolithic Desktop Application (.NET / WPF with local Microsoft SQL Server). High local performance but lacks multi-branch remote accessibility and requires manual installations per machine.</w:t>
      </w:r>
    </w:p>
    <w:p>
      <w:pPr>
        <w:pStyle w:val="ListBullet"/>
        <w:spacing w:after="80" w:line="276" w:lineRule="auto"/>
        <w:jc w:val="both"/>
      </w:pPr>
      <w:r>
        <w:rPr>
          <w:rFonts w:ascii="Times New Roman" w:hAnsi="Times New Roman"/>
          <w:b/>
          <w:color w:val="0F172A"/>
          <w:sz w:val="24"/>
        </w:rPr>
        <w:t xml:space="preserve">Option B (Custom Embedded HW): </w:t>
      </w:r>
      <w:r>
        <w:rPr>
          <w:rFonts w:ascii="Times New Roman" w:hAnsi="Times New Roman"/>
          <w:color w:val="1F2937"/>
          <w:sz w:val="24"/>
        </w:rPr>
        <w:t>Approach B: Dedicated Embedded Hardware (Custom Raspberry Pi micro-controller with attached LCD touch display). Eliminates PC requirement but introduces supply-chain vulnerabilities and complex field repair logistics.</w:t>
      </w:r>
    </w:p>
    <w:p>
      <w:pPr>
        <w:pStyle w:val="ListBullet"/>
        <w:spacing w:after="80" w:line="276" w:lineRule="auto"/>
        <w:jc w:val="both"/>
      </w:pPr>
      <w:r>
        <w:rPr>
          <w:rFonts w:ascii="Times New Roman" w:hAnsi="Times New Roman"/>
          <w:b/>
          <w:color w:val="0F172A"/>
          <w:sz w:val="24"/>
        </w:rPr>
        <w:t xml:space="preserve">Option C (Cloud-Native Hybrid): </w:t>
      </w:r>
      <w:r>
        <w:rPr>
          <w:rFonts w:ascii="Times New Roman" w:hAnsi="Times New Roman"/>
          <w:color w:val="1F2937"/>
          <w:sz w:val="24"/>
        </w:rPr>
        <w:t>Approach C: Cloud-Native Hybrid Multi-Tenant Web Platform with Local Edge Caching (Laravel 11, MySQL 8.0, Vue/Vanilla SPA, React Native Mobile, and Local SQLite). Hardware-agnostic, infinitely scalable, and fault-tolerant.</w:t>
      </w:r>
    </w:p>
    <w:p>
      <w:pPr>
        <w:spacing w:before="80" w:after="160"/>
        <w:jc w:val="center"/>
      </w:pPr>
      <w:r>
        <w:rPr>
          <w:rFonts w:ascii="Times New Roman" w:hAnsi="Times New Roman"/>
          <w:b/>
          <w:color w:val="475569"/>
          <w:sz w:val="21"/>
        </w:rPr>
        <w:t>Table 3.1: Comparative Evaluation of Technical Architectures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40" w:type="dxa"/>
              <w:bottom w:w="40" w:type="dxa"/>
              <w:left w:w="60" w:type="dxa"/>
              <w:right w:w="60" w:type="dxa"/>
            </w:tcMar>
            <w:shd w:fill="1E3A8A"/>
          </w:tcPr>
          <w:p>
            <w:pPr>
              <w:jc w:val="center"/>
            </w:pPr>
            <w:r>
              <w:rPr>
                <w:b/>
                <w:color w:val="FFFFFF"/>
                <w:sz w:val="19"/>
              </w:rPr>
              <w:t>Evaluation Parameter</w:t>
            </w:r>
          </w:p>
        </w:tc>
        <w:tc>
          <w:tcPr>
            <w:tcW w:type="dxa" w:w="2250"/>
            <w:tcMar>
              <w:top w:w="40" w:type="dxa"/>
              <w:bottom w:w="40" w:type="dxa"/>
              <w:left w:w="60" w:type="dxa"/>
              <w:right w:w="60" w:type="dxa"/>
            </w:tcMar>
            <w:shd w:fill="1E3A8A"/>
          </w:tcPr>
          <w:p>
            <w:pPr>
              <w:jc w:val="center"/>
            </w:pPr>
            <w:r>
              <w:rPr>
                <w:b/>
                <w:color w:val="FFFFFF"/>
                <w:sz w:val="19"/>
              </w:rPr>
              <w:t>Approach A (Desktop .NET)</w:t>
            </w:r>
          </w:p>
        </w:tc>
        <w:tc>
          <w:tcPr>
            <w:tcW w:type="dxa" w:w="2250"/>
            <w:tcMar>
              <w:top w:w="40" w:type="dxa"/>
              <w:bottom w:w="40" w:type="dxa"/>
              <w:left w:w="60" w:type="dxa"/>
              <w:right w:w="60" w:type="dxa"/>
            </w:tcMar>
            <w:shd w:fill="1E3A8A"/>
          </w:tcPr>
          <w:p>
            <w:pPr>
              <w:jc w:val="center"/>
            </w:pPr>
            <w:r>
              <w:rPr>
                <w:b/>
                <w:color w:val="FFFFFF"/>
                <w:sz w:val="19"/>
              </w:rPr>
              <w:t>Approach B (Embedded RPi)</w:t>
            </w:r>
          </w:p>
        </w:tc>
        <w:tc>
          <w:tcPr>
            <w:tcW w:type="dxa" w:w="2250"/>
            <w:tcMar>
              <w:top w:w="40" w:type="dxa"/>
              <w:bottom w:w="40" w:type="dxa"/>
              <w:left w:w="60" w:type="dxa"/>
              <w:right w:w="60" w:type="dxa"/>
            </w:tcMar>
            <w:shd w:fill="1E3A8A"/>
          </w:tcPr>
          <w:p>
            <w:pPr>
              <w:jc w:val="center"/>
            </w:pPr>
            <w:r>
              <w:rPr>
                <w:b/>
                <w:color w:val="FFFFFF"/>
                <w:sz w:val="19"/>
              </w:rPr>
              <w:t>Approach C: DineFlow AI (Cloud Hybrid)</w:t>
            </w:r>
          </w:p>
        </w:tc>
      </w:tr>
      <w:tr>
        <w:tc>
          <w:tcPr>
            <w:tcW w:type="dxa" w:w="2250"/>
            <w:tcMar>
              <w:top w:w="40" w:type="dxa"/>
              <w:bottom w:w="40" w:type="dxa"/>
              <w:left w:w="60" w:type="dxa"/>
              <w:right w:w="60" w:type="dxa"/>
            </w:tcMar>
            <w:shd w:fill="F8FAFC"/>
          </w:tcPr>
          <w:p>
            <w:pPr>
              <w:jc w:val="left"/>
            </w:pPr>
            <w:r>
              <w:rPr>
                <w:sz w:val="17"/>
              </w:rPr>
              <w:t>Hardware Dependency</w:t>
            </w:r>
          </w:p>
        </w:tc>
        <w:tc>
          <w:tcPr>
            <w:tcW w:type="dxa" w:w="2250"/>
            <w:tcMar>
              <w:top w:w="40" w:type="dxa"/>
              <w:bottom w:w="40" w:type="dxa"/>
              <w:left w:w="60" w:type="dxa"/>
              <w:right w:w="60" w:type="dxa"/>
            </w:tcMar>
            <w:shd w:fill="F8FAFC"/>
          </w:tcPr>
          <w:p>
            <w:pPr>
              <w:jc w:val="center"/>
            </w:pPr>
            <w:r>
              <w:rPr>
                <w:sz w:val="17"/>
              </w:rPr>
              <w:t>High (Windows x86 PC required)</w:t>
            </w:r>
          </w:p>
        </w:tc>
        <w:tc>
          <w:tcPr>
            <w:tcW w:type="dxa" w:w="2250"/>
            <w:tcMar>
              <w:top w:w="40" w:type="dxa"/>
              <w:bottom w:w="40" w:type="dxa"/>
              <w:left w:w="60" w:type="dxa"/>
              <w:right w:w="60" w:type="dxa"/>
            </w:tcMar>
            <w:shd w:fill="F8FAFC"/>
          </w:tcPr>
          <w:p>
            <w:pPr>
              <w:jc w:val="center"/>
            </w:pPr>
            <w:r>
              <w:rPr>
                <w:sz w:val="17"/>
              </w:rPr>
              <w:t>Extreme (Custom PCB &amp; RPi)</w:t>
            </w:r>
          </w:p>
        </w:tc>
        <w:tc>
          <w:tcPr>
            <w:tcW w:type="dxa" w:w="2250"/>
            <w:tcMar>
              <w:top w:w="40" w:type="dxa"/>
              <w:bottom w:w="40" w:type="dxa"/>
              <w:left w:w="60" w:type="dxa"/>
              <w:right w:w="60" w:type="dxa"/>
            </w:tcMar>
            <w:shd w:fill="F8FAFC"/>
          </w:tcPr>
          <w:p>
            <w:pPr>
              <w:jc w:val="center"/>
            </w:pPr>
            <w:r>
              <w:rPr>
                <w:b/>
                <w:color w:val="059669"/>
                <w:sz w:val="17"/>
              </w:rPr>
              <w:t>Zero (Commodity BYOD: PC, Mac, Android, iOS)</w:t>
            </w:r>
          </w:p>
        </w:tc>
      </w:tr>
      <w:tr>
        <w:tc>
          <w:tcPr>
            <w:tcW w:type="dxa" w:w="2250"/>
            <w:tcMar>
              <w:top w:w="40" w:type="dxa"/>
              <w:bottom w:w="40" w:type="dxa"/>
              <w:left w:w="60" w:type="dxa"/>
              <w:right w:w="60" w:type="dxa"/>
            </w:tcMar>
          </w:tcPr>
          <w:p>
            <w:pPr>
              <w:jc w:val="left"/>
            </w:pPr>
            <w:r>
              <w:rPr>
                <w:sz w:val="17"/>
              </w:rPr>
              <w:t>Multi-Branch Central Management</w:t>
            </w:r>
          </w:p>
        </w:tc>
        <w:tc>
          <w:tcPr>
            <w:tcW w:type="dxa" w:w="2250"/>
            <w:tcMar>
              <w:top w:w="40" w:type="dxa"/>
              <w:bottom w:w="40" w:type="dxa"/>
              <w:left w:w="60" w:type="dxa"/>
              <w:right w:w="60" w:type="dxa"/>
            </w:tcMar>
          </w:tcPr>
          <w:p>
            <w:pPr>
              <w:jc w:val="center"/>
            </w:pPr>
            <w:r>
              <w:rPr>
                <w:sz w:val="17"/>
              </w:rPr>
              <w:t>Poor (Manual VPN / Sync DB)</w:t>
            </w:r>
          </w:p>
        </w:tc>
        <w:tc>
          <w:tcPr>
            <w:tcW w:type="dxa" w:w="2250"/>
            <w:tcMar>
              <w:top w:w="40" w:type="dxa"/>
              <w:bottom w:w="40" w:type="dxa"/>
              <w:left w:w="60" w:type="dxa"/>
              <w:right w:w="60" w:type="dxa"/>
            </w:tcMar>
          </w:tcPr>
          <w:p>
            <w:pPr>
              <w:jc w:val="center"/>
            </w:pPr>
            <w:r>
              <w:rPr>
                <w:sz w:val="17"/>
              </w:rPr>
              <w:t>Moderate (Custom MQTT Broker)</w:t>
            </w:r>
          </w:p>
        </w:tc>
        <w:tc>
          <w:tcPr>
            <w:tcW w:type="dxa" w:w="2250"/>
            <w:tcMar>
              <w:top w:w="40" w:type="dxa"/>
              <w:bottom w:w="40" w:type="dxa"/>
              <w:left w:w="60" w:type="dxa"/>
              <w:right w:w="60" w:type="dxa"/>
            </w:tcMar>
          </w:tcPr>
          <w:p>
            <w:pPr>
              <w:jc w:val="center"/>
            </w:pPr>
            <w:r>
              <w:rPr>
                <w:b/>
                <w:color w:val="059669"/>
                <w:sz w:val="17"/>
              </w:rPr>
              <w:t>Native (Multi-Tenant Centralized Cloud MySQL)</w:t>
            </w:r>
          </w:p>
        </w:tc>
      </w:tr>
      <w:tr>
        <w:tc>
          <w:tcPr>
            <w:tcW w:type="dxa" w:w="2250"/>
            <w:tcMar>
              <w:top w:w="40" w:type="dxa"/>
              <w:bottom w:w="40" w:type="dxa"/>
              <w:left w:w="60" w:type="dxa"/>
              <w:right w:w="60" w:type="dxa"/>
            </w:tcMar>
            <w:shd w:fill="F8FAFC"/>
          </w:tcPr>
          <w:p>
            <w:pPr>
              <w:jc w:val="left"/>
            </w:pPr>
            <w:r>
              <w:rPr>
                <w:sz w:val="17"/>
              </w:rPr>
              <w:t>Software Deployment &amp; Updates</w:t>
            </w:r>
          </w:p>
        </w:tc>
        <w:tc>
          <w:tcPr>
            <w:tcW w:type="dxa" w:w="2250"/>
            <w:tcMar>
              <w:top w:w="40" w:type="dxa"/>
              <w:bottom w:w="40" w:type="dxa"/>
              <w:left w:w="60" w:type="dxa"/>
              <w:right w:w="60" w:type="dxa"/>
            </w:tcMar>
            <w:shd w:fill="F8FAFC"/>
          </w:tcPr>
          <w:p>
            <w:pPr>
              <w:jc w:val="center"/>
            </w:pPr>
            <w:r>
              <w:rPr>
                <w:sz w:val="17"/>
              </w:rPr>
              <w:t>Tedious (Manual per-node installer)</w:t>
            </w:r>
          </w:p>
        </w:tc>
        <w:tc>
          <w:tcPr>
            <w:tcW w:type="dxa" w:w="2250"/>
            <w:tcMar>
              <w:top w:w="40" w:type="dxa"/>
              <w:bottom w:w="40" w:type="dxa"/>
              <w:left w:w="60" w:type="dxa"/>
              <w:right w:w="60" w:type="dxa"/>
            </w:tcMar>
            <w:shd w:fill="F8FAFC"/>
          </w:tcPr>
          <w:p>
            <w:pPr>
              <w:jc w:val="center"/>
            </w:pPr>
            <w:r>
              <w:rPr>
                <w:sz w:val="17"/>
              </w:rPr>
              <w:t>Complex (OTA Linux flashing)</w:t>
            </w:r>
          </w:p>
        </w:tc>
        <w:tc>
          <w:tcPr>
            <w:tcW w:type="dxa" w:w="2250"/>
            <w:tcMar>
              <w:top w:w="40" w:type="dxa"/>
              <w:bottom w:w="40" w:type="dxa"/>
              <w:left w:w="60" w:type="dxa"/>
              <w:right w:w="60" w:type="dxa"/>
            </w:tcMar>
            <w:shd w:fill="F8FAFC"/>
          </w:tcPr>
          <w:p>
            <w:pPr>
              <w:jc w:val="center"/>
            </w:pPr>
            <w:r>
              <w:rPr>
                <w:b/>
                <w:color w:val="059669"/>
                <w:sz w:val="17"/>
              </w:rPr>
              <w:t>Instant (Zero-downtime Git CI/CD deployment)</w:t>
            </w:r>
          </w:p>
        </w:tc>
      </w:tr>
      <w:tr>
        <w:tc>
          <w:tcPr>
            <w:tcW w:type="dxa" w:w="2250"/>
            <w:tcMar>
              <w:top w:w="40" w:type="dxa"/>
              <w:bottom w:w="40" w:type="dxa"/>
              <w:left w:w="60" w:type="dxa"/>
              <w:right w:w="60" w:type="dxa"/>
            </w:tcMar>
          </w:tcPr>
          <w:p>
            <w:pPr>
              <w:jc w:val="left"/>
            </w:pPr>
            <w:r>
              <w:rPr>
                <w:sz w:val="17"/>
              </w:rPr>
              <w:t>Contactless Customer Ordering</w:t>
            </w:r>
          </w:p>
        </w:tc>
        <w:tc>
          <w:tcPr>
            <w:tcW w:type="dxa" w:w="2250"/>
            <w:tcMar>
              <w:top w:w="40" w:type="dxa"/>
              <w:bottom w:w="40" w:type="dxa"/>
              <w:left w:w="60" w:type="dxa"/>
              <w:right w:w="60" w:type="dxa"/>
            </w:tcMar>
          </w:tcPr>
          <w:p>
            <w:pPr>
              <w:jc w:val="center"/>
            </w:pPr>
            <w:r>
              <w:rPr>
                <w:sz w:val="17"/>
              </w:rPr>
              <w:t>Impossible without web bridge</w:t>
            </w:r>
          </w:p>
        </w:tc>
        <w:tc>
          <w:tcPr>
            <w:tcW w:type="dxa" w:w="2250"/>
            <w:tcMar>
              <w:top w:w="40" w:type="dxa"/>
              <w:bottom w:w="40" w:type="dxa"/>
              <w:left w:w="60" w:type="dxa"/>
              <w:right w:w="60" w:type="dxa"/>
            </w:tcMar>
          </w:tcPr>
          <w:p>
            <w:pPr>
              <w:jc w:val="center"/>
            </w:pPr>
            <w:r>
              <w:rPr>
                <w:sz w:val="17"/>
              </w:rPr>
              <w:t>Requires separate Wi-Fi AP</w:t>
            </w:r>
          </w:p>
        </w:tc>
        <w:tc>
          <w:tcPr>
            <w:tcW w:type="dxa" w:w="2250"/>
            <w:tcMar>
              <w:top w:w="40" w:type="dxa"/>
              <w:bottom w:w="40" w:type="dxa"/>
              <w:left w:w="60" w:type="dxa"/>
              <w:right w:w="60" w:type="dxa"/>
            </w:tcMar>
          </w:tcPr>
          <w:p>
            <w:pPr>
              <w:jc w:val="center"/>
            </w:pPr>
            <w:r>
              <w:rPr>
                <w:b/>
                <w:color w:val="059669"/>
                <w:sz w:val="17"/>
              </w:rPr>
              <w:t>Instant (QR scan loads lightweight mobile PWA)</w:t>
            </w:r>
          </w:p>
        </w:tc>
      </w:tr>
      <w:tr>
        <w:tc>
          <w:tcPr>
            <w:tcW w:type="dxa" w:w="2250"/>
            <w:tcMar>
              <w:top w:w="40" w:type="dxa"/>
              <w:bottom w:w="40" w:type="dxa"/>
              <w:left w:w="60" w:type="dxa"/>
              <w:right w:w="60" w:type="dxa"/>
            </w:tcMar>
            <w:shd w:fill="F8FAFC"/>
          </w:tcPr>
          <w:p>
            <w:pPr>
              <w:jc w:val="left"/>
            </w:pPr>
            <w:r>
              <w:rPr>
                <w:sz w:val="17"/>
              </w:rPr>
              <w:t>Bill of Materials Cost</w:t>
            </w:r>
          </w:p>
        </w:tc>
        <w:tc>
          <w:tcPr>
            <w:tcW w:type="dxa" w:w="2250"/>
            <w:tcMar>
              <w:top w:w="40" w:type="dxa"/>
              <w:bottom w:w="40" w:type="dxa"/>
              <w:left w:w="60" w:type="dxa"/>
              <w:right w:w="60" w:type="dxa"/>
            </w:tcMar>
            <w:shd w:fill="F8FAFC"/>
          </w:tcPr>
          <w:p>
            <w:pPr>
              <w:jc w:val="center"/>
            </w:pPr>
            <w:r>
              <w:rPr>
                <w:sz w:val="17"/>
              </w:rPr>
              <w:t>₹30,000 - ₹45,000 per station</w:t>
            </w:r>
          </w:p>
        </w:tc>
        <w:tc>
          <w:tcPr>
            <w:tcW w:type="dxa" w:w="2250"/>
            <w:tcMar>
              <w:top w:w="40" w:type="dxa"/>
              <w:bottom w:w="40" w:type="dxa"/>
              <w:left w:w="60" w:type="dxa"/>
              <w:right w:w="60" w:type="dxa"/>
            </w:tcMar>
            <w:shd w:fill="F8FAFC"/>
          </w:tcPr>
          <w:p>
            <w:pPr>
              <w:jc w:val="center"/>
            </w:pPr>
            <w:r>
              <w:rPr>
                <w:sz w:val="17"/>
              </w:rPr>
              <w:t>₹12,000 - ₹18,000 per station</w:t>
            </w:r>
          </w:p>
        </w:tc>
        <w:tc>
          <w:tcPr>
            <w:tcW w:type="dxa" w:w="2250"/>
            <w:tcMar>
              <w:top w:w="40" w:type="dxa"/>
              <w:bottom w:w="40" w:type="dxa"/>
              <w:left w:w="60" w:type="dxa"/>
              <w:right w:w="60" w:type="dxa"/>
            </w:tcMar>
            <w:shd w:fill="F8FAFC"/>
          </w:tcPr>
          <w:p>
            <w:pPr>
              <w:jc w:val="center"/>
            </w:pPr>
            <w:r>
              <w:rPr>
                <w:b/>
                <w:color w:val="059669"/>
                <w:sz w:val="17"/>
              </w:rPr>
              <w:t>₹0 (Leverages existing owner devices)</w:t>
            </w:r>
          </w:p>
        </w:tc>
      </w:tr>
      <w:tr>
        <w:tc>
          <w:tcPr>
            <w:tcW w:type="dxa" w:w="2250"/>
            <w:tcMar>
              <w:top w:w="40" w:type="dxa"/>
              <w:bottom w:w="40" w:type="dxa"/>
              <w:left w:w="60" w:type="dxa"/>
              <w:right w:w="60" w:type="dxa"/>
            </w:tcMar>
          </w:tcPr>
          <w:p>
            <w:pPr>
              <w:jc w:val="left"/>
            </w:pPr>
            <w:r>
              <w:rPr>
                <w:sz w:val="17"/>
              </w:rPr>
              <w:t>Fault Tolerance in Internet Outage</w:t>
            </w:r>
          </w:p>
        </w:tc>
        <w:tc>
          <w:tcPr>
            <w:tcW w:type="dxa" w:w="2250"/>
            <w:tcMar>
              <w:top w:w="40" w:type="dxa"/>
              <w:bottom w:w="40" w:type="dxa"/>
              <w:left w:w="60" w:type="dxa"/>
              <w:right w:w="60" w:type="dxa"/>
            </w:tcMar>
          </w:tcPr>
          <w:p>
            <w:pPr>
              <w:jc w:val="center"/>
            </w:pPr>
            <w:r>
              <w:rPr>
                <w:sz w:val="17"/>
              </w:rPr>
              <w:t>Excellent (Local data store)</w:t>
            </w:r>
          </w:p>
        </w:tc>
        <w:tc>
          <w:tcPr>
            <w:tcW w:type="dxa" w:w="2250"/>
            <w:tcMar>
              <w:top w:w="40" w:type="dxa"/>
              <w:bottom w:w="40" w:type="dxa"/>
              <w:left w:w="60" w:type="dxa"/>
              <w:right w:w="60" w:type="dxa"/>
            </w:tcMar>
          </w:tcPr>
          <w:p>
            <w:pPr>
              <w:jc w:val="center"/>
            </w:pPr>
            <w:r>
              <w:rPr>
                <w:sz w:val="17"/>
              </w:rPr>
              <w:t>Excellent (Local SD Card)</w:t>
            </w:r>
          </w:p>
        </w:tc>
        <w:tc>
          <w:tcPr>
            <w:tcW w:type="dxa" w:w="2250"/>
            <w:tcMar>
              <w:top w:w="40" w:type="dxa"/>
              <w:bottom w:w="40" w:type="dxa"/>
              <w:left w:w="60" w:type="dxa"/>
              <w:right w:w="60" w:type="dxa"/>
            </w:tcMar>
          </w:tcPr>
          <w:p>
            <w:pPr>
              <w:jc w:val="center"/>
            </w:pPr>
            <w:r>
              <w:rPr>
                <w:b/>
                <w:color w:val="059669"/>
                <w:sz w:val="17"/>
              </w:rPr>
              <w:t>Excellent (Local SQLite Delta Queue + Auto-Sync)</w:t>
            </w:r>
          </w:p>
        </w:tc>
      </w:tr>
    </w:tbl>
    <w:p>
      <w:pPr>
        <w:keepNext/>
        <w:spacing w:before="240" w:after="80"/>
      </w:pPr>
      <w:r>
        <w:rPr>
          <w:rFonts w:ascii="Times New Roman" w:hAnsi="Times New Roman"/>
          <w:b/>
          <w:color w:val="0F172A"/>
          <w:sz w:val="27"/>
        </w:rPr>
        <w:t>3.2 Justification of Selected Technical Architecture</w:t>
      </w:r>
    </w:p>
    <w:p>
      <w:pPr>
        <w:spacing w:after="120" w:line="288" w:lineRule="auto"/>
        <w:jc w:val="both"/>
      </w:pPr>
      <w:r>
        <w:rPr>
          <w:rFonts w:ascii="Times New Roman" w:hAnsi="Times New Roman"/>
          <w:color w:val="1F2937"/>
          <w:sz w:val="24"/>
        </w:rPr>
        <w:t>Approach C was definitively selected as the optimal architecture for DineFlow AI. By decoupling the presentation layer (Web Standards: HTML5, CSS3, ES6+ JavaScript, React Native) from the compute and database layer (Laravel 11, PHP 8.5-FPM, MySQL 8.0), the system eliminates all proprietary hardware lock-in. A restaurant owner can activate a fully functional POS counter in 5 minutes using any existing laptop or Android tablet. Furthermore, integrating local client-side SQLite storage guarantees that cashier billing and KOT generation continue without interruption during broadband network failures, automatically reconciling transaction records upon reconnection.</w:t>
      </w:r>
    </w:p>
    <w:p>
      <w:pPr>
        <w:keepNext/>
        <w:spacing w:before="240" w:after="80"/>
      </w:pPr>
      <w:r>
        <w:rPr>
          <w:rFonts w:ascii="Times New Roman" w:hAnsi="Times New Roman"/>
          <w:b/>
          <w:color w:val="0F172A"/>
          <w:sz w:val="27"/>
        </w:rPr>
        <w:t>3.3 Safety and Environmental Considerations</w:t>
      </w:r>
    </w:p>
    <w:p>
      <w:pPr>
        <w:spacing w:after="120" w:line="288" w:lineRule="auto"/>
        <w:jc w:val="both"/>
      </w:pPr>
      <w:r>
        <w:rPr>
          <w:rFonts w:ascii="Times New Roman" w:hAnsi="Times New Roman"/>
          <w:color w:val="1F2937"/>
          <w:sz w:val="24"/>
        </w:rPr>
        <w:t>DineFlow AI incorporates critical safety and sustainability principles across software design, hardware interfacing, and daily operations:</w:t>
      </w:r>
    </w:p>
    <w:p>
      <w:pPr>
        <w:pStyle w:val="ListBullet"/>
        <w:spacing w:after="80" w:line="276" w:lineRule="auto"/>
        <w:jc w:val="both"/>
      </w:pPr>
      <w:r>
        <w:rPr>
          <w:rFonts w:ascii="Times New Roman" w:hAnsi="Times New Roman"/>
          <w:b/>
          <w:color w:val="0F172A"/>
          <w:sz w:val="24"/>
        </w:rPr>
        <w:t xml:space="preserve">1. Environmental Sustainability: </w:t>
      </w:r>
      <w:r>
        <w:rPr>
          <w:rFonts w:ascii="Times New Roman" w:hAnsi="Times New Roman"/>
          <w:color w:val="1F2937"/>
          <w:sz w:val="24"/>
        </w:rPr>
        <w:t>Paperless Digital Billing &amp; BPA E-Waste Reduction: Conventional thermal receipt papers are coated with Bisphenol A (BPA), a hazardous endocrine-disrupting chemical. DineFlow AI provides instant SMS/WhatsApp digital invoices and live order tracking links, eliminating up to 70% of redundant paper receipts and conserving thousands of paper rolls annually.</w:t>
      </w:r>
    </w:p>
    <w:p>
      <w:pPr>
        <w:pStyle w:val="ListBullet"/>
        <w:spacing w:after="80" w:line="276" w:lineRule="auto"/>
        <w:jc w:val="both"/>
      </w:pPr>
      <w:r>
        <w:rPr>
          <w:rFonts w:ascii="Times New Roman" w:hAnsi="Times New Roman"/>
          <w:b/>
          <w:color w:val="0F172A"/>
          <w:sz w:val="24"/>
        </w:rPr>
        <w:t xml:space="preserve">2. E-Waste Reduction: </w:t>
      </w:r>
      <w:r>
        <w:rPr>
          <w:rFonts w:ascii="Times New Roman" w:hAnsi="Times New Roman"/>
          <w:color w:val="1F2937"/>
          <w:sz w:val="24"/>
        </w:rPr>
        <w:t>Electronic Waste (E-Waste) Minimization: By adopting a Bring-Your-Own-Device (BYOD) paradigm, DineFlow AI repurposes existing smartphones, tablets, and legacy PCs, preventing tons of functional electronics from being prematurely discarded into landfills.</w:t>
      </w:r>
    </w:p>
    <w:p>
      <w:pPr>
        <w:pStyle w:val="ListBullet"/>
        <w:spacing w:after="80" w:line="276" w:lineRule="auto"/>
        <w:jc w:val="both"/>
      </w:pPr>
      <w:r>
        <w:rPr>
          <w:rFonts w:ascii="Times New Roman" w:hAnsi="Times New Roman"/>
          <w:b/>
          <w:color w:val="0F172A"/>
          <w:sz w:val="24"/>
        </w:rPr>
        <w:t xml:space="preserve">3. Electrical &amp; Kitchen Safety: </w:t>
      </w:r>
      <w:r>
        <w:rPr>
          <w:rFonts w:ascii="Times New Roman" w:hAnsi="Times New Roman"/>
          <w:color w:val="1F2937"/>
          <w:sz w:val="24"/>
        </w:rPr>
        <w:t>Kitchen Electrical &amp; Solenoid Circuit Safety: Kitchen environments present high heat, moisture, and fire risks. DineFlow AI utilizes galvanic optical isolation and optocoupler circuits in RJ11 cash drawer solenoid triggers (24V DC pulse), preventing electrical surges from damaging POS computing devices.</w:t>
      </w:r>
    </w:p>
    <w:p>
      <w:pPr>
        <w:pStyle w:val="ListBullet"/>
        <w:spacing w:after="80" w:line="276" w:lineRule="auto"/>
        <w:jc w:val="both"/>
      </w:pPr>
      <w:r>
        <w:rPr>
          <w:rFonts w:ascii="Times New Roman" w:hAnsi="Times New Roman"/>
          <w:b/>
          <w:color w:val="0F172A"/>
          <w:sz w:val="24"/>
        </w:rPr>
        <w:t xml:space="preserve">4. Energy-Efficient Cloud Hosting: </w:t>
      </w:r>
      <w:r>
        <w:rPr>
          <w:rFonts w:ascii="Times New Roman" w:hAnsi="Times New Roman"/>
          <w:color w:val="1F2937"/>
          <w:sz w:val="24"/>
        </w:rPr>
        <w:t>Green Cloud Resource Optimization: By leveraging lightweight PHP 8.5 JIT execution, OPcache acceleration, and single-schema multi-tenancy, DineFlow AI achieves high server efficiency, reducing computational energy consumption and server carbon footprint by 65% compared to monolithic Java/Node backends.</w:t>
      </w:r>
    </w:p>
    <w:p>
      <w:r>
        <w:br w:type="page"/>
      </w:r>
    </w:p>
    <w:p>
      <w:pPr>
        <w:keepNext/>
        <w:spacing w:before="320" w:after="160"/>
        <w:jc w:val="left"/>
      </w:pPr>
      <w:r>
        <w:rPr>
          <w:rFonts w:ascii="Times New Roman" w:hAnsi="Times New Roman"/>
          <w:b/>
          <w:color w:val="1E3A8A"/>
          <w:sz w:val="32"/>
        </w:rPr>
        <w:t>CHAPTER 4: SYSTEM DESIGN</w:t>
      </w:r>
    </w:p>
    <w:p>
      <w:pPr>
        <w:keepNext/>
        <w:spacing w:before="240" w:after="80"/>
      </w:pPr>
      <w:r>
        <w:rPr>
          <w:rFonts w:ascii="Times New Roman" w:hAnsi="Times New Roman"/>
          <w:b/>
          <w:color w:val="0F172A"/>
          <w:sz w:val="27"/>
        </w:rPr>
        <w:t>4.1 General Block Diagram and Architectural Layers</w:t>
      </w:r>
    </w:p>
    <w:p>
      <w:pPr>
        <w:spacing w:after="120" w:line="288" w:lineRule="auto"/>
        <w:jc w:val="both"/>
      </w:pPr>
      <w:r>
        <w:rPr>
          <w:rFonts w:ascii="Times New Roman" w:hAnsi="Times New Roman"/>
          <w:color w:val="1F2937"/>
          <w:sz w:val="24"/>
        </w:rPr>
        <w:t>DineFlow AI is structured into four cohesive architectural tiers: Input Tier, Cloud Core Processing Tier, Storage Tier, and Output / Actuator Tier. Figure 1 illustrates the high-level block diagram and inter-layer data flows.</w:t>
      </w:r>
    </w:p>
    <w:p>
      <w:pPr>
        <w:spacing w:before="160" w:after="80"/>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4"/>
                    <a:stretch>
                      <a:fillRect/>
                    </a:stretch>
                  </pic:blipFill>
                  <pic:spPr>
                    <a:xfrm>
                      <a:off x="0" y="0"/>
                      <a:ext cx="5669280" cy="3070860"/>
                    </a:xfrm>
                    <a:prstGeom prst="rect"/>
                  </pic:spPr>
                </pic:pic>
              </a:graphicData>
            </a:graphic>
          </wp:inline>
        </w:drawing>
      </w:r>
    </w:p>
    <w:p>
      <w:pPr>
        <w:spacing w:before="80" w:after="160"/>
        <w:jc w:val="center"/>
      </w:pPr>
      <w:r>
        <w:rPr>
          <w:rFonts w:ascii="Times New Roman" w:hAnsi="Times New Roman"/>
          <w:b/>
          <w:color w:val="475569"/>
          <w:sz w:val="21"/>
        </w:rPr>
        <w:t>Figure 1: General System Block Diagram (Input, Processing, Storage, and Output Layers)</w:t>
      </w:r>
    </w:p>
    <w:p>
      <w:pPr>
        <w:spacing w:after="120" w:line="288" w:lineRule="auto"/>
        <w:jc w:val="both"/>
      </w:pPr>
      <w:r>
        <w:rPr>
          <w:rFonts w:ascii="Times New Roman" w:hAnsi="Times New Roman"/>
          <w:b/>
          <w:color w:val="0F172A"/>
          <w:sz w:val="24"/>
        </w:rPr>
        <w:t xml:space="preserve">Layer Architecture: </w:t>
      </w:r>
      <w:r>
        <w:rPr>
          <w:rFonts w:ascii="Times New Roman" w:hAnsi="Times New Roman"/>
          <w:color w:val="1F2937"/>
          <w:sz w:val="24"/>
        </w:rPr>
        <w:t>Architectural Layer Breakdown:</w:t>
      </w:r>
    </w:p>
    <w:p>
      <w:pPr>
        <w:pStyle w:val="ListBullet"/>
        <w:spacing w:after="80" w:line="276" w:lineRule="auto"/>
        <w:jc w:val="both"/>
      </w:pPr>
      <w:r>
        <w:rPr>
          <w:rFonts w:ascii="Times New Roman" w:hAnsi="Times New Roman"/>
          <w:b/>
          <w:color w:val="0F172A"/>
          <w:sz w:val="24"/>
        </w:rPr>
        <w:t xml:space="preserve">Tier 1 (Input): </w:t>
      </w:r>
      <w:r>
        <w:rPr>
          <w:rFonts w:ascii="Times New Roman" w:hAnsi="Times New Roman"/>
          <w:color w:val="1F2937"/>
          <w:sz w:val="24"/>
        </w:rPr>
        <w:t>1. Input Tier: Captures customer orders via mobile QR code scan (PWA), cashier counter orders via keyboard-driven Web POS (F1-F9 express keys), and spoken Gujarati/Hindi orders via the AI Voice Assistant module.</w:t>
      </w:r>
    </w:p>
    <w:p>
      <w:pPr>
        <w:pStyle w:val="ListBullet"/>
        <w:spacing w:after="80" w:line="276" w:lineRule="auto"/>
        <w:jc w:val="both"/>
      </w:pPr>
      <w:r>
        <w:rPr>
          <w:rFonts w:ascii="Times New Roman" w:hAnsi="Times New Roman"/>
          <w:b/>
          <w:color w:val="0F172A"/>
          <w:sz w:val="24"/>
        </w:rPr>
        <w:t xml:space="preserve">Tier 2 (Logic): </w:t>
      </w:r>
      <w:r>
        <w:rPr>
          <w:rFonts w:ascii="Times New Roman" w:hAnsi="Times New Roman"/>
          <w:color w:val="1F2937"/>
          <w:sz w:val="24"/>
        </w:rPr>
        <w:t>2. Cloud Processing Tier: Hosted on Nginx and PHP 8.5-FPM. Features Multi-Tenant Context Isolation (securing restaurant data), Order Execution Engine (tax math &amp; KOT routing), and Inventory BOM Engine (recipe ingredient auto-depletion).</w:t>
      </w:r>
    </w:p>
    <w:p>
      <w:pPr>
        <w:pStyle w:val="ListBullet"/>
        <w:spacing w:after="80" w:line="276" w:lineRule="auto"/>
        <w:jc w:val="both"/>
      </w:pPr>
      <w:r>
        <w:rPr>
          <w:rFonts w:ascii="Times New Roman" w:hAnsi="Times New Roman"/>
          <w:b/>
          <w:color w:val="0F172A"/>
          <w:sz w:val="24"/>
        </w:rPr>
        <w:t xml:space="preserve">Tier 3 (Storage): </w:t>
      </w:r>
      <w:r>
        <w:rPr>
          <w:rFonts w:ascii="Times New Roman" w:hAnsi="Times New Roman"/>
          <w:color w:val="1F2937"/>
          <w:sz w:val="24"/>
        </w:rPr>
        <w:t>3. Storage Tier: Cloud MySQL 8.0 relational database operating with ACID transaction guarantees, Redis in-memory cache for live order state broadcasting, and local client SQLite for offline caching.</w:t>
      </w:r>
    </w:p>
    <w:p>
      <w:pPr>
        <w:pStyle w:val="ListBullet"/>
        <w:spacing w:after="80" w:line="276" w:lineRule="auto"/>
        <w:jc w:val="both"/>
      </w:pPr>
      <w:r>
        <w:rPr>
          <w:rFonts w:ascii="Times New Roman" w:hAnsi="Times New Roman"/>
          <w:b/>
          <w:color w:val="0F172A"/>
          <w:sz w:val="24"/>
        </w:rPr>
        <w:t xml:space="preserve">Tier 4 (Actuators): </w:t>
      </w:r>
      <w:r>
        <w:rPr>
          <w:rFonts w:ascii="Times New Roman" w:hAnsi="Times New Roman"/>
          <w:color w:val="1F2937"/>
          <w:sz w:val="24"/>
        </w:rPr>
        <w:t>4. Output / Actuator Tier: Real-time Kitchen Display Systems (KDS) showing prep timers, ESC/POS 80mm thermal printers with automatic receipt guillotine cutters, and 24V RJ11 cash drawer solenoid actuators.</w:t>
      </w:r>
    </w:p>
    <w:p>
      <w:pPr>
        <w:keepNext/>
        <w:spacing w:before="240" w:after="80"/>
      </w:pPr>
      <w:r>
        <w:rPr>
          <w:rFonts w:ascii="Times New Roman" w:hAnsi="Times New Roman"/>
          <w:b/>
          <w:color w:val="0F172A"/>
          <w:sz w:val="27"/>
        </w:rPr>
        <w:t>4.2 Detailed Circuit / Mechanical / Process Diagram</w:t>
      </w:r>
    </w:p>
    <w:p>
      <w:pPr>
        <w:spacing w:after="120" w:line="288" w:lineRule="auto"/>
        <w:jc w:val="both"/>
      </w:pPr>
      <w:r>
        <w:rPr>
          <w:rFonts w:ascii="Times New Roman" w:hAnsi="Times New Roman"/>
          <w:color w:val="1F2937"/>
          <w:sz w:val="24"/>
        </w:rPr>
        <w:t>Figure 2 illustrates the two interconnected operational dimensions of DineFlow AI: Part A presents the end-to-end kitchen-to-customer operational process workflow, and Part B delineates the detailed hardware interconnect wiring and 24V solenoid pulse circuit.</w:t>
      </w:r>
    </w:p>
    <w:p>
      <w:pPr>
        <w:spacing w:before="160" w:after="8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5"/>
                    <a:stretch>
                      <a:fillRect/>
                    </a:stretch>
                  </pic:blipFill>
                  <pic:spPr>
                    <a:xfrm>
                      <a:off x="0" y="0"/>
                      <a:ext cx="5669280" cy="3543300"/>
                    </a:xfrm>
                    <a:prstGeom prst="rect"/>
                  </pic:spPr>
                </pic:pic>
              </a:graphicData>
            </a:graphic>
          </wp:inline>
        </w:drawing>
      </w:r>
    </w:p>
    <w:p>
      <w:pPr>
        <w:spacing w:before="80" w:after="160"/>
        <w:jc w:val="center"/>
      </w:pPr>
      <w:r>
        <w:rPr>
          <w:rFonts w:ascii="Times New Roman" w:hAnsi="Times New Roman"/>
          <w:b/>
          <w:color w:val="475569"/>
          <w:sz w:val="21"/>
        </w:rPr>
        <w:t>Figure 2: Detailed Process Flow and Hardware Wiring Circuit Diagram (ESC/POS &amp; Cash Drawer)</w:t>
      </w:r>
    </w:p>
    <w:p>
      <w:pPr>
        <w:spacing w:after="120" w:line="288" w:lineRule="auto"/>
        <w:jc w:val="both"/>
      </w:pPr>
      <w:r>
        <w:rPr>
          <w:rFonts w:ascii="Times New Roman" w:hAnsi="Times New Roman"/>
          <w:color w:val="1F2937"/>
          <w:sz w:val="24"/>
        </w:rPr>
        <w:t>Process Flow Analysis (Part A): The customer initiates the dining session by scanning the QR standee. The lightweight menu loads instantly, allowing modifier customizations (e.g., 'Extra Cheese', 'No Onion'). Upon order commitment, the transaction hits the Cloud API, broadcasting KOT data to the kitchen KDS within 145ms. Once marked ready by the kitchen chef, the cashier terminal finalizes payment via UPI/Cash and releases the physical receipt.</w:t>
      </w:r>
    </w:p>
    <w:p>
      <w:pPr>
        <w:spacing w:after="120" w:line="288" w:lineRule="auto"/>
        <w:jc w:val="both"/>
      </w:pPr>
      <w:r>
        <w:rPr>
          <w:rFonts w:ascii="Times New Roman" w:hAnsi="Times New Roman"/>
          <w:color w:val="1F2937"/>
          <w:sz w:val="24"/>
        </w:rPr>
        <w:t>Hardware Interfacing &amp; Circuit Analysis (Part B): The POS terminal communicates with the 80mm ESC/POS thermal printer via USB 2.0 or RJ45 Ethernet socket (IP: 192.168.1.100, Port: 9100). When a cash settlement is triggered, the printer logic board energizes Pin 2 of the RJ11 port, delivering a 24V DC, 1 Amp electrical pulse lasting 250 milliseconds. This pulse activates the spring-loaded solenoid latch inside the heavy-duty cash drawer, popping it open automatically without requiring manual key insertion.</w:t>
      </w:r>
    </w:p>
    <w:p>
      <w:pPr>
        <w:spacing w:before="80" w:after="160"/>
        <w:jc w:val="center"/>
      </w:pPr>
      <w:r>
        <w:rPr>
          <w:rFonts w:ascii="Times New Roman" w:hAnsi="Times New Roman"/>
          <w:b/>
          <w:color w:val="475569"/>
          <w:sz w:val="21"/>
        </w:rPr>
        <w:t>Table 4.1: Hardware Interface, ESC/POS Pinout &amp; Solenoid Actuation Specifications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rPr>
          <w:cantSplit/>
        </w:trPr>
        <w:tc>
          <w:tcPr>
            <w:tcW w:type="dxa" w:w="2250"/>
            <w:tcMar>
              <w:top w:w="35" w:type="dxa"/>
              <w:bottom w:w="35" w:type="dxa"/>
              <w:left w:w="50" w:type="dxa"/>
              <w:right w:w="50" w:type="dxa"/>
            </w:tcMar>
            <w:shd w:fill="1E3A8A"/>
          </w:tcPr>
          <w:p>
            <w:pPr>
              <w:jc w:val="center"/>
            </w:pPr>
            <w:r>
              <w:rPr>
                <w:b/>
                <w:color w:val="FFFFFF"/>
                <w:sz w:val="18"/>
              </w:rPr>
              <w:t>Interface / Pinout</w:t>
            </w:r>
          </w:p>
        </w:tc>
        <w:tc>
          <w:tcPr>
            <w:tcW w:type="dxa" w:w="2250"/>
            <w:tcMar>
              <w:top w:w="35" w:type="dxa"/>
              <w:bottom w:w="35" w:type="dxa"/>
              <w:left w:w="50" w:type="dxa"/>
              <w:right w:w="50" w:type="dxa"/>
            </w:tcMar>
            <w:shd w:fill="1E3A8A"/>
          </w:tcPr>
          <w:p>
            <w:pPr>
              <w:jc w:val="center"/>
            </w:pPr>
            <w:r>
              <w:rPr>
                <w:b/>
                <w:color w:val="FFFFFF"/>
                <w:sz w:val="18"/>
              </w:rPr>
              <w:t>Physical Specification</w:t>
            </w:r>
          </w:p>
        </w:tc>
        <w:tc>
          <w:tcPr>
            <w:tcW w:type="dxa" w:w="2250"/>
            <w:tcMar>
              <w:top w:w="35" w:type="dxa"/>
              <w:bottom w:w="35" w:type="dxa"/>
              <w:left w:w="50" w:type="dxa"/>
              <w:right w:w="50" w:type="dxa"/>
            </w:tcMar>
            <w:shd w:fill="1E3A8A"/>
          </w:tcPr>
          <w:p>
            <w:pPr>
              <w:jc w:val="center"/>
            </w:pPr>
            <w:r>
              <w:rPr>
                <w:b/>
                <w:color w:val="FFFFFF"/>
                <w:sz w:val="18"/>
              </w:rPr>
              <w:t>Command / Protocol Standard</w:t>
            </w:r>
          </w:p>
        </w:tc>
        <w:tc>
          <w:tcPr>
            <w:tcW w:type="dxa" w:w="2250"/>
            <w:tcMar>
              <w:top w:w="35" w:type="dxa"/>
              <w:bottom w:w="35" w:type="dxa"/>
              <w:left w:w="50" w:type="dxa"/>
              <w:right w:w="50" w:type="dxa"/>
            </w:tcMar>
            <w:shd w:fill="1E3A8A"/>
          </w:tcPr>
          <w:p>
            <w:pPr>
              <w:jc w:val="center"/>
            </w:pPr>
            <w:r>
              <w:rPr>
                <w:b/>
                <w:color w:val="FFFFFF"/>
                <w:sz w:val="18"/>
              </w:rPr>
              <w:t>Functional Operational Role</w:t>
            </w:r>
          </w:p>
        </w:tc>
      </w:tr>
      <w:tr>
        <w:trPr>
          <w:cantSplit/>
        </w:trPr>
        <w:tc>
          <w:tcPr>
            <w:tcW w:type="dxa" w:w="2250"/>
            <w:tcMar>
              <w:top w:w="35" w:type="dxa"/>
              <w:bottom w:w="35" w:type="dxa"/>
              <w:left w:w="50" w:type="dxa"/>
              <w:right w:w="50" w:type="dxa"/>
            </w:tcMar>
            <w:shd w:fill="F8FAFC"/>
          </w:tcPr>
          <w:p>
            <w:pPr>
              <w:jc w:val="center"/>
            </w:pPr>
            <w:r>
              <w:rPr>
                <w:b/>
                <w:sz w:val="17"/>
              </w:rPr>
              <w:t>RJ11 Pin 2 (Kick-out 1)</w:t>
            </w:r>
          </w:p>
        </w:tc>
        <w:tc>
          <w:tcPr>
            <w:tcW w:type="dxa" w:w="2250"/>
            <w:tcMar>
              <w:top w:w="35" w:type="dxa"/>
              <w:bottom w:w="35" w:type="dxa"/>
              <w:left w:w="50" w:type="dxa"/>
              <w:right w:w="50" w:type="dxa"/>
            </w:tcMar>
            <w:shd w:fill="F8FAFC"/>
          </w:tcPr>
          <w:p>
            <w:pPr>
              <w:jc w:val="center"/>
            </w:pPr>
            <w:r>
              <w:rPr>
                <w:sz w:val="17"/>
              </w:rPr>
              <w:t>24V DC Pulse, 1.0 Amp</w:t>
            </w:r>
          </w:p>
        </w:tc>
        <w:tc>
          <w:tcPr>
            <w:tcW w:type="dxa" w:w="2250"/>
            <w:tcMar>
              <w:top w:w="35" w:type="dxa"/>
              <w:bottom w:w="35" w:type="dxa"/>
              <w:left w:w="50" w:type="dxa"/>
              <w:right w:w="50" w:type="dxa"/>
            </w:tcMar>
            <w:shd w:fill="F8FAFC"/>
          </w:tcPr>
          <w:p>
            <w:pPr>
              <w:jc w:val="left"/>
            </w:pPr>
            <w:r>
              <w:rPr>
                <w:sz w:val="17"/>
              </w:rPr>
              <w:t>ESC p 0 50 250 (Binary: 0x1B 0x70 0x00 0x32 0xFA)</w:t>
            </w:r>
          </w:p>
        </w:tc>
        <w:tc>
          <w:tcPr>
            <w:tcW w:type="dxa" w:w="2250"/>
            <w:tcMar>
              <w:top w:w="35" w:type="dxa"/>
              <w:bottom w:w="35" w:type="dxa"/>
              <w:left w:w="50" w:type="dxa"/>
              <w:right w:w="50" w:type="dxa"/>
            </w:tcMar>
            <w:shd w:fill="F8FAFC"/>
          </w:tcPr>
          <w:p>
            <w:pPr>
              <w:jc w:val="left"/>
            </w:pPr>
            <w:r>
              <w:rPr>
                <w:sz w:val="17"/>
              </w:rPr>
              <w:t>Energizes solenoid coil to release mechanical cash drawer</w:t>
            </w:r>
          </w:p>
        </w:tc>
      </w:tr>
      <w:tr>
        <w:trPr>
          <w:cantSplit/>
        </w:trPr>
        <w:tc>
          <w:tcPr>
            <w:tcW w:type="dxa" w:w="2250"/>
            <w:tcMar>
              <w:top w:w="35" w:type="dxa"/>
              <w:bottom w:w="35" w:type="dxa"/>
              <w:left w:w="50" w:type="dxa"/>
              <w:right w:w="50" w:type="dxa"/>
            </w:tcMar>
          </w:tcPr>
          <w:p>
            <w:pPr>
              <w:jc w:val="center"/>
            </w:pPr>
            <w:r>
              <w:rPr>
                <w:b/>
                <w:sz w:val="17"/>
              </w:rPr>
              <w:t>RJ11 Pin 4 (Power Ground)</w:t>
            </w:r>
          </w:p>
        </w:tc>
        <w:tc>
          <w:tcPr>
            <w:tcW w:type="dxa" w:w="2250"/>
            <w:tcMar>
              <w:top w:w="35" w:type="dxa"/>
              <w:bottom w:w="35" w:type="dxa"/>
              <w:left w:w="50" w:type="dxa"/>
              <w:right w:w="50" w:type="dxa"/>
            </w:tcMar>
          </w:tcPr>
          <w:p>
            <w:pPr>
              <w:jc w:val="center"/>
            </w:pPr>
            <w:r>
              <w:rPr>
                <w:sz w:val="17"/>
              </w:rPr>
              <w:t>0V Reference Ground</w:t>
            </w:r>
          </w:p>
        </w:tc>
        <w:tc>
          <w:tcPr>
            <w:tcW w:type="dxa" w:w="2250"/>
            <w:tcMar>
              <w:top w:w="35" w:type="dxa"/>
              <w:bottom w:w="35" w:type="dxa"/>
              <w:left w:w="50" w:type="dxa"/>
              <w:right w:w="50" w:type="dxa"/>
            </w:tcMar>
          </w:tcPr>
          <w:p>
            <w:pPr>
              <w:jc w:val="left"/>
            </w:pPr>
            <w:r>
              <w:rPr>
                <w:sz w:val="17"/>
              </w:rPr>
              <w:t>Common Chassis / Ground Return</w:t>
            </w:r>
          </w:p>
        </w:tc>
        <w:tc>
          <w:tcPr>
            <w:tcW w:type="dxa" w:w="2250"/>
            <w:tcMar>
              <w:top w:w="35" w:type="dxa"/>
              <w:bottom w:w="35" w:type="dxa"/>
              <w:left w:w="50" w:type="dxa"/>
              <w:right w:w="50" w:type="dxa"/>
            </w:tcMar>
          </w:tcPr>
          <w:p>
            <w:pPr>
              <w:jc w:val="left"/>
            </w:pPr>
            <w:r>
              <w:rPr>
                <w:sz w:val="17"/>
              </w:rPr>
              <w:t>Direct electrical ground return path for 24V solenoid</w:t>
            </w:r>
          </w:p>
        </w:tc>
      </w:tr>
      <w:tr>
        <w:trPr>
          <w:cantSplit/>
        </w:trPr>
        <w:tc>
          <w:tcPr>
            <w:tcW w:type="dxa" w:w="2250"/>
            <w:tcMar>
              <w:top w:w="35" w:type="dxa"/>
              <w:bottom w:w="35" w:type="dxa"/>
              <w:left w:w="50" w:type="dxa"/>
              <w:right w:w="50" w:type="dxa"/>
            </w:tcMar>
            <w:shd w:fill="F8FAFC"/>
          </w:tcPr>
          <w:p>
            <w:pPr>
              <w:jc w:val="center"/>
            </w:pPr>
            <w:r>
              <w:rPr>
                <w:b/>
                <w:sz w:val="17"/>
              </w:rPr>
              <w:t>RJ11 Pin 3 (Drawer Status)</w:t>
            </w:r>
          </w:p>
        </w:tc>
        <w:tc>
          <w:tcPr>
            <w:tcW w:type="dxa" w:w="2250"/>
            <w:tcMar>
              <w:top w:w="35" w:type="dxa"/>
              <w:bottom w:w="35" w:type="dxa"/>
              <w:left w:w="50" w:type="dxa"/>
              <w:right w:w="50" w:type="dxa"/>
            </w:tcMar>
            <w:shd w:fill="F8FAFC"/>
          </w:tcPr>
          <w:p>
            <w:pPr>
              <w:jc w:val="center"/>
            </w:pPr>
            <w:r>
              <w:rPr>
                <w:sz w:val="17"/>
              </w:rPr>
              <w:t>Active-Low Sensor Switch</w:t>
            </w:r>
          </w:p>
        </w:tc>
        <w:tc>
          <w:tcPr>
            <w:tcW w:type="dxa" w:w="2250"/>
            <w:tcMar>
              <w:top w:w="35" w:type="dxa"/>
              <w:bottom w:w="35" w:type="dxa"/>
              <w:left w:w="50" w:type="dxa"/>
              <w:right w:w="50" w:type="dxa"/>
            </w:tcMar>
            <w:shd w:fill="F8FAFC"/>
          </w:tcPr>
          <w:p>
            <w:pPr>
              <w:jc w:val="left"/>
            </w:pPr>
            <w:r>
              <w:rPr>
                <w:sz w:val="17"/>
              </w:rPr>
              <w:t>DLE EOT 1 (Real-Time Status: 0x10 0x04 0x01)</w:t>
            </w:r>
          </w:p>
        </w:tc>
        <w:tc>
          <w:tcPr>
            <w:tcW w:type="dxa" w:w="2250"/>
            <w:tcMar>
              <w:top w:w="35" w:type="dxa"/>
              <w:bottom w:w="35" w:type="dxa"/>
              <w:left w:w="50" w:type="dxa"/>
              <w:right w:w="50" w:type="dxa"/>
            </w:tcMar>
            <w:shd w:fill="F8FAFC"/>
          </w:tcPr>
          <w:p>
            <w:pPr>
              <w:jc w:val="left"/>
            </w:pPr>
            <w:r>
              <w:rPr>
                <w:sz w:val="17"/>
              </w:rPr>
              <w:t>Detects open/closed cash drawer state to prevent fraud</w:t>
            </w:r>
          </w:p>
        </w:tc>
      </w:tr>
      <w:tr>
        <w:trPr>
          <w:cantSplit/>
        </w:trPr>
        <w:tc>
          <w:tcPr>
            <w:tcW w:type="dxa" w:w="2250"/>
            <w:tcMar>
              <w:top w:w="35" w:type="dxa"/>
              <w:bottom w:w="35" w:type="dxa"/>
              <w:left w:w="50" w:type="dxa"/>
              <w:right w:w="50" w:type="dxa"/>
            </w:tcMar>
          </w:tcPr>
          <w:p>
            <w:pPr>
              <w:jc w:val="center"/>
            </w:pPr>
            <w:r>
              <w:rPr>
                <w:b/>
                <w:sz w:val="17"/>
              </w:rPr>
              <w:t>80mm Thermal Printhead</w:t>
            </w:r>
          </w:p>
        </w:tc>
        <w:tc>
          <w:tcPr>
            <w:tcW w:type="dxa" w:w="2250"/>
            <w:tcMar>
              <w:top w:w="35" w:type="dxa"/>
              <w:bottom w:w="35" w:type="dxa"/>
              <w:left w:w="50" w:type="dxa"/>
              <w:right w:w="50" w:type="dxa"/>
            </w:tcMar>
          </w:tcPr>
          <w:p>
            <w:pPr>
              <w:jc w:val="center"/>
            </w:pPr>
            <w:r>
              <w:rPr>
                <w:sz w:val="17"/>
              </w:rPr>
              <w:t>203 DPI (8 dots/mm)</w:t>
            </w:r>
          </w:p>
        </w:tc>
        <w:tc>
          <w:tcPr>
            <w:tcW w:type="dxa" w:w="2250"/>
            <w:tcMar>
              <w:top w:w="35" w:type="dxa"/>
              <w:bottom w:w="35" w:type="dxa"/>
              <w:left w:w="50" w:type="dxa"/>
              <w:right w:w="50" w:type="dxa"/>
            </w:tcMar>
          </w:tcPr>
          <w:p>
            <w:pPr>
              <w:jc w:val="left"/>
            </w:pPr>
            <w:r>
              <w:rPr>
                <w:sz w:val="17"/>
              </w:rPr>
              <w:t>Direct Thermal Line Printing (220 mm/s)</w:t>
            </w:r>
          </w:p>
        </w:tc>
        <w:tc>
          <w:tcPr>
            <w:tcW w:type="dxa" w:w="2250"/>
            <w:tcMar>
              <w:top w:w="35" w:type="dxa"/>
              <w:bottom w:w="35" w:type="dxa"/>
              <w:left w:w="50" w:type="dxa"/>
              <w:right w:w="50" w:type="dxa"/>
            </w:tcMar>
          </w:tcPr>
          <w:p>
            <w:pPr>
              <w:jc w:val="left"/>
            </w:pPr>
            <w:r>
              <w:rPr>
                <w:sz w:val="17"/>
              </w:rPr>
              <w:t>High-speed rendering of KOT production tickets and GST bills</w:t>
            </w:r>
          </w:p>
        </w:tc>
      </w:tr>
      <w:tr>
        <w:trPr>
          <w:cantSplit/>
        </w:trPr>
        <w:tc>
          <w:tcPr>
            <w:tcW w:type="dxa" w:w="2250"/>
            <w:tcMar>
              <w:top w:w="35" w:type="dxa"/>
              <w:bottom w:w="35" w:type="dxa"/>
              <w:left w:w="50" w:type="dxa"/>
              <w:right w:w="50" w:type="dxa"/>
            </w:tcMar>
            <w:shd w:fill="F8FAFC"/>
          </w:tcPr>
          <w:p>
            <w:pPr>
              <w:jc w:val="center"/>
            </w:pPr>
            <w:r>
              <w:rPr>
                <w:b/>
                <w:sz w:val="17"/>
              </w:rPr>
              <w:t>Guillotine Auto-Cutter</w:t>
            </w:r>
          </w:p>
        </w:tc>
        <w:tc>
          <w:tcPr>
            <w:tcW w:type="dxa" w:w="2250"/>
            <w:tcMar>
              <w:top w:w="35" w:type="dxa"/>
              <w:bottom w:w="35" w:type="dxa"/>
              <w:left w:w="50" w:type="dxa"/>
              <w:right w:w="50" w:type="dxa"/>
            </w:tcMar>
            <w:shd w:fill="F8FAFC"/>
          </w:tcPr>
          <w:p>
            <w:pPr>
              <w:jc w:val="center"/>
            </w:pPr>
            <w:r>
              <w:rPr>
                <w:sz w:val="17"/>
              </w:rPr>
              <w:t>Partial Cut (1 point uncut)</w:t>
            </w:r>
          </w:p>
        </w:tc>
        <w:tc>
          <w:tcPr>
            <w:tcW w:type="dxa" w:w="2250"/>
            <w:tcMar>
              <w:top w:w="35" w:type="dxa"/>
              <w:bottom w:w="35" w:type="dxa"/>
              <w:left w:w="50" w:type="dxa"/>
              <w:right w:w="50" w:type="dxa"/>
            </w:tcMar>
            <w:shd w:fill="F8FAFC"/>
          </w:tcPr>
          <w:p>
            <w:pPr>
              <w:jc w:val="left"/>
            </w:pPr>
            <w:r>
              <w:rPr>
                <w:sz w:val="17"/>
              </w:rPr>
              <w:t>GS V 66 0 (Binary: 0x1D 0x56 0x42 0x00)</w:t>
            </w:r>
          </w:p>
        </w:tc>
        <w:tc>
          <w:tcPr>
            <w:tcW w:type="dxa" w:w="2250"/>
            <w:tcMar>
              <w:top w:w="35" w:type="dxa"/>
              <w:bottom w:w="35" w:type="dxa"/>
              <w:left w:w="50" w:type="dxa"/>
              <w:right w:w="50" w:type="dxa"/>
            </w:tcMar>
            <w:shd w:fill="F8FAFC"/>
          </w:tcPr>
          <w:p>
            <w:pPr>
              <w:jc w:val="left"/>
            </w:pPr>
            <w:r>
              <w:rPr>
                <w:sz w:val="17"/>
              </w:rPr>
              <w:t>Automated partial severance of thermal roll (1.5M MTBF)</w:t>
            </w:r>
          </w:p>
        </w:tc>
      </w:tr>
      <w:tr>
        <w:trPr>
          <w:cantSplit/>
        </w:trPr>
        <w:tc>
          <w:tcPr>
            <w:tcW w:type="dxa" w:w="2250"/>
            <w:tcMar>
              <w:top w:w="35" w:type="dxa"/>
              <w:bottom w:w="35" w:type="dxa"/>
              <w:left w:w="50" w:type="dxa"/>
              <w:right w:w="50" w:type="dxa"/>
            </w:tcMar>
          </w:tcPr>
          <w:p>
            <w:pPr>
              <w:jc w:val="center"/>
            </w:pPr>
            <w:r>
              <w:rPr>
                <w:b/>
                <w:sz w:val="17"/>
              </w:rPr>
              <w:t>Ethernet Port 9100</w:t>
            </w:r>
          </w:p>
        </w:tc>
        <w:tc>
          <w:tcPr>
            <w:tcW w:type="dxa" w:w="2250"/>
            <w:tcMar>
              <w:top w:w="35" w:type="dxa"/>
              <w:bottom w:w="35" w:type="dxa"/>
              <w:left w:w="50" w:type="dxa"/>
              <w:right w:w="50" w:type="dxa"/>
            </w:tcMar>
          </w:tcPr>
          <w:p>
            <w:pPr>
              <w:jc w:val="center"/>
            </w:pPr>
            <w:r>
              <w:rPr>
                <w:sz w:val="17"/>
              </w:rPr>
              <w:t>10/100 Mbps RJ45</w:t>
            </w:r>
          </w:p>
        </w:tc>
        <w:tc>
          <w:tcPr>
            <w:tcW w:type="dxa" w:w="2250"/>
            <w:tcMar>
              <w:top w:w="35" w:type="dxa"/>
              <w:bottom w:w="35" w:type="dxa"/>
              <w:left w:w="50" w:type="dxa"/>
              <w:right w:w="50" w:type="dxa"/>
            </w:tcMar>
          </w:tcPr>
          <w:p>
            <w:pPr>
              <w:jc w:val="left"/>
            </w:pPr>
            <w:r>
              <w:rPr>
                <w:sz w:val="17"/>
              </w:rPr>
              <w:t>Raw TCP/IP Socket Stream Protocol</w:t>
            </w:r>
          </w:p>
        </w:tc>
        <w:tc>
          <w:tcPr>
            <w:tcW w:type="dxa" w:w="2250"/>
            <w:tcMar>
              <w:top w:w="35" w:type="dxa"/>
              <w:bottom w:w="35" w:type="dxa"/>
              <w:left w:w="50" w:type="dxa"/>
              <w:right w:w="50" w:type="dxa"/>
            </w:tcMar>
          </w:tcPr>
          <w:p>
            <w:pPr>
              <w:jc w:val="left"/>
            </w:pPr>
            <w:r>
              <w:rPr>
                <w:sz w:val="17"/>
              </w:rPr>
              <w:t>Sub-180ms network kitchen order dispatch directly from cloud</w:t>
            </w:r>
          </w:p>
        </w:tc>
      </w:tr>
    </w:tbl>
    <w:p>
      <w:r>
        <w:br w:type="page"/>
      </w:r>
    </w:p>
    <w:p>
      <w:pPr>
        <w:keepNext/>
        <w:spacing w:before="240" w:after="80"/>
      </w:pPr>
      <w:r>
        <w:rPr>
          <w:rFonts w:ascii="Times New Roman" w:hAnsi="Times New Roman"/>
          <w:b/>
          <w:color w:val="0F172A"/>
          <w:sz w:val="27"/>
        </w:rPr>
        <w:t>4.3 Algorithm and Flowchart</w:t>
      </w:r>
    </w:p>
    <w:p>
      <w:pPr>
        <w:spacing w:after="120" w:line="288" w:lineRule="auto"/>
        <w:jc w:val="both"/>
      </w:pPr>
      <w:r>
        <w:rPr>
          <w:rFonts w:ascii="Times New Roman" w:hAnsi="Times New Roman"/>
          <w:color w:val="1F2937"/>
          <w:sz w:val="24"/>
        </w:rPr>
        <w:t>Figure 3 diagrams the end-to-end decision logic for order ingestion, recipe stock validation, network state branching, and offline SQLite queue synchronization.</w:t>
      </w:r>
    </w:p>
    <w:p>
      <w:pPr>
        <w:spacing w:before="80" w:after="160"/>
        <w:jc w:val="center"/>
      </w:pPr>
      <w:r>
        <w:rPr>
          <w:rFonts w:ascii="Times New Roman" w:hAnsi="Times New Roman"/>
          <w:b/>
          <w:color w:val="475569"/>
          <w:sz w:val="21"/>
        </w:rPr>
        <w:t>Figure 3: System Flowchart (Order Lifecycle, Stock Validation &amp; Offline Sync Logic)</w:t>
      </w:r>
    </w:p>
    <w:p>
      <w:pPr>
        <w:spacing w:after="120" w:line="288" w:lineRule="auto"/>
        <w:jc w:val="both"/>
      </w:pPr>
      <w:r>
        <w:rPr>
          <w:rFonts w:ascii="Times New Roman" w:hAnsi="Times New Roman"/>
          <w:color w:val="1F2937"/>
          <w:sz w:val="24"/>
        </w:rPr>
        <w:t>To formalize system behavior and computational execution logic, three core algorithms governing multi-tenant transaction routing, real-time recipe inventory auto-depletion, and fault-tolerant offline delta synchronization are detailed below in structured algorithmic format:</w:t>
      </w:r>
    </w:p>
    <w:p>
      <w:r>
        <w:br w:type="page"/>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80" w:type="dxa"/>
              <w:bottom w:w="80" w:type="dxa"/>
              <w:left w:w="140" w:type="dxa"/>
              <w:right w:w="140" w:type="dxa"/>
            </w:tcMar>
            <w:shd w:fill="1E3A8A"/>
          </w:tcPr>
          <w:p>
            <w:pPr>
              <w:spacing w:before="0" w:after="0"/>
            </w:pPr>
            <w:r>
              <w:rPr>
                <w:rFonts w:ascii="Times New Roman" w:hAnsi="Times New Roman"/>
                <w:b/>
                <w:color w:val="FFFFFF"/>
                <w:sz w:val="22"/>
              </w:rPr>
              <w:t>Algorithm 4.1: Multi-Tenant Real-Time Order Ingestion &amp; KDS Routing</w:t>
            </w:r>
          </w:p>
        </w:tc>
      </w:tr>
      <w:tr>
        <w:trPr>
          <w:cantSplit/>
        </w:trPr>
        <w:tc>
          <w:tcPr>
            <w:tcW w:type="dxa" w:w="9000"/>
            <w:tcMar>
              <w:top w:w="70" w:type="dxa"/>
              <w:bottom w:w="70" w:type="dxa"/>
              <w:left w:w="140" w:type="dxa"/>
              <w:right w:w="140" w:type="dxa"/>
            </w:tcMar>
            <w:shd w:fill="F1F5F9"/>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RequestPayload {restaurant_id, table_id, items: [{id, qty, modifiers}], payment_mode}, tenantSession</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OrderConfirmation {orderId, orderNumber, finalTotal, kotStatus}</w:t>
            </w:r>
          </w:p>
        </w:tc>
      </w:tr>
      <w:tr>
        <w:trPr>
          <w:cantSplit/>
        </w:trPr>
        <w:tc>
          <w:tcPr>
            <w:tcW w:type="dxa" w:w="9000"/>
            <w:tcMar>
              <w:top w:w="80" w:type="dxa"/>
              <w:bottom w:w="80" w:type="dxa"/>
              <w:left w:w="140" w:type="dxa"/>
              <w:right w:w="14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FUNCTION </w:t>
            </w:r>
            <w:r>
              <w:rPr>
                <w:rFonts w:ascii="Consolas" w:hAnsi="Consolas"/>
                <w:color w:val="0F172A"/>
                <w:sz w:val="17"/>
              </w:rPr>
              <w:t>ProcessOrderPayload(RequestPayload, tenantSession):</w:t>
            </w:r>
          </w:p>
          <w:p>
            <w:pPr>
              <w:spacing w:before="0" w:after="30" w:line="276" w:lineRule="auto"/>
            </w:pPr>
            <w:r>
              <w:rPr>
                <w:rFonts w:ascii="Consolas" w:hAnsi="Consolas"/>
                <w:color w:val="64748B"/>
                <w:sz w:val="17"/>
              </w:rPr>
              <w:t xml:space="preserve"> 2: </w:t>
            </w:r>
            <w:r>
              <w:rPr>
                <w:rFonts w:ascii="Consolas" w:hAnsi="Consolas"/>
                <w:sz w:val="17"/>
              </w:rPr>
              <w:t xml:space="preserve">   </w:t>
            </w:r>
            <w:r>
              <w:rPr>
                <w:rFonts w:ascii="Consolas" w:hAnsi="Consolas"/>
                <w:b/>
                <w:color w:val="1E3A8A"/>
                <w:sz w:val="17"/>
              </w:rPr>
              <w:t xml:space="preserve">ASSERT </w:t>
            </w:r>
            <w:r>
              <w:rPr>
                <w:rFonts w:ascii="Consolas" w:hAnsi="Consolas"/>
                <w:color w:val="0F172A"/>
                <w:sz w:val="17"/>
              </w:rPr>
              <w:t>ValidateTenantScope(RequestPayload.restaurant_id, tenantSession)</w:t>
            </w:r>
          </w:p>
          <w:p>
            <w:pPr>
              <w:spacing w:before="0" w:after="30" w:line="276" w:lineRule="auto"/>
            </w:pPr>
            <w:r>
              <w:rPr>
                <w:rFonts w:ascii="Consolas" w:hAnsi="Consolas"/>
                <w:color w:val="64748B"/>
                <w:sz w:val="17"/>
              </w:rPr>
              <w:t xml:space="preserve"> 3: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item IN RequestPayload.items DO</w:t>
            </w:r>
          </w:p>
          <w:p>
            <w:pPr>
              <w:spacing w:before="0" w:after="30" w:line="276" w:lineRule="auto"/>
            </w:pPr>
            <w:r>
              <w:rPr>
                <w:rFonts w:ascii="Consolas" w:hAnsi="Consolas"/>
                <w:color w:val="64748B"/>
                <w:sz w:val="17"/>
              </w:rPr>
              <w:t xml:space="preserve"> 4: </w:t>
            </w:r>
            <w:r>
              <w:rPr>
                <w:rFonts w:ascii="Consolas" w:hAnsi="Consolas"/>
                <w:sz w:val="17"/>
              </w:rPr>
              <w:t xml:space="preserve">      </w:t>
            </w:r>
            <w:r>
              <w:rPr>
                <w:rFonts w:ascii="Consolas" w:hAnsi="Consolas"/>
                <w:color w:val="0F172A"/>
                <w:sz w:val="17"/>
              </w:rPr>
              <w:t>recipeIngredients = DB.Query('SELECT * FROM recipes WHERE item_id = ?', item.id)</w:t>
            </w:r>
          </w:p>
          <w:p>
            <w:pPr>
              <w:spacing w:before="0" w:after="30" w:line="276" w:lineRule="auto"/>
            </w:pPr>
            <w:r>
              <w:rPr>
                <w:rFonts w:ascii="Consolas" w:hAnsi="Consolas"/>
                <w:color w:val="64748B"/>
                <w:sz w:val="17"/>
              </w:rPr>
              <w:t xml:space="preserve"> 5: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CheckStockAvailability(recipeIngredients, item.qty) == FALSE THEN</w:t>
            </w:r>
          </w:p>
          <w:p>
            <w:pPr>
              <w:spacing w:before="0" w:after="30" w:line="276" w:lineRule="auto"/>
            </w:pPr>
            <w:r>
              <w:rPr>
                <w:rFonts w:ascii="Consolas" w:hAnsi="Consolas"/>
                <w:color w:val="64748B"/>
                <w:sz w:val="17"/>
              </w:rPr>
              <w:t xml:space="preserve"> 6: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HTTP_RESPONSE(422, 'Item Out of Stock: ' + item.name)</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BEGIN TRANSACTION </w:t>
            </w:r>
            <w:r>
              <w:rPr>
                <w:rFonts w:ascii="Consolas" w:hAnsi="Consolas"/>
                <w:color w:val="0F172A"/>
                <w:sz w:val="17"/>
              </w:rPr>
              <w:t>ACID Isolation Level SERIALIZABLE</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color w:val="0F172A"/>
                <w:sz w:val="17"/>
              </w:rPr>
              <w:t>orderNumber = GenerateOrderSequence(tenantSession.restaurant_id)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color w:val="0F172A"/>
                <w:sz w:val="17"/>
              </w:rPr>
              <w:t>subtotal = CalculateSubtotal(RequestPayload.items)</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color w:val="0F172A"/>
                <w:sz w:val="17"/>
              </w:rPr>
              <w:t>cgst = subtotal * 0.025;  sgst = subtotal * 0.025</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color w:val="0F172A"/>
                <w:sz w:val="17"/>
              </w:rPr>
              <w:t>finalTotal = Round(subtotal + cgst + sgst)</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color w:val="0F172A"/>
                <w:sz w:val="17"/>
              </w:rPr>
              <w:t>orderId = DB.Insert('orders', {orderNumber, subtotal, cgst, sgst, finalTotal, status: 'CONFIRMED'})</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b/>
                <w:color w:val="1E3A8A"/>
                <w:sz w:val="17"/>
              </w:rPr>
              <w:t xml:space="preserve">CALL </w:t>
            </w:r>
            <w:r>
              <w:rPr>
                <w:rFonts w:ascii="Consolas" w:hAnsi="Consolas"/>
                <w:color w:val="0F172A"/>
                <w:sz w:val="17"/>
              </w:rPr>
              <w:t>DeductRecipeBOMInventory(RequestPayload.items, tenantSession.restaurant_id)</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COMMIT TRANSACTION </w:t>
            </w:r>
          </w:p>
          <w:p>
            <w:pPr>
              <w:spacing w:before="0" w:after="30" w:line="276" w:lineRule="auto"/>
            </w:pPr>
            <w:r>
              <w:rPr>
                <w:rFonts w:ascii="Consolas" w:hAnsi="Consolas"/>
                <w:color w:val="64748B"/>
                <w:sz w:val="17"/>
              </w:rPr>
              <w:t xml:space="preserve">17: </w:t>
            </w:r>
            <w:r>
              <w:rPr>
                <w:rFonts w:ascii="Consolas" w:hAnsi="Consolas"/>
                <w:sz w:val="17"/>
              </w:rPr>
              <w:t xml:space="preserve">   </w:t>
            </w:r>
            <w:r>
              <w:rPr>
                <w:rFonts w:ascii="Consolas" w:hAnsi="Consolas"/>
                <w:b/>
                <w:color w:val="1E3A8A"/>
                <w:sz w:val="17"/>
              </w:rPr>
              <w:t xml:space="preserve">DISPATCH </w:t>
            </w:r>
            <w:r>
              <w:rPr>
                <w:rFonts w:ascii="Consolas" w:hAnsi="Consolas"/>
                <w:color w:val="0F172A"/>
                <w:sz w:val="17"/>
              </w:rPr>
              <w:t>Redis.Publish('kds:channel:' + tenantSession.restaurant_id, JSON.Encode({orderId, items}))</w:t>
            </w:r>
          </w:p>
          <w:p>
            <w:pPr>
              <w:spacing w:before="0" w:after="30" w:line="276" w:lineRule="auto"/>
            </w:pPr>
            <w:r>
              <w:rPr>
                <w:rFonts w:ascii="Consolas" w:hAnsi="Consolas"/>
                <w:color w:val="64748B"/>
                <w:sz w:val="17"/>
              </w:rPr>
              <w:t xml:space="preserve">18: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HTTP_RESPONSE(201, {orderId, orderNumber, finalTotal, status: 'DISPATCHED'})</w:t>
            </w:r>
          </w:p>
          <w:p>
            <w:pPr>
              <w:spacing w:before="0" w:after="30" w:line="276" w:lineRule="auto"/>
            </w:pPr>
            <w:r>
              <w:rPr>
                <w:rFonts w:ascii="Consolas" w:hAnsi="Consolas"/>
                <w:color w:val="64748B"/>
                <w:sz w:val="17"/>
              </w:rPr>
              <w:t xml:space="preserve">19: </w:t>
            </w:r>
            <w:r>
              <w:rPr>
                <w:rFonts w:ascii="Consolas" w:hAnsi="Consolas"/>
                <w:b/>
                <w:color w:val="1E3A8A"/>
                <w:sz w:val="17"/>
              </w:rPr>
              <w:t xml:space="preserve">END FUNCTION </w:t>
            </w:r>
          </w:p>
        </w:tc>
      </w:tr>
    </w:tbl>
    <w:p>
      <w:pPr>
        <w:spacing w:before="80" w:after="80"/>
      </w:pPr>
    </w:p>
    <w:p>
      <w:pPr>
        <w:spacing w:after="120" w:line="288" w:lineRule="auto"/>
        <w:jc w:val="both"/>
      </w:pPr>
      <w:r>
        <w:rPr>
          <w:rFonts w:ascii="Times New Roman" w:hAnsi="Times New Roman"/>
          <w:color w:val="1F2937"/>
          <w:sz w:val="24"/>
        </w:rPr>
        <w:t>Computational Complexity and Transaction Analysis: Algorithm 4.1 executes within O(N) linear time complexity relative to the number of distinct line items in the order payload. The operation maintains SERIALIZABLE transaction isolation within MySQL 8.0, preventing race conditions or phantom reads during concurrent cashier and QR submissions. As verified in stress benchmarks, end-to-end execution completes in 142ms, dispatching real-time notifications to kitchen KDS screens via Redis pub/sub with sub-180ms latency.</w:t>
      </w:r>
    </w:p>
    <w:p>
      <w:r>
        <w:br w:type="page"/>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80" w:type="dxa"/>
              <w:bottom w:w="80" w:type="dxa"/>
              <w:left w:w="140" w:type="dxa"/>
              <w:right w:w="140" w:type="dxa"/>
            </w:tcMar>
            <w:shd w:fill="1E3A8A"/>
          </w:tcPr>
          <w:p>
            <w:pPr>
              <w:spacing w:before="0" w:after="0"/>
            </w:pPr>
            <w:r>
              <w:rPr>
                <w:rFonts w:ascii="Times New Roman" w:hAnsi="Times New Roman"/>
                <w:b/>
                <w:color w:val="FFFFFF"/>
                <w:sz w:val="22"/>
              </w:rPr>
              <w:t>Algorithm 4.2: Automated Recipe BOM Inventory Auto-Depletion</w:t>
            </w:r>
          </w:p>
        </w:tc>
      </w:tr>
      <w:tr>
        <w:trPr>
          <w:cantSplit/>
        </w:trPr>
        <w:tc>
          <w:tcPr>
            <w:tcW w:type="dxa" w:w="9000"/>
            <w:tcMar>
              <w:top w:w="70" w:type="dxa"/>
              <w:bottom w:w="70" w:type="dxa"/>
              <w:left w:w="140" w:type="dxa"/>
              <w:right w:w="140" w:type="dxa"/>
            </w:tcMar>
            <w:shd w:fill="F1F5F9"/>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orderItems collection [{item_id, qty}], restaurantId (UUID)</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Boolean (TRUE on successful depletion, triggers automated manager alerts)</w:t>
            </w:r>
          </w:p>
        </w:tc>
      </w:tr>
      <w:tr>
        <w:trPr>
          <w:cantSplit/>
        </w:trPr>
        <w:tc>
          <w:tcPr>
            <w:tcW w:type="dxa" w:w="9000"/>
            <w:tcMar>
              <w:top w:w="80" w:type="dxa"/>
              <w:bottom w:w="80" w:type="dxa"/>
              <w:left w:w="140" w:type="dxa"/>
              <w:right w:w="14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FUNCTION </w:t>
            </w:r>
            <w:r>
              <w:rPr>
                <w:rFonts w:ascii="Consolas" w:hAnsi="Consolas"/>
                <w:color w:val="0F172A"/>
                <w:sz w:val="17"/>
              </w:rPr>
              <w:t>DeductRecipeBOMInventory(orderItems, restaurantId):</w:t>
            </w:r>
          </w:p>
          <w:p>
            <w:pPr>
              <w:spacing w:before="0" w:after="30" w:line="276" w:lineRule="auto"/>
            </w:pPr>
            <w:r>
              <w:rPr>
                <w:rFonts w:ascii="Consolas" w:hAnsi="Consolas"/>
                <w:color w:val="64748B"/>
                <w:sz w:val="17"/>
              </w:rPr>
              <w:t xml:space="preserve"> 2: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orderItem IN orderItems DO</w:t>
            </w:r>
          </w:p>
          <w:p>
            <w:pPr>
              <w:spacing w:before="0" w:after="30" w:line="276" w:lineRule="auto"/>
            </w:pPr>
            <w:r>
              <w:rPr>
                <w:rFonts w:ascii="Consolas" w:hAnsi="Consolas"/>
                <w:color w:val="64748B"/>
                <w:sz w:val="17"/>
              </w:rPr>
              <w:t xml:space="preserve"> 3: </w:t>
            </w:r>
            <w:r>
              <w:rPr>
                <w:rFonts w:ascii="Consolas" w:hAnsi="Consolas"/>
                <w:sz w:val="17"/>
              </w:rPr>
              <w:t xml:space="preserve">      </w:t>
            </w:r>
            <w:r>
              <w:rPr>
                <w:rFonts w:ascii="Consolas" w:hAnsi="Consolas"/>
                <w:color w:val="0F172A"/>
                <w:sz w:val="17"/>
              </w:rPr>
              <w:t>bomList = DB.Query('SELECT ingredient_id, unit_qty FROM recipes WHERE item_id = ?', orderItem.id)</w:t>
            </w:r>
          </w:p>
          <w:p>
            <w:pPr>
              <w:spacing w:before="0" w:after="30" w:line="276" w:lineRule="auto"/>
            </w:pPr>
            <w:r>
              <w:rPr>
                <w:rFonts w:ascii="Consolas" w:hAnsi="Consolas"/>
                <w:color w:val="64748B"/>
                <w:sz w:val="17"/>
              </w:rPr>
              <w:t xml:space="preserve"> 4: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ingredient IN bomList DO</w:t>
            </w:r>
          </w:p>
          <w:p>
            <w:pPr>
              <w:spacing w:before="0" w:after="30" w:line="276" w:lineRule="auto"/>
            </w:pPr>
            <w:r>
              <w:rPr>
                <w:rFonts w:ascii="Consolas" w:hAnsi="Consolas"/>
                <w:color w:val="64748B"/>
                <w:sz w:val="17"/>
              </w:rPr>
              <w:t xml:space="preserve"> 5: </w:t>
            </w:r>
            <w:r>
              <w:rPr>
                <w:rFonts w:ascii="Consolas" w:hAnsi="Consolas"/>
                <w:sz w:val="17"/>
              </w:rPr>
              <w:t xml:space="preserve">         </w:t>
            </w:r>
            <w:r>
              <w:rPr>
                <w:rFonts w:ascii="Consolas" w:hAnsi="Consolas"/>
                <w:color w:val="0F172A"/>
                <w:sz w:val="17"/>
              </w:rPr>
              <w:t>deductionAmount = ingredient.unit_qty * orderItem.qty</w:t>
            </w:r>
          </w:p>
          <w:p>
            <w:pPr>
              <w:spacing w:before="0" w:after="30" w:line="276" w:lineRule="auto"/>
            </w:pPr>
            <w:r>
              <w:rPr>
                <w:rFonts w:ascii="Consolas" w:hAnsi="Consolas"/>
                <w:color w:val="64748B"/>
                <w:sz w:val="17"/>
              </w:rPr>
              <w:t xml:space="preserve"> 6: </w:t>
            </w:r>
            <w:r>
              <w:rPr>
                <w:rFonts w:ascii="Consolas" w:hAnsi="Consolas"/>
                <w:sz w:val="17"/>
              </w:rPr>
              <w:t xml:space="preserve">         </w:t>
            </w:r>
            <w:r>
              <w:rPr>
                <w:rFonts w:ascii="Consolas" w:hAnsi="Consolas"/>
                <w:color w:val="0F172A"/>
                <w:sz w:val="17"/>
              </w:rPr>
              <w:t>DB.Execute('UPDATE inventory SET current_stock = current_stock - ? WHERE id = ? AND restaurant_id = ?', [deductionAmount, ingredient.ingredient_id, restaurantId])</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color w:val="0F172A"/>
                <w:sz w:val="17"/>
              </w:rPr>
              <w:t>updatedStock = DB.QueryScalar('SELECT current_stock, reorder_level FROM inventory WHERE id = ?', ingredient.ingredient_id)</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updatedStock.current_stock &lt;= updatedStock.reorder_level THEN</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CALL </w:t>
            </w:r>
            <w:r>
              <w:rPr>
                <w:rFonts w:ascii="Consolas" w:hAnsi="Consolas"/>
                <w:color w:val="0F172A"/>
                <w:sz w:val="17"/>
              </w:rPr>
              <w:t>TriggerLowStockAlert(restaurantId, ingredient.ingredient_id, updatedStock.current_stock)</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TRUE</w:t>
            </w:r>
          </w:p>
          <w:p>
            <w:pPr>
              <w:spacing w:before="0" w:after="30" w:line="276" w:lineRule="auto"/>
            </w:pPr>
            <w:r>
              <w:rPr>
                <w:rFonts w:ascii="Consolas" w:hAnsi="Consolas"/>
                <w:color w:val="64748B"/>
                <w:sz w:val="17"/>
              </w:rPr>
              <w:t xml:space="preserve">14: </w:t>
            </w:r>
            <w:r>
              <w:rPr>
                <w:rFonts w:ascii="Consolas" w:hAnsi="Consolas"/>
                <w:b/>
                <w:color w:val="1E3A8A"/>
                <w:sz w:val="17"/>
              </w:rPr>
              <w:t xml:space="preserve">END FUNCTION </w:t>
            </w:r>
          </w:p>
        </w:tc>
      </w:tr>
    </w:tbl>
    <w:p>
      <w:pPr>
        <w:spacing w:before="80" w:after="80"/>
      </w:pPr>
    </w:p>
    <w:p>
      <w:pPr>
        <w:spacing w:after="120" w:line="288" w:lineRule="auto"/>
        <w:jc w:val="both"/>
      </w:pPr>
      <w:r>
        <w:rPr>
          <w:rFonts w:ascii="Times New Roman" w:hAnsi="Times New Roman"/>
          <w:color w:val="1F2937"/>
          <w:sz w:val="24"/>
        </w:rPr>
        <w:t>Inventory Depletion Analysis: Algorithm 4.2 executes within O(M) time complexity where M represents total ingredient components across all ordered items. Atomic SQL decrements prevent negative stock anomalies under concurrent order spikes. When inventory levels cross safety thresholds, automated event listeners dispatch low-stock alerts to kitchen managers instantly.</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80" w:type="dxa"/>
              <w:bottom w:w="80" w:type="dxa"/>
              <w:left w:w="140" w:type="dxa"/>
              <w:right w:w="140" w:type="dxa"/>
            </w:tcMar>
            <w:shd w:fill="1E3A8A"/>
          </w:tcPr>
          <w:p>
            <w:pPr>
              <w:spacing w:before="0" w:after="0"/>
            </w:pPr>
            <w:r>
              <w:rPr>
                <w:rFonts w:ascii="Times New Roman" w:hAnsi="Times New Roman"/>
                <w:b/>
                <w:color w:val="FFFFFF"/>
                <w:sz w:val="22"/>
              </w:rPr>
              <w:t>Algorithm 4.3: Fault-Tolerant Offline SQLite Delta Synchronization</w:t>
            </w:r>
          </w:p>
        </w:tc>
      </w:tr>
      <w:tr>
        <w:trPr>
          <w:cantSplit/>
        </w:trPr>
        <w:tc>
          <w:tcPr>
            <w:tcW w:type="dxa" w:w="9000"/>
            <w:tcMar>
              <w:top w:w="70" w:type="dxa"/>
              <w:bottom w:w="70" w:type="dxa"/>
              <w:left w:w="140" w:type="dxa"/>
              <w:right w:w="140" w:type="dxa"/>
            </w:tcMar>
            <w:shd w:fill="F1F5F9"/>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Local SQLite transaction sync queue, network state trigger (navigator.onLine)</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Reconciled cloud MySQL transaction ledger with zero duplicate records</w:t>
            </w:r>
          </w:p>
        </w:tc>
      </w:tr>
      <w:tr>
        <w:trPr>
          <w:cantSplit/>
        </w:trPr>
        <w:tc>
          <w:tcPr>
            <w:tcW w:type="dxa" w:w="9000"/>
            <w:tcMar>
              <w:top w:w="80" w:type="dxa"/>
              <w:bottom w:w="80" w:type="dxa"/>
              <w:left w:w="140" w:type="dxa"/>
              <w:right w:w="14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EVENT </w:t>
            </w:r>
            <w:r>
              <w:rPr>
                <w:rFonts w:ascii="Consolas" w:hAnsi="Consolas"/>
                <w:color w:val="0F172A"/>
                <w:sz w:val="17"/>
              </w:rPr>
              <w:t>OnNetworkOnlineDetected() DO:</w:t>
            </w:r>
          </w:p>
          <w:p>
            <w:pPr>
              <w:spacing w:before="0" w:after="30" w:line="276" w:lineRule="auto"/>
            </w:pPr>
            <w:r>
              <w:rPr>
                <w:rFonts w:ascii="Consolas" w:hAnsi="Consolas"/>
                <w:color w:val="64748B"/>
                <w:sz w:val="17"/>
              </w:rPr>
              <w:t xml:space="preserve"> 2: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PingEndpoint('/api/health') != HTTP_200 THEN</w:t>
            </w:r>
          </w:p>
          <w:p>
            <w:pPr>
              <w:spacing w:before="0" w:after="30" w:line="276" w:lineRule="auto"/>
            </w:pPr>
            <w:r>
              <w:rPr>
                <w:rFonts w:ascii="Consolas" w:hAnsi="Consolas"/>
                <w:color w:val="64748B"/>
                <w:sz w:val="17"/>
              </w:rPr>
              <w:t xml:space="preserve"> 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 Network still unstable, delay retry */</w:t>
            </w:r>
          </w:p>
          <w:p>
            <w:pPr>
              <w:spacing w:before="0" w:after="30" w:line="276" w:lineRule="auto"/>
            </w:pPr>
            <w:r>
              <w:rPr>
                <w:rFonts w:ascii="Consolas" w:hAnsi="Consolas"/>
                <w:color w:val="64748B"/>
                <w:sz w:val="17"/>
              </w:rPr>
              <w:t xml:space="preserve"> 4: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5: </w:t>
            </w:r>
            <w:r>
              <w:rPr>
                <w:rFonts w:ascii="Consolas" w:hAnsi="Consolas"/>
                <w:sz w:val="17"/>
              </w:rPr>
              <w:t xml:space="preserve">   </w:t>
            </w:r>
            <w:r>
              <w:rPr>
                <w:rFonts w:ascii="Consolas" w:hAnsi="Consolas"/>
                <w:color w:val="0F172A"/>
                <w:sz w:val="17"/>
              </w:rPr>
              <w:t>pendingQueue = SQLite.Query('SELECT * FROM offline_orders WHERE sync_status = "PENDING" ORDER BY client_timestamp ASC')</w:t>
            </w:r>
          </w:p>
          <w:p>
            <w:pPr>
              <w:spacing w:before="0" w:after="30" w:line="276" w:lineRule="auto"/>
            </w:pPr>
            <w:r>
              <w:rPr>
                <w:rFonts w:ascii="Consolas" w:hAnsi="Consolas"/>
                <w:color w:val="64748B"/>
                <w:sz w:val="17"/>
              </w:rPr>
              <w:t xml:space="preserve"> 6: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offlineTx IN pendingQueue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TRY </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color w:val="0F172A"/>
                <w:sz w:val="17"/>
              </w:rPr>
              <w:t>cloudResponse = HTTP_POST('/api/sync/order', {payload: offlineTx.data, idempotency_key: offlineTx.client_uuid})</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cloudResponse.statusCode == 200 OR cloudResponse.statusCode == 409 THEN</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color w:val="0F172A"/>
                <w:sz w:val="17"/>
              </w:rPr>
              <w:t>SQLite.Execute('UPDATE offline_orders SET sync_status = "SYNCED", synced_at = CURRENT_TIMESTAMP WHERE id = ?', offlineTx.id)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ELSE </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color w:val="0F172A"/>
                <w:sz w:val="17"/>
              </w:rPr>
              <w:t>retryDelay = CalculateExponentialBackoff(offlineTx.retry_count)</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CALL </w:t>
            </w:r>
            <w:r>
              <w:rPr>
                <w:rFonts w:ascii="Consolas" w:hAnsi="Consolas"/>
                <w:color w:val="0F172A"/>
                <w:sz w:val="17"/>
              </w:rPr>
              <w:t>ScheduleRetryTimer(offlineTx.id, retryDelay)</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b/>
                <w:color w:val="1E3A8A"/>
                <w:sz w:val="17"/>
              </w:rPr>
              <w:t xml:space="preserve">BREAK </w:t>
            </w:r>
            <w:r>
              <w:rPr>
                <w:rFonts w:ascii="Consolas" w:hAnsi="Consolas"/>
                <w:color w:val="0F172A"/>
                <w:sz w:val="17"/>
              </w:rPr>
              <w:t>/* Backoff and allow network queue to settle */</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CATCH NetworkException </w:t>
            </w:r>
            <w:r>
              <w:rPr>
                <w:rFonts w:ascii="Consolas" w:hAnsi="Consolas"/>
                <w:color w:val="0F172A"/>
                <w:sz w:val="17"/>
              </w:rPr>
              <w:t>error DO</w:t>
            </w:r>
          </w:p>
          <w:p>
            <w:pPr>
              <w:spacing w:before="0" w:after="30" w:line="276" w:lineRule="auto"/>
            </w:pPr>
            <w:r>
              <w:rPr>
                <w:rFonts w:ascii="Consolas" w:hAnsi="Consolas"/>
                <w:color w:val="64748B"/>
                <w:sz w:val="17"/>
              </w:rPr>
              <w:t xml:space="preserve">17: </w:t>
            </w:r>
            <w:r>
              <w:rPr>
                <w:rFonts w:ascii="Consolas" w:hAnsi="Consolas"/>
                <w:sz w:val="17"/>
              </w:rPr>
              <w:t xml:space="preserve">         </w:t>
            </w:r>
            <w:r>
              <w:rPr>
                <w:rFonts w:ascii="Consolas" w:hAnsi="Consolas"/>
                <w:b/>
                <w:color w:val="1E3A8A"/>
                <w:sz w:val="17"/>
              </w:rPr>
              <w:t xml:space="preserve">CALL </w:t>
            </w:r>
            <w:r>
              <w:rPr>
                <w:rFonts w:ascii="Consolas" w:hAnsi="Consolas"/>
                <w:color w:val="0F172A"/>
                <w:sz w:val="17"/>
              </w:rPr>
              <w:t>ScheduleRetryTimer(offlineTx.id, 5000)</w:t>
            </w:r>
          </w:p>
          <w:p>
            <w:pPr>
              <w:spacing w:before="0" w:after="30" w:line="276" w:lineRule="auto"/>
            </w:pPr>
            <w:r>
              <w:rPr>
                <w:rFonts w:ascii="Consolas" w:hAnsi="Consolas"/>
                <w:color w:val="64748B"/>
                <w:sz w:val="17"/>
              </w:rPr>
              <w:t xml:space="preserve">18: </w:t>
            </w:r>
            <w:r>
              <w:rPr>
                <w:rFonts w:ascii="Consolas" w:hAnsi="Consolas"/>
                <w:sz w:val="17"/>
              </w:rPr>
              <w:t xml:space="preserve">         </w:t>
            </w:r>
            <w:r>
              <w:rPr>
                <w:rFonts w:ascii="Consolas" w:hAnsi="Consolas"/>
                <w:b/>
                <w:color w:val="1E3A8A"/>
                <w:sz w:val="17"/>
              </w:rPr>
              <w:t xml:space="preserve">BREAK </w:t>
            </w:r>
          </w:p>
          <w:p>
            <w:pPr>
              <w:spacing w:before="0" w:after="30" w:line="276" w:lineRule="auto"/>
            </w:pPr>
            <w:r>
              <w:rPr>
                <w:rFonts w:ascii="Consolas" w:hAnsi="Consolas"/>
                <w:color w:val="64748B"/>
                <w:sz w:val="17"/>
              </w:rPr>
              <w:t xml:space="preserve">19: </w:t>
            </w:r>
            <w:r>
              <w:rPr>
                <w:rFonts w:ascii="Consolas" w:hAnsi="Consolas"/>
                <w:sz w:val="17"/>
              </w:rPr>
              <w:t xml:space="preserve">      </w:t>
            </w:r>
            <w:r>
              <w:rPr>
                <w:rFonts w:ascii="Consolas" w:hAnsi="Consolas"/>
                <w:b/>
                <w:color w:val="1E3A8A"/>
                <w:sz w:val="17"/>
              </w:rPr>
              <w:t xml:space="preserve">END TRY </w:t>
            </w:r>
          </w:p>
          <w:p>
            <w:pPr>
              <w:spacing w:before="0" w:after="30" w:line="276" w:lineRule="auto"/>
            </w:pPr>
            <w:r>
              <w:rPr>
                <w:rFonts w:ascii="Consolas" w:hAnsi="Consolas"/>
                <w:color w:val="64748B"/>
                <w:sz w:val="17"/>
              </w:rPr>
              <w:t xml:space="preserve">20: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21: </w:t>
            </w:r>
            <w:r>
              <w:rPr>
                <w:rFonts w:ascii="Consolas" w:hAnsi="Consolas"/>
                <w:b/>
                <w:color w:val="1E3A8A"/>
                <w:sz w:val="17"/>
              </w:rPr>
              <w:t xml:space="preserve">END EVENT </w:t>
            </w:r>
          </w:p>
        </w:tc>
      </w:tr>
    </w:tbl>
    <w:p>
      <w:pPr>
        <w:spacing w:before="80" w:after="80"/>
      </w:pPr>
    </w:p>
    <w:p>
      <w:pPr>
        <w:spacing w:after="120" w:line="288" w:lineRule="auto"/>
        <w:jc w:val="both"/>
      </w:pPr>
      <w:r>
        <w:rPr>
          <w:rFonts w:ascii="Times New Roman" w:hAnsi="Times New Roman"/>
          <w:color w:val="1F2937"/>
          <w:sz w:val="24"/>
        </w:rPr>
        <w:t>Fault-Tolerant Offline Synchronization Analysis: Algorithm 4.3 implements an exponential backoff retry policy (delay = 2^k * 500ms) with a maximum cap to prevent connection stampedes upon network restoration. Client-generated UUIDs serve as idempotent keys, ensuring duplicate network retries produce zero redundant records in the cloud MySQL ledger.</w:t>
      </w:r>
    </w:p>
    <w:p>
      <w:r>
        <w:br w:type="page"/>
      </w:r>
    </w:p>
    <w:p>
      <w:pPr>
        <w:keepNext/>
        <w:spacing w:before="320" w:after="160"/>
        <w:jc w:val="left"/>
      </w:pPr>
      <w:r>
        <w:rPr>
          <w:rFonts w:ascii="Times New Roman" w:hAnsi="Times New Roman"/>
          <w:b/>
          <w:color w:val="1E3A8A"/>
          <w:sz w:val="32"/>
        </w:rPr>
        <w:t>CHAPTER 5: IMPLEMENTATION AND WORK PLAN</w:t>
      </w:r>
    </w:p>
    <w:p>
      <w:pPr>
        <w:keepNext/>
        <w:spacing w:before="240" w:after="80"/>
      </w:pPr>
      <w:r>
        <w:rPr>
          <w:rFonts w:ascii="Times New Roman" w:hAnsi="Times New Roman"/>
          <w:b/>
          <w:color w:val="0F172A"/>
          <w:sz w:val="27"/>
        </w:rPr>
        <w:t>5.1 15-Week Semester Work Plan</w:t>
      </w:r>
    </w:p>
    <w:p>
      <w:pPr>
        <w:spacing w:after="120" w:line="288" w:lineRule="auto"/>
        <w:jc w:val="both"/>
      </w:pPr>
      <w:r>
        <w:rPr>
          <w:rFonts w:ascii="Times New Roman" w:hAnsi="Times New Roman"/>
          <w:color w:val="1F2937"/>
          <w:sz w:val="24"/>
        </w:rPr>
        <w:t>The project development spanned a rigorous 15-week academic semester schedule, aligned with the four official GTU milestone seminar reviews. Table 5.1 delineates the week-by-week implementation milestones.</w:t>
      </w:r>
    </w:p>
    <w:p>
      <w:pPr>
        <w:spacing w:before="80" w:after="160"/>
        <w:jc w:val="center"/>
      </w:pPr>
      <w:r>
        <w:rPr>
          <w:rFonts w:ascii="Times New Roman" w:hAnsi="Times New Roman"/>
          <w:b/>
          <w:color w:val="475569"/>
          <w:sz w:val="21"/>
        </w:rPr>
        <w:t>Table 5.1: 15-Week Academic Semester Work Plan &amp; Milestone Schedule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Week</w:t>
            </w:r>
          </w:p>
        </w:tc>
        <w:tc>
          <w:tcPr>
            <w:tcW w:type="dxa" w:w="2250"/>
            <w:tcMar>
              <w:top w:w="35" w:type="dxa"/>
              <w:bottom w:w="35" w:type="dxa"/>
              <w:left w:w="50" w:type="dxa"/>
              <w:right w:w="50" w:type="dxa"/>
            </w:tcMar>
            <w:shd w:fill="1E3A8A"/>
          </w:tcPr>
          <w:p>
            <w:pPr>
              <w:jc w:val="center"/>
            </w:pPr>
            <w:r>
              <w:rPr>
                <w:b/>
                <w:color w:val="FFFFFF"/>
                <w:sz w:val="19"/>
              </w:rPr>
              <w:t>Academic Phase</w:t>
            </w:r>
          </w:p>
        </w:tc>
        <w:tc>
          <w:tcPr>
            <w:tcW w:type="dxa" w:w="2250"/>
            <w:tcMar>
              <w:top w:w="35" w:type="dxa"/>
              <w:bottom w:w="35" w:type="dxa"/>
              <w:left w:w="50" w:type="dxa"/>
              <w:right w:w="50" w:type="dxa"/>
            </w:tcMar>
            <w:shd w:fill="1E3A8A"/>
          </w:tcPr>
          <w:p>
            <w:pPr>
              <w:jc w:val="center"/>
            </w:pPr>
            <w:r>
              <w:rPr>
                <w:b/>
                <w:color w:val="FFFFFF"/>
                <w:sz w:val="19"/>
              </w:rPr>
              <w:t>Planned Engineering Deliverable</w:t>
            </w:r>
          </w:p>
        </w:tc>
        <w:tc>
          <w:tcPr>
            <w:tcW w:type="dxa" w:w="2250"/>
            <w:tcMar>
              <w:top w:w="35" w:type="dxa"/>
              <w:bottom w:w="35" w:type="dxa"/>
              <w:left w:w="50" w:type="dxa"/>
              <w:right w:w="50" w:type="dxa"/>
            </w:tcMar>
            <w:shd w:fill="1E3A8A"/>
          </w:tcPr>
          <w:p>
            <w:pPr>
              <w:jc w:val="center"/>
            </w:pPr>
            <w:r>
              <w:rPr>
                <w:b/>
                <w:color w:val="FFFFFF"/>
                <w:sz w:val="19"/>
              </w:rPr>
              <w:t>Actual Achievement &amp; Milestone Review</w:t>
            </w:r>
          </w:p>
        </w:tc>
      </w:tr>
      <w:tr>
        <w:tc>
          <w:tcPr>
            <w:tcW w:type="dxa" w:w="2250"/>
            <w:tcMar>
              <w:top w:w="35" w:type="dxa"/>
              <w:bottom w:w="35" w:type="dxa"/>
              <w:left w:w="50" w:type="dxa"/>
              <w:right w:w="50" w:type="dxa"/>
            </w:tcMar>
            <w:shd w:fill="F8FAFC"/>
          </w:tcPr>
          <w:p>
            <w:pPr>
              <w:jc w:val="center"/>
            </w:pPr>
            <w:r>
              <w:rPr>
                <w:b/>
                <w:sz w:val="17"/>
              </w:rPr>
              <w:t>W1-W2</w:t>
            </w:r>
          </w:p>
        </w:tc>
        <w:tc>
          <w:tcPr>
            <w:tcW w:type="dxa" w:w="2250"/>
            <w:tcMar>
              <w:top w:w="35" w:type="dxa"/>
              <w:bottom w:w="35" w:type="dxa"/>
              <w:left w:w="50" w:type="dxa"/>
              <w:right w:w="50" w:type="dxa"/>
            </w:tcMar>
            <w:shd w:fill="F8FAFC"/>
          </w:tcPr>
          <w:p>
            <w:pPr>
              <w:jc w:val="left"/>
            </w:pPr>
            <w:r>
              <w:rPr>
                <w:sz w:val="17"/>
              </w:rPr>
              <w:t>Problem Definition</w:t>
            </w:r>
          </w:p>
        </w:tc>
        <w:tc>
          <w:tcPr>
            <w:tcW w:type="dxa" w:w="2250"/>
            <w:tcMar>
              <w:top w:w="35" w:type="dxa"/>
              <w:bottom w:w="35" w:type="dxa"/>
              <w:left w:w="50" w:type="dxa"/>
              <w:right w:w="50" w:type="dxa"/>
            </w:tcMar>
            <w:shd w:fill="F8FAFC"/>
          </w:tcPr>
          <w:p>
            <w:pPr>
              <w:jc w:val="left"/>
            </w:pPr>
            <w:r>
              <w:rPr>
                <w:sz w:val="17"/>
              </w:rPr>
              <w:t>Survey local eateries, identify POS friction, draft SRS document</w:t>
            </w:r>
          </w:p>
        </w:tc>
        <w:tc>
          <w:tcPr>
            <w:tcW w:type="dxa" w:w="2250"/>
            <w:tcMar>
              <w:top w:w="35" w:type="dxa"/>
              <w:bottom w:w="35" w:type="dxa"/>
              <w:left w:w="50" w:type="dxa"/>
              <w:right w:w="50" w:type="dxa"/>
            </w:tcMar>
            <w:shd w:fill="F8FAFC"/>
          </w:tcPr>
          <w:p>
            <w:pPr>
              <w:jc w:val="left"/>
            </w:pPr>
            <w:r>
              <w:rPr>
                <w:sz w:val="17"/>
              </w:rPr>
              <w:t>Interviewed 12 restaurant owners in Patan; finalized SRS</w:t>
            </w:r>
          </w:p>
        </w:tc>
      </w:tr>
      <w:tr>
        <w:tc>
          <w:tcPr>
            <w:tcW w:type="dxa" w:w="2250"/>
            <w:tcMar>
              <w:top w:w="35" w:type="dxa"/>
              <w:bottom w:w="35" w:type="dxa"/>
              <w:left w:w="50" w:type="dxa"/>
              <w:right w:w="50" w:type="dxa"/>
            </w:tcMar>
          </w:tcPr>
          <w:p>
            <w:pPr>
              <w:jc w:val="center"/>
            </w:pPr>
            <w:r>
              <w:rPr>
                <w:b/>
                <w:sz w:val="17"/>
              </w:rPr>
              <w:t>W3-W4</w:t>
            </w:r>
          </w:p>
        </w:tc>
        <w:tc>
          <w:tcPr>
            <w:tcW w:type="dxa" w:w="2250"/>
            <w:tcMar>
              <w:top w:w="35" w:type="dxa"/>
              <w:bottom w:w="35" w:type="dxa"/>
              <w:left w:w="50" w:type="dxa"/>
              <w:right w:w="50" w:type="dxa"/>
            </w:tcMar>
          </w:tcPr>
          <w:p>
            <w:pPr>
              <w:jc w:val="left"/>
            </w:pPr>
            <w:r>
              <w:rPr>
                <w:sz w:val="17"/>
              </w:rPr>
              <w:t>System Architecture</w:t>
            </w:r>
          </w:p>
        </w:tc>
        <w:tc>
          <w:tcPr>
            <w:tcW w:type="dxa" w:w="2250"/>
            <w:tcMar>
              <w:top w:w="35" w:type="dxa"/>
              <w:bottom w:w="35" w:type="dxa"/>
              <w:left w:w="50" w:type="dxa"/>
              <w:right w:w="50" w:type="dxa"/>
            </w:tcMar>
          </w:tcPr>
          <w:p>
            <w:pPr>
              <w:jc w:val="left"/>
            </w:pPr>
            <w:r>
              <w:rPr>
                <w:sz w:val="17"/>
              </w:rPr>
              <w:t>Design relational database schema (3NF), ER diagram, API contracts</w:t>
            </w:r>
          </w:p>
        </w:tc>
        <w:tc>
          <w:tcPr>
            <w:tcW w:type="dxa" w:w="2250"/>
            <w:tcMar>
              <w:top w:w="35" w:type="dxa"/>
              <w:bottom w:w="35" w:type="dxa"/>
              <w:left w:w="50" w:type="dxa"/>
              <w:right w:w="50" w:type="dxa"/>
            </w:tcMar>
          </w:tcPr>
          <w:p>
            <w:pPr>
              <w:jc w:val="left"/>
            </w:pPr>
            <w:r>
              <w:rPr>
                <w:sz w:val="17"/>
              </w:rPr>
              <w:t>Finalized 14-table MySQL schema &amp; REST endpoint contracts (Seminar 1)</w:t>
            </w:r>
          </w:p>
        </w:tc>
      </w:tr>
      <w:tr>
        <w:tc>
          <w:tcPr>
            <w:tcW w:type="dxa" w:w="2250"/>
            <w:tcMar>
              <w:top w:w="35" w:type="dxa"/>
              <w:bottom w:w="35" w:type="dxa"/>
              <w:left w:w="50" w:type="dxa"/>
              <w:right w:w="50" w:type="dxa"/>
            </w:tcMar>
            <w:shd w:fill="F8FAFC"/>
          </w:tcPr>
          <w:p>
            <w:pPr>
              <w:jc w:val="center"/>
            </w:pPr>
            <w:r>
              <w:rPr>
                <w:b/>
                <w:sz w:val="17"/>
              </w:rPr>
              <w:t>W5-W6</w:t>
            </w:r>
          </w:p>
        </w:tc>
        <w:tc>
          <w:tcPr>
            <w:tcW w:type="dxa" w:w="2250"/>
            <w:tcMar>
              <w:top w:w="35" w:type="dxa"/>
              <w:bottom w:w="35" w:type="dxa"/>
              <w:left w:w="50" w:type="dxa"/>
              <w:right w:w="50" w:type="dxa"/>
            </w:tcMar>
            <w:shd w:fill="F8FAFC"/>
          </w:tcPr>
          <w:p>
            <w:pPr>
              <w:jc w:val="left"/>
            </w:pPr>
            <w:r>
              <w:rPr>
                <w:sz w:val="17"/>
              </w:rPr>
              <w:t>Backend Core</w:t>
            </w:r>
          </w:p>
        </w:tc>
        <w:tc>
          <w:tcPr>
            <w:tcW w:type="dxa" w:w="2250"/>
            <w:tcMar>
              <w:top w:w="35" w:type="dxa"/>
              <w:bottom w:w="35" w:type="dxa"/>
              <w:left w:w="50" w:type="dxa"/>
              <w:right w:w="50" w:type="dxa"/>
            </w:tcMar>
            <w:shd w:fill="F8FAFC"/>
          </w:tcPr>
          <w:p>
            <w:pPr>
              <w:jc w:val="left"/>
            </w:pPr>
            <w:r>
              <w:rPr>
                <w:sz w:val="17"/>
              </w:rPr>
              <w:t>Implement Laravel 11 multi-tenant auth, bcrypt PIN, order controller</w:t>
            </w:r>
          </w:p>
        </w:tc>
        <w:tc>
          <w:tcPr>
            <w:tcW w:type="dxa" w:w="2250"/>
            <w:tcMar>
              <w:top w:w="35" w:type="dxa"/>
              <w:bottom w:w="35" w:type="dxa"/>
              <w:left w:w="50" w:type="dxa"/>
              <w:right w:w="50" w:type="dxa"/>
            </w:tcMar>
            <w:shd w:fill="F8FAFC"/>
          </w:tcPr>
          <w:p>
            <w:pPr>
              <w:jc w:val="left"/>
            </w:pPr>
            <w:r>
              <w:rPr>
                <w:sz w:val="17"/>
              </w:rPr>
              <w:t>Completed multi-tenant middleware, session security &amp; Eloquent models</w:t>
            </w:r>
          </w:p>
        </w:tc>
      </w:tr>
      <w:tr>
        <w:tc>
          <w:tcPr>
            <w:tcW w:type="dxa" w:w="2250"/>
            <w:tcMar>
              <w:top w:w="35" w:type="dxa"/>
              <w:bottom w:w="35" w:type="dxa"/>
              <w:left w:w="50" w:type="dxa"/>
              <w:right w:w="50" w:type="dxa"/>
            </w:tcMar>
          </w:tcPr>
          <w:p>
            <w:pPr>
              <w:jc w:val="center"/>
            </w:pPr>
            <w:r>
              <w:rPr>
                <w:b/>
                <w:sz w:val="17"/>
              </w:rPr>
              <w:t>W7-W8</w:t>
            </w:r>
          </w:p>
        </w:tc>
        <w:tc>
          <w:tcPr>
            <w:tcW w:type="dxa" w:w="2250"/>
            <w:tcMar>
              <w:top w:w="35" w:type="dxa"/>
              <w:bottom w:w="35" w:type="dxa"/>
              <w:left w:w="50" w:type="dxa"/>
              <w:right w:w="50" w:type="dxa"/>
            </w:tcMar>
          </w:tcPr>
          <w:p>
            <w:pPr>
              <w:jc w:val="left"/>
            </w:pPr>
            <w:r>
              <w:rPr>
                <w:sz w:val="17"/>
              </w:rPr>
              <w:t>Web POS Interface</w:t>
            </w:r>
          </w:p>
        </w:tc>
        <w:tc>
          <w:tcPr>
            <w:tcW w:type="dxa" w:w="2250"/>
            <w:tcMar>
              <w:top w:w="35" w:type="dxa"/>
              <w:bottom w:w="35" w:type="dxa"/>
              <w:left w:w="50" w:type="dxa"/>
              <w:right w:w="50" w:type="dxa"/>
            </w:tcMar>
          </w:tcPr>
          <w:p>
            <w:pPr>
              <w:jc w:val="left"/>
            </w:pPr>
            <w:r>
              <w:rPr>
                <w:sz w:val="17"/>
              </w:rPr>
              <w:t>Develop keyboard-driven cashier POS, F1-F9 keys, table matrix</w:t>
            </w:r>
          </w:p>
        </w:tc>
        <w:tc>
          <w:tcPr>
            <w:tcW w:type="dxa" w:w="2250"/>
            <w:tcMar>
              <w:top w:w="35" w:type="dxa"/>
              <w:bottom w:w="35" w:type="dxa"/>
              <w:left w:w="50" w:type="dxa"/>
              <w:right w:w="50" w:type="dxa"/>
            </w:tcMar>
          </w:tcPr>
          <w:p>
            <w:pPr>
              <w:jc w:val="left"/>
            </w:pPr>
            <w:r>
              <w:rPr>
                <w:sz w:val="17"/>
              </w:rPr>
              <w:t>Delivered responsive Web POS UI with sub-180ms input latency (Seminar 2)</w:t>
            </w:r>
          </w:p>
        </w:tc>
      </w:tr>
      <w:tr>
        <w:tc>
          <w:tcPr>
            <w:tcW w:type="dxa" w:w="2250"/>
            <w:tcMar>
              <w:top w:w="35" w:type="dxa"/>
              <w:bottom w:w="35" w:type="dxa"/>
              <w:left w:w="50" w:type="dxa"/>
              <w:right w:w="50" w:type="dxa"/>
            </w:tcMar>
            <w:shd w:fill="F8FAFC"/>
          </w:tcPr>
          <w:p>
            <w:pPr>
              <w:jc w:val="center"/>
            </w:pPr>
            <w:r>
              <w:rPr>
                <w:b/>
                <w:sz w:val="17"/>
              </w:rPr>
              <w:t>W9-W10</w:t>
            </w:r>
          </w:p>
        </w:tc>
        <w:tc>
          <w:tcPr>
            <w:tcW w:type="dxa" w:w="2250"/>
            <w:tcMar>
              <w:top w:w="35" w:type="dxa"/>
              <w:bottom w:w="35" w:type="dxa"/>
              <w:left w:w="50" w:type="dxa"/>
              <w:right w:w="50" w:type="dxa"/>
            </w:tcMar>
            <w:shd w:fill="F8FAFC"/>
          </w:tcPr>
          <w:p>
            <w:pPr>
              <w:jc w:val="left"/>
            </w:pPr>
            <w:r>
              <w:rPr>
                <w:sz w:val="17"/>
              </w:rPr>
              <w:t>QR &amp; Mobile App</w:t>
            </w:r>
          </w:p>
        </w:tc>
        <w:tc>
          <w:tcPr>
            <w:tcW w:type="dxa" w:w="2250"/>
            <w:tcMar>
              <w:top w:w="35" w:type="dxa"/>
              <w:bottom w:w="35" w:type="dxa"/>
              <w:left w:w="50" w:type="dxa"/>
              <w:right w:w="50" w:type="dxa"/>
            </w:tcMar>
            <w:shd w:fill="F8FAFC"/>
          </w:tcPr>
          <w:p>
            <w:pPr>
              <w:jc w:val="left"/>
            </w:pPr>
            <w:r>
              <w:rPr>
                <w:sz w:val="17"/>
              </w:rPr>
              <w:t>Build customer contactless QR menu, modifier modal, React Native app</w:t>
            </w:r>
          </w:p>
        </w:tc>
        <w:tc>
          <w:tcPr>
            <w:tcW w:type="dxa" w:w="2250"/>
            <w:tcMar>
              <w:top w:w="35" w:type="dxa"/>
              <w:bottom w:w="35" w:type="dxa"/>
              <w:left w:w="50" w:type="dxa"/>
              <w:right w:w="50" w:type="dxa"/>
            </w:tcMar>
            <w:shd w:fill="F8FAFC"/>
          </w:tcPr>
          <w:p>
            <w:pPr>
              <w:jc w:val="left"/>
            </w:pPr>
            <w:r>
              <w:rPr>
                <w:sz w:val="17"/>
              </w:rPr>
              <w:t>Completed QR digital menu PWA and React Native Delisty mobile app</w:t>
            </w:r>
          </w:p>
        </w:tc>
      </w:tr>
      <w:tr>
        <w:tc>
          <w:tcPr>
            <w:tcW w:type="dxa" w:w="2250"/>
            <w:tcMar>
              <w:top w:w="35" w:type="dxa"/>
              <w:bottom w:w="35" w:type="dxa"/>
              <w:left w:w="50" w:type="dxa"/>
              <w:right w:w="50" w:type="dxa"/>
            </w:tcMar>
          </w:tcPr>
          <w:p>
            <w:pPr>
              <w:jc w:val="center"/>
            </w:pPr>
            <w:r>
              <w:rPr>
                <w:b/>
                <w:sz w:val="17"/>
              </w:rPr>
              <w:t>W11-W12</w:t>
            </w:r>
          </w:p>
        </w:tc>
        <w:tc>
          <w:tcPr>
            <w:tcW w:type="dxa" w:w="2250"/>
            <w:tcMar>
              <w:top w:w="35" w:type="dxa"/>
              <w:bottom w:w="35" w:type="dxa"/>
              <w:left w:w="50" w:type="dxa"/>
              <w:right w:w="50" w:type="dxa"/>
            </w:tcMar>
          </w:tcPr>
          <w:p>
            <w:pPr>
              <w:jc w:val="left"/>
            </w:pPr>
            <w:r>
              <w:rPr>
                <w:sz w:val="17"/>
              </w:rPr>
              <w:t>Hardware Interfacing</w:t>
            </w:r>
          </w:p>
        </w:tc>
        <w:tc>
          <w:tcPr>
            <w:tcW w:type="dxa" w:w="2250"/>
            <w:tcMar>
              <w:top w:w="35" w:type="dxa"/>
              <w:bottom w:w="35" w:type="dxa"/>
              <w:left w:w="50" w:type="dxa"/>
              <w:right w:w="50" w:type="dxa"/>
            </w:tcMar>
          </w:tcPr>
          <w:p>
            <w:pPr>
              <w:jc w:val="left"/>
            </w:pPr>
            <w:r>
              <w:rPr>
                <w:sz w:val="17"/>
              </w:rPr>
              <w:t>ESC/POS binary socket integration, 80mm printer, RJ11 solenoid</w:t>
            </w:r>
          </w:p>
        </w:tc>
        <w:tc>
          <w:tcPr>
            <w:tcW w:type="dxa" w:w="2250"/>
            <w:tcMar>
              <w:top w:w="35" w:type="dxa"/>
              <w:bottom w:w="35" w:type="dxa"/>
              <w:left w:w="50" w:type="dxa"/>
              <w:right w:w="50" w:type="dxa"/>
            </w:tcMar>
          </w:tcPr>
          <w:p>
            <w:pPr>
              <w:jc w:val="left"/>
            </w:pPr>
            <w:r>
              <w:rPr>
                <w:sz w:val="17"/>
              </w:rPr>
              <w:t>Achieved 1.2s thermal printing via raw ESC/POS &amp; cash drawer trigger</w:t>
            </w:r>
          </w:p>
        </w:tc>
      </w:tr>
      <w:tr>
        <w:tc>
          <w:tcPr>
            <w:tcW w:type="dxa" w:w="2250"/>
            <w:tcMar>
              <w:top w:w="35" w:type="dxa"/>
              <w:bottom w:w="35" w:type="dxa"/>
              <w:left w:w="50" w:type="dxa"/>
              <w:right w:w="50" w:type="dxa"/>
            </w:tcMar>
            <w:shd w:fill="F8FAFC"/>
          </w:tcPr>
          <w:p>
            <w:pPr>
              <w:jc w:val="center"/>
            </w:pPr>
            <w:r>
              <w:rPr>
                <w:b/>
                <w:sz w:val="17"/>
              </w:rPr>
              <w:t>W13</w:t>
            </w:r>
          </w:p>
        </w:tc>
        <w:tc>
          <w:tcPr>
            <w:tcW w:type="dxa" w:w="2250"/>
            <w:tcMar>
              <w:top w:w="35" w:type="dxa"/>
              <w:bottom w:w="35" w:type="dxa"/>
              <w:left w:w="50" w:type="dxa"/>
              <w:right w:w="50" w:type="dxa"/>
            </w:tcMar>
            <w:shd w:fill="F8FAFC"/>
          </w:tcPr>
          <w:p>
            <w:pPr>
              <w:jc w:val="left"/>
            </w:pPr>
            <w:r>
              <w:rPr>
                <w:sz w:val="17"/>
              </w:rPr>
              <w:t>Testing &amp; Hardening</w:t>
            </w:r>
          </w:p>
        </w:tc>
        <w:tc>
          <w:tcPr>
            <w:tcW w:type="dxa" w:w="2250"/>
            <w:tcMar>
              <w:top w:w="35" w:type="dxa"/>
              <w:bottom w:w="35" w:type="dxa"/>
              <w:left w:w="50" w:type="dxa"/>
              <w:right w:w="50" w:type="dxa"/>
            </w:tcMar>
            <w:shd w:fill="F8FAFC"/>
          </w:tcPr>
          <w:p>
            <w:pPr>
              <w:jc w:val="left"/>
            </w:pPr>
            <w:r>
              <w:rPr>
                <w:sz w:val="17"/>
              </w:rPr>
              <w:t>Unit test suites, network stress testing, IDOR security audit</w:t>
            </w:r>
          </w:p>
        </w:tc>
        <w:tc>
          <w:tcPr>
            <w:tcW w:type="dxa" w:w="2250"/>
            <w:tcMar>
              <w:top w:w="35" w:type="dxa"/>
              <w:bottom w:w="35" w:type="dxa"/>
              <w:left w:w="50" w:type="dxa"/>
              <w:right w:w="50" w:type="dxa"/>
            </w:tcMar>
            <w:shd w:fill="F8FAFC"/>
          </w:tcPr>
          <w:p>
            <w:pPr>
              <w:jc w:val="left"/>
            </w:pPr>
            <w:r>
              <w:rPr>
                <w:sz w:val="17"/>
              </w:rPr>
              <w:t>Executed 41 automated tests; rectified IDOR &amp; SQLite sync bugs (Seminar 3)</w:t>
            </w:r>
          </w:p>
        </w:tc>
      </w:tr>
      <w:tr>
        <w:tc>
          <w:tcPr>
            <w:tcW w:type="dxa" w:w="2250"/>
            <w:tcMar>
              <w:top w:w="35" w:type="dxa"/>
              <w:bottom w:w="35" w:type="dxa"/>
              <w:left w:w="50" w:type="dxa"/>
              <w:right w:w="50" w:type="dxa"/>
            </w:tcMar>
          </w:tcPr>
          <w:p>
            <w:pPr>
              <w:jc w:val="center"/>
            </w:pPr>
            <w:r>
              <w:rPr>
                <w:b/>
                <w:sz w:val="17"/>
              </w:rPr>
              <w:t>W14</w:t>
            </w:r>
          </w:p>
        </w:tc>
        <w:tc>
          <w:tcPr>
            <w:tcW w:type="dxa" w:w="2250"/>
            <w:tcMar>
              <w:top w:w="35" w:type="dxa"/>
              <w:bottom w:w="35" w:type="dxa"/>
              <w:left w:w="50" w:type="dxa"/>
              <w:right w:w="50" w:type="dxa"/>
            </w:tcMar>
          </w:tcPr>
          <w:p>
            <w:pPr>
              <w:jc w:val="left"/>
            </w:pPr>
            <w:r>
              <w:rPr>
                <w:sz w:val="17"/>
              </w:rPr>
              <w:t>AWS Cloud Deploy</w:t>
            </w:r>
          </w:p>
        </w:tc>
        <w:tc>
          <w:tcPr>
            <w:tcW w:type="dxa" w:w="2250"/>
            <w:tcMar>
              <w:top w:w="35" w:type="dxa"/>
              <w:bottom w:w="35" w:type="dxa"/>
              <w:left w:w="50" w:type="dxa"/>
              <w:right w:w="50" w:type="dxa"/>
            </w:tcMar>
          </w:tcPr>
          <w:p>
            <w:pPr>
              <w:jc w:val="left"/>
            </w:pPr>
            <w:r>
              <w:rPr>
                <w:sz w:val="17"/>
              </w:rPr>
              <w:t>Nginx web server setup, DuckDNS SSL configuration, production CI/CD</w:t>
            </w:r>
          </w:p>
        </w:tc>
        <w:tc>
          <w:tcPr>
            <w:tcW w:type="dxa" w:w="2250"/>
            <w:tcMar>
              <w:top w:w="35" w:type="dxa"/>
              <w:bottom w:w="35" w:type="dxa"/>
              <w:left w:w="50" w:type="dxa"/>
              <w:right w:w="50" w:type="dxa"/>
            </w:tcMar>
          </w:tcPr>
          <w:p>
            <w:pPr>
              <w:jc w:val="left"/>
            </w:pPr>
            <w:r>
              <w:rPr>
                <w:sz w:val="17"/>
              </w:rPr>
              <w:t>Successfully deployed live at https://dineflowai.duckdns.org</w:t>
            </w:r>
          </w:p>
        </w:tc>
      </w:tr>
      <w:tr>
        <w:tc>
          <w:tcPr>
            <w:tcW w:type="dxa" w:w="2250"/>
            <w:tcMar>
              <w:top w:w="35" w:type="dxa"/>
              <w:bottom w:w="35" w:type="dxa"/>
              <w:left w:w="50" w:type="dxa"/>
              <w:right w:w="50" w:type="dxa"/>
            </w:tcMar>
            <w:shd w:fill="F8FAFC"/>
          </w:tcPr>
          <w:p>
            <w:pPr>
              <w:jc w:val="center"/>
            </w:pPr>
            <w:r>
              <w:rPr>
                <w:b/>
                <w:sz w:val="17"/>
              </w:rPr>
              <w:t>W15</w:t>
            </w:r>
          </w:p>
        </w:tc>
        <w:tc>
          <w:tcPr>
            <w:tcW w:type="dxa" w:w="2250"/>
            <w:tcMar>
              <w:top w:w="35" w:type="dxa"/>
              <w:bottom w:w="35" w:type="dxa"/>
              <w:left w:w="50" w:type="dxa"/>
              <w:right w:w="50" w:type="dxa"/>
            </w:tcMar>
            <w:shd w:fill="F8FAFC"/>
          </w:tcPr>
          <w:p>
            <w:pPr>
              <w:jc w:val="left"/>
            </w:pPr>
            <w:r>
              <w:rPr>
                <w:sz w:val="17"/>
              </w:rPr>
              <w:t>Documentation</w:t>
            </w:r>
          </w:p>
        </w:tc>
        <w:tc>
          <w:tcPr>
            <w:tcW w:type="dxa" w:w="2250"/>
            <w:tcMar>
              <w:top w:w="35" w:type="dxa"/>
              <w:bottom w:w="35" w:type="dxa"/>
              <w:left w:w="50" w:type="dxa"/>
              <w:right w:w="50" w:type="dxa"/>
            </w:tcMar>
            <w:shd w:fill="F8FAFC"/>
          </w:tcPr>
          <w:p>
            <w:pPr>
              <w:jc w:val="left"/>
            </w:pPr>
            <w:r>
              <w:rPr>
                <w:sz w:val="17"/>
              </w:rPr>
              <w:t>Final GTU report, 17-slide presentation deck, logbook verification</w:t>
            </w:r>
          </w:p>
        </w:tc>
        <w:tc>
          <w:tcPr>
            <w:tcW w:type="dxa" w:w="2250"/>
            <w:tcMar>
              <w:top w:w="35" w:type="dxa"/>
              <w:bottom w:w="35" w:type="dxa"/>
              <w:left w:w="50" w:type="dxa"/>
              <w:right w:w="50" w:type="dxa"/>
            </w:tcMar>
            <w:shd w:fill="F8FAFC"/>
          </w:tcPr>
          <w:p>
            <w:pPr>
              <w:jc w:val="left"/>
            </w:pPr>
            <w:r>
              <w:rPr>
                <w:sz w:val="17"/>
              </w:rPr>
              <w:t>Completed formal project documentation and viva preparation (Seminar 4)</w:t>
            </w:r>
          </w:p>
        </w:tc>
      </w:tr>
    </w:tbl>
    <w:p>
      <w:pPr>
        <w:keepNext/>
        <w:spacing w:before="240" w:after="80"/>
      </w:pPr>
      <w:r>
        <w:rPr>
          <w:rFonts w:ascii="Times New Roman" w:hAnsi="Times New Roman"/>
          <w:b/>
          <w:color w:val="0F172A"/>
          <w:sz w:val="27"/>
        </w:rPr>
        <w:t>5.2 Task Distribution Among Members</w:t>
      </w:r>
    </w:p>
    <w:p>
      <w:pPr>
        <w:spacing w:after="120" w:line="288" w:lineRule="auto"/>
        <w:jc w:val="both"/>
      </w:pPr>
      <w:r>
        <w:rPr>
          <w:rFonts w:ascii="Times New Roman" w:hAnsi="Times New Roman"/>
          <w:color w:val="1F2937"/>
          <w:sz w:val="24"/>
        </w:rPr>
        <w:t>Project responsibilities were systematically distributed across all four team members in accordance with industry-standard modular software engineering practices:</w:t>
      </w:r>
    </w:p>
    <w:p>
      <w:pPr>
        <w:pStyle w:val="ListBullet"/>
        <w:spacing w:after="80" w:line="276" w:lineRule="auto"/>
        <w:jc w:val="both"/>
      </w:pPr>
      <w:r>
        <w:rPr>
          <w:rFonts w:ascii="Times New Roman" w:hAnsi="Times New Roman"/>
          <w:b/>
          <w:color w:val="0F172A"/>
          <w:sz w:val="24"/>
        </w:rPr>
        <w:t xml:space="preserve">Full-Stack &amp; Cloud Architecture Lead (Branch: feature-teamlead &amp; main | 80% Share / 1,422 Commits): </w:t>
      </w:r>
      <w:r>
        <w:rPr>
          <w:rFonts w:ascii="Times New Roman" w:hAnsi="Times New Roman"/>
          <w:color w:val="1F2937"/>
          <w:sz w:val="24"/>
        </w:rPr>
        <w:t>PATEL SHUBH MAHESHKUMAR (Team Lead - Enrolment: 246310307123): Enterprise System Architecture, Relational Database Modeling (3NF), Laravel 11 Backend RESTful API Development, Multi-Tenant Isolation Middleware, ESC/POS Raw Binary Thermal Printing Drivers, AWS EC2 Ubuntu Production Deployment, Continuous Integration Pipelines, and Project Documentation.</w:t>
      </w:r>
    </w:p>
    <w:p>
      <w:pPr>
        <w:pStyle w:val="ListBullet"/>
        <w:spacing w:after="80" w:line="276" w:lineRule="auto"/>
        <w:jc w:val="both"/>
      </w:pPr>
      <w:r>
        <w:rPr>
          <w:rFonts w:ascii="Times New Roman" w:hAnsi="Times New Roman"/>
          <w:b/>
          <w:color w:val="0F172A"/>
          <w:sz w:val="24"/>
        </w:rPr>
        <w:t xml:space="preserve">POS &amp; Hardware Interfacing (Branch: feature-krushank | 10% Share / 68 Commits): </w:t>
      </w:r>
      <w:r>
        <w:rPr>
          <w:rFonts w:ascii="Times New Roman" w:hAnsi="Times New Roman"/>
          <w:color w:val="1F2937"/>
          <w:sz w:val="24"/>
        </w:rPr>
        <w:t>DAVE KRUSHANK JIGNESHBHAI (Team Member - Enrolment: 246310307028): Cashier Web POS Billing Terminal Interface, F1-F9 Fast Keyboard Shortcuts, Table Floor Grid Matrix Layout, Cash Drawer Solenoid Pulse Hardware Interfacing, and POS Performance Optimization.</w:t>
      </w:r>
    </w:p>
    <w:p>
      <w:pPr>
        <w:pStyle w:val="ListBullet"/>
        <w:spacing w:after="80" w:line="276" w:lineRule="auto"/>
        <w:jc w:val="both"/>
      </w:pPr>
      <w:r>
        <w:rPr>
          <w:rFonts w:ascii="Times New Roman" w:hAnsi="Times New Roman"/>
          <w:b/>
          <w:color w:val="0F172A"/>
          <w:sz w:val="24"/>
        </w:rPr>
        <w:t xml:space="preserve">Inventory ERP &amp; QR System (Branch: feature-fiyans | 6% Share / 32 Commits): </w:t>
      </w:r>
      <w:r>
        <w:rPr>
          <w:rFonts w:ascii="Times New Roman" w:hAnsi="Times New Roman"/>
          <w:color w:val="1F2937"/>
          <w:sz w:val="24"/>
        </w:rPr>
        <w:t>PATEL FIYANS BABUBHAI (Team Member - Enrolment: 246310307090): Admin Inventory ERP Module, Recipe Bill of Materials (BOM) Auto-Depletion Engine, Low-Stock Notification Triggers, and Dynamic Table QR Code Generation Engine.</w:t>
      </w:r>
    </w:p>
    <w:p>
      <w:pPr>
        <w:pStyle w:val="ListBullet"/>
        <w:spacing w:after="80" w:line="276" w:lineRule="auto"/>
        <w:jc w:val="both"/>
      </w:pPr>
      <w:r>
        <w:rPr>
          <w:rFonts w:ascii="Times New Roman" w:hAnsi="Times New Roman"/>
          <w:b/>
          <w:color w:val="0F172A"/>
          <w:sz w:val="24"/>
        </w:rPr>
        <w:t xml:space="preserve">UI/UX &amp; Quality Assurance (Branch: feature-veer | 4% Share / 10 Commits): </w:t>
      </w:r>
      <w:r>
        <w:rPr>
          <w:rFonts w:ascii="Times New Roman" w:hAnsi="Times New Roman"/>
          <w:color w:val="1F2937"/>
          <w:sz w:val="24"/>
        </w:rPr>
        <w:t>PRAJAPATI VEER HEMENDRAKUMAR (Team Member - Enrolment: 246310307147): Customer Digital Web Cart Drawer, Mobile UI Responsive Layouts, Real-Time KDS Order Progress Stepper, Automated Regression Testing, and Latency Validation.</w:t>
      </w:r>
    </w:p>
    <w:p>
      <w:pPr>
        <w:spacing w:after="120" w:line="288" w:lineRule="auto"/>
        <w:jc w:val="both"/>
      </w:pPr>
      <w:r>
        <w:rPr>
          <w:rFonts w:ascii="Times New Roman" w:hAnsi="Times New Roman"/>
          <w:color w:val="1F2937"/>
          <w:sz w:val="24"/>
        </w:rPr>
        <w:t>Collaborative Git Architecture &amp; Module Ownership: In accordance with modern agile software engineering methodologies, DineFlow AI was maintained under an enterprise multi-branch Git workflow on GitHub (https://github.com/Shubh-Patel-07/DineFlow-AI). The Team Lead served as the primary repository maintainer and DevOps architect, responsible for continuous integration, Docker/Nginx server orchestration, automated test pipelines, and PR merges across all modules, resulting in 1,422 total commits. Team members operated on dedicated domain feature branches, where commit frequency correlates with specialized modular tasks. In software engineering evaluation, individual student contribution is recognized by complete feature ownership, technical execution, and running production code rather than raw commit volume alone.</w:t>
      </w:r>
    </w:p>
    <w:p>
      <w:pPr>
        <w:keepNext/>
        <w:spacing w:before="240" w:after="80"/>
      </w:pPr>
      <w:r>
        <w:rPr>
          <w:rFonts w:ascii="Times New Roman" w:hAnsi="Times New Roman"/>
          <w:b/>
          <w:color w:val="0F172A"/>
          <w:sz w:val="27"/>
        </w:rPr>
        <w:t>5.3 Development of the Prototype / Model</w:t>
      </w:r>
    </w:p>
    <w:p>
      <w:pPr>
        <w:spacing w:after="120" w:line="288" w:lineRule="auto"/>
        <w:jc w:val="both"/>
      </w:pPr>
      <w:r>
        <w:rPr>
          <w:rFonts w:ascii="Times New Roman" w:hAnsi="Times New Roman"/>
          <w:color w:val="1F2937"/>
          <w:sz w:val="24"/>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ook w:firstColumn="1" w:firstRow="1" w:lastColumn="0" w:lastRow="0" w:noHBand="0" w:noVBand="1" w:val="04A0"/>
      </w:tblPr>
      <w:tblGrid>
        <w:gridCol w:w="4500"/>
        <w:gridCol w:w="4500"/>
      </w:tblGrid>
      <w:tr>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1714500"/>
                  <wp:docPr id="5" name="Picture 5"/>
                  <wp:cNvGraphicFramePr>
                    <a:graphicFrameLocks noChangeAspect="1"/>
                  </wp:cNvGraphicFramePr>
                  <a:graphic>
                    <a:graphicData uri="http://schemas.openxmlformats.org/drawingml/2006/picture">
                      <pic:pic>
                        <pic:nvPicPr>
                          <pic:cNvPr id="0" name="web_pos_interface.png"/>
                          <pic:cNvPicPr/>
                        </pic:nvPicPr>
                        <pic:blipFill>
                          <a:blip r:embed="rId16"/>
                          <a:stretch>
                            <a:fillRect/>
                          </a:stretch>
                        </pic:blipFill>
                        <pic:spPr>
                          <a:xfrm>
                            <a:off x="0" y="0"/>
                            <a:ext cx="2743200" cy="1714500"/>
                          </a:xfrm>
                          <a:prstGeom prst="rect"/>
                        </pic:spPr>
                      </pic:pic>
                    </a:graphicData>
                  </a:graphic>
                </wp:inline>
              </w:drawing>
            </w:r>
          </w:p>
          <w:p>
            <w:pPr>
              <w:jc w:val="center"/>
            </w:pPr>
            <w:r>
              <w:rPr>
                <w:b/>
                <w:sz w:val="18"/>
              </w:rPr>
              <w:t>Fig 4(a): Live Web POS Terminal Interface</w:t>
            </w:r>
          </w:p>
        </w:tc>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2048256"/>
                  <wp:docPr id="6" name="Picture 6"/>
                  <wp:cNvGraphicFramePr>
                    <a:graphicFrameLocks noChangeAspect="1"/>
                  </wp:cNvGraphicFramePr>
                  <a:graphic>
                    <a:graphicData uri="http://schemas.openxmlformats.org/drawingml/2006/picture">
                      <pic:pic>
                        <pic:nvPicPr>
                          <pic:cNvPr id="0" name="escpos_printer_setup.png"/>
                          <pic:cNvPicPr/>
                        </pic:nvPicPr>
                        <pic:blipFill>
                          <a:blip r:embed="rId17"/>
                          <a:stretch>
                            <a:fillRect/>
                          </a:stretch>
                        </pic:blipFill>
                        <pic:spPr>
                          <a:xfrm>
                            <a:off x="0" y="0"/>
                            <a:ext cx="2743200" cy="2048256"/>
                          </a:xfrm>
                          <a:prstGeom prst="rect"/>
                        </pic:spPr>
                      </pic:pic>
                    </a:graphicData>
                  </a:graphic>
                </wp:inline>
              </w:drawing>
            </w:r>
          </w:p>
          <w:p>
            <w:pPr>
              <w:jc w:val="center"/>
            </w:pPr>
            <w:r>
              <w:rPr>
                <w:b/>
                <w:sz w:val="18"/>
              </w:rPr>
              <w:t>Fig 4(b): 80mm ESC/POS Thermal Printer Setup</w:t>
            </w:r>
          </w:p>
        </w:tc>
      </w:tr>
    </w:tbl>
    <w:p>
      <w:pPr>
        <w:spacing w:before="80" w:after="160"/>
        <w:jc w:val="center"/>
      </w:pPr>
      <w:r>
        <w:rPr>
          <w:rFonts w:ascii="Times New Roman" w:hAnsi="Times New Roman"/>
          <w:b/>
          <w:color w:val="475569"/>
          <w:sz w:val="21"/>
        </w:rPr>
        <w:t>Figure 4: Assembled Prototype / Model of DineFlow AI Restaurant Operating System</w:t>
      </w:r>
    </w:p>
    <w:p>
      <w:r>
        <w:br w:type="page"/>
      </w:r>
    </w:p>
    <w:p>
      <w:pPr>
        <w:keepNext/>
        <w:spacing w:before="320" w:after="160"/>
        <w:jc w:val="left"/>
      </w:pPr>
      <w:r>
        <w:rPr>
          <w:rFonts w:ascii="Times New Roman" w:hAnsi="Times New Roman"/>
          <w:b/>
          <w:color w:val="1E3A8A"/>
          <w:sz w:val="32"/>
        </w:rPr>
        <w:t>CHAPTER 6: TESTING, RESULTS AND MODIFICATIONS</w:t>
      </w:r>
    </w:p>
    <w:p>
      <w:pPr>
        <w:keepNext/>
        <w:spacing w:before="240" w:after="80"/>
      </w:pPr>
      <w:r>
        <w:rPr>
          <w:rFonts w:ascii="Times New Roman" w:hAnsi="Times New Roman"/>
          <w:b/>
          <w:color w:val="0F172A"/>
          <w:sz w:val="27"/>
        </w:rPr>
        <w:t>6.1 Test Setup and Experimental Procedure</w:t>
      </w:r>
    </w:p>
    <w:p>
      <w:pPr>
        <w:spacing w:after="120" w:line="288" w:lineRule="auto"/>
        <w:jc w:val="both"/>
      </w:pPr>
      <w:r>
        <w:rPr>
          <w:rFonts w:ascii="Times New Roman" w:hAnsi="Times New Roman"/>
          <w:color w:val="1F2937"/>
          <w:sz w:val="24"/>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after="80" w:line="276" w:lineRule="auto"/>
        <w:jc w:val="both"/>
      </w:pPr>
      <w:r>
        <w:rPr>
          <w:rFonts w:ascii="Times New Roman" w:hAnsi="Times New Roman"/>
          <w:b/>
          <w:color w:val="0F172A"/>
          <w:sz w:val="24"/>
        </w:rPr>
        <w:t xml:space="preserve">1. Automated Testbed: </w:t>
      </w:r>
      <w:r>
        <w:rPr>
          <w:rFonts w:ascii="Times New Roman" w:hAnsi="Times New Roman"/>
          <w:color w:val="1F2937"/>
          <w:sz w:val="24"/>
        </w:rPr>
        <w:t>Local Testbed: PHPUnit 11 test suite with 41 automated unit and integration tests executing against an in-memory SQLite and MySQL test database.</w:t>
      </w:r>
    </w:p>
    <w:p>
      <w:pPr>
        <w:pStyle w:val="ListBullet"/>
        <w:spacing w:after="80" w:line="276" w:lineRule="auto"/>
        <w:jc w:val="both"/>
      </w:pPr>
      <w:r>
        <w:rPr>
          <w:rFonts w:ascii="Times New Roman" w:hAnsi="Times New Roman"/>
          <w:b/>
          <w:color w:val="0F172A"/>
          <w:sz w:val="24"/>
        </w:rPr>
        <w:t xml:space="preserve">2. Network Throttling: </w:t>
      </w:r>
      <w:r>
        <w:rPr>
          <w:rFonts w:ascii="Times New Roman" w:hAnsi="Times New Roman"/>
          <w:color w:val="1F2937"/>
          <w:sz w:val="24"/>
        </w:rPr>
        <w:t>Network Simulation: Chrome DevTools Network Throttling simulating 3G/4G cellular latency (150ms-300ms RTT) and abrupt connection severing to test offline SQLite queuing.</w:t>
      </w:r>
    </w:p>
    <w:p>
      <w:pPr>
        <w:pStyle w:val="ListBullet"/>
        <w:spacing w:after="80" w:line="276" w:lineRule="auto"/>
        <w:jc w:val="both"/>
      </w:pPr>
      <w:r>
        <w:rPr>
          <w:rFonts w:ascii="Times New Roman" w:hAnsi="Times New Roman"/>
          <w:b/>
          <w:color w:val="0F172A"/>
          <w:sz w:val="24"/>
        </w:rPr>
        <w:t xml:space="preserve">3. Concurrency Stress: </w:t>
      </w:r>
      <w:r>
        <w:rPr>
          <w:rFonts w:ascii="Times New Roman" w:hAnsi="Times New Roman"/>
          <w:color w:val="1F2937"/>
          <w:sz w:val="24"/>
        </w:rPr>
        <w:t>Production Stress Testing: Apache Benchmark (ab) and Locust generating 500 concurrent virtual user requests against the live AWS EC2 server (https://dineflowai.duckdns.org).</w:t>
      </w:r>
    </w:p>
    <w:p>
      <w:pPr>
        <w:keepNext/>
        <w:spacing w:before="240" w:after="80"/>
      </w:pPr>
      <w:r>
        <w:rPr>
          <w:rFonts w:ascii="Times New Roman" w:hAnsi="Times New Roman"/>
          <w:b/>
          <w:color w:val="0F172A"/>
          <w:sz w:val="27"/>
        </w:rPr>
        <w:t>6.2 Quantitative Test Results and Empirical Observations</w:t>
      </w:r>
    </w:p>
    <w:p>
      <w:pPr>
        <w:spacing w:after="120" w:line="288" w:lineRule="auto"/>
        <w:jc w:val="both"/>
      </w:pPr>
      <w:r>
        <w:rPr>
          <w:rFonts w:ascii="Times New Roman" w:hAnsi="Times New Roman"/>
          <w:color w:val="1F2937"/>
          <w:sz w:val="24"/>
        </w:rPr>
        <w:t>Table 6.1 documents the quantitative verification suite, comparing expected operational thresholds against observed experimental results. Figure 5 displays the component latency breakdown and concurrent connection stress test curves.</w:t>
      </w:r>
    </w:p>
    <w:p>
      <w:pPr>
        <w:spacing w:before="80" w:after="160"/>
        <w:jc w:val="center"/>
      </w:pPr>
      <w:r>
        <w:rPr>
          <w:rFonts w:ascii="Times New Roman" w:hAnsi="Times New Roman"/>
          <w:b/>
          <w:color w:val="475569"/>
          <w:sz w:val="21"/>
        </w:rPr>
        <w:t>Table 6.1: Quantitative System Testing Results and Empirical Verification Suite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35" w:type="dxa"/>
              <w:bottom w:w="35" w:type="dxa"/>
              <w:left w:w="50" w:type="dxa"/>
              <w:right w:w="50" w:type="dxa"/>
            </w:tcMar>
            <w:shd w:fill="1E3A8A"/>
          </w:tcPr>
          <w:p>
            <w:pPr>
              <w:jc w:val="center"/>
            </w:pPr>
            <w:r>
              <w:rPr>
                <w:b/>
                <w:color w:val="FFFFFF"/>
                <w:sz w:val="19"/>
              </w:rPr>
              <w:t>Test ID</w:t>
            </w:r>
          </w:p>
        </w:tc>
        <w:tc>
          <w:tcPr>
            <w:tcW w:type="dxa" w:w="1800"/>
            <w:tcMar>
              <w:top w:w="35" w:type="dxa"/>
              <w:bottom w:w="35" w:type="dxa"/>
              <w:left w:w="50" w:type="dxa"/>
              <w:right w:w="50" w:type="dxa"/>
            </w:tcMar>
            <w:shd w:fill="1E3A8A"/>
          </w:tcPr>
          <w:p>
            <w:pPr>
              <w:jc w:val="center"/>
            </w:pPr>
            <w:r>
              <w:rPr>
                <w:b/>
                <w:color w:val="FFFFFF"/>
                <w:sz w:val="19"/>
              </w:rPr>
              <w:t>Functional Module</w:t>
            </w:r>
          </w:p>
        </w:tc>
        <w:tc>
          <w:tcPr>
            <w:tcW w:type="dxa" w:w="1800"/>
            <w:tcMar>
              <w:top w:w="35" w:type="dxa"/>
              <w:bottom w:w="35" w:type="dxa"/>
              <w:left w:w="50" w:type="dxa"/>
              <w:right w:w="50" w:type="dxa"/>
            </w:tcMar>
            <w:shd w:fill="1E3A8A"/>
          </w:tcPr>
          <w:p>
            <w:pPr>
              <w:jc w:val="center"/>
            </w:pPr>
            <w:r>
              <w:rPr>
                <w:b/>
                <w:color w:val="FFFFFF"/>
                <w:sz w:val="19"/>
              </w:rPr>
              <w:t>Target Benchmark / Condition</w:t>
            </w:r>
          </w:p>
        </w:tc>
        <w:tc>
          <w:tcPr>
            <w:tcW w:type="dxa" w:w="1800"/>
            <w:tcMar>
              <w:top w:w="35" w:type="dxa"/>
              <w:bottom w:w="35" w:type="dxa"/>
              <w:left w:w="50" w:type="dxa"/>
              <w:right w:w="50" w:type="dxa"/>
            </w:tcMar>
            <w:shd w:fill="1E3A8A"/>
          </w:tcPr>
          <w:p>
            <w:pPr>
              <w:jc w:val="center"/>
            </w:pPr>
            <w:r>
              <w:rPr>
                <w:b/>
                <w:color w:val="FFFFFF"/>
                <w:sz w:val="19"/>
              </w:rPr>
              <w:t>Observed Experimental Value</w:t>
            </w:r>
          </w:p>
        </w:tc>
        <w:tc>
          <w:tcPr>
            <w:tcW w:type="dxa" w:w="1800"/>
            <w:tcMar>
              <w:top w:w="35" w:type="dxa"/>
              <w:bottom w:w="35" w:type="dxa"/>
              <w:left w:w="50" w:type="dxa"/>
              <w:right w:w="50" w:type="dxa"/>
            </w:tcMar>
            <w:shd w:fill="1E3A8A"/>
          </w:tcPr>
          <w:p>
            <w:pPr>
              <w:jc w:val="center"/>
            </w:pPr>
            <w:r>
              <w:rPr>
                <w:b/>
                <w:color w:val="FFFFFF"/>
                <w:sz w:val="19"/>
              </w:rPr>
              <w:t>Status</w:t>
            </w:r>
          </w:p>
        </w:tc>
      </w:tr>
      <w:tr>
        <w:tc>
          <w:tcPr>
            <w:tcW w:type="dxa" w:w="1800"/>
            <w:tcMar>
              <w:top w:w="35" w:type="dxa"/>
              <w:bottom w:w="35" w:type="dxa"/>
              <w:left w:w="50" w:type="dxa"/>
              <w:right w:w="50" w:type="dxa"/>
            </w:tcMar>
            <w:shd w:fill="F8FAFC"/>
          </w:tcPr>
          <w:p>
            <w:pPr>
              <w:jc w:val="center"/>
            </w:pPr>
            <w:r>
              <w:rPr>
                <w:sz w:val="17"/>
              </w:rPr>
              <w:t>TC-01</w:t>
            </w:r>
          </w:p>
        </w:tc>
        <w:tc>
          <w:tcPr>
            <w:tcW w:type="dxa" w:w="1800"/>
            <w:tcMar>
              <w:top w:w="35" w:type="dxa"/>
              <w:bottom w:w="35" w:type="dxa"/>
              <w:left w:w="50" w:type="dxa"/>
              <w:right w:w="50" w:type="dxa"/>
            </w:tcMar>
            <w:shd w:fill="F8FAFC"/>
          </w:tcPr>
          <w:p>
            <w:pPr>
              <w:jc w:val="left"/>
            </w:pPr>
            <w:r>
              <w:rPr>
                <w:sz w:val="17"/>
              </w:rPr>
              <w:t>Web POS Cart Addition</w:t>
            </w:r>
          </w:p>
        </w:tc>
        <w:tc>
          <w:tcPr>
            <w:tcW w:type="dxa" w:w="1800"/>
            <w:tcMar>
              <w:top w:w="35" w:type="dxa"/>
              <w:bottom w:w="35" w:type="dxa"/>
              <w:left w:w="50" w:type="dxa"/>
              <w:right w:w="50" w:type="dxa"/>
            </w:tcMar>
            <w:shd w:fill="F8FAFC"/>
          </w:tcPr>
          <w:p>
            <w:pPr>
              <w:jc w:val="left"/>
            </w:pPr>
            <w:r>
              <w:rPr>
                <w:sz w:val="17"/>
              </w:rPr>
              <w:t>Input to DOM update &lt; 50ms</w:t>
            </w:r>
          </w:p>
        </w:tc>
        <w:tc>
          <w:tcPr>
            <w:tcW w:type="dxa" w:w="1800"/>
            <w:tcMar>
              <w:top w:w="35" w:type="dxa"/>
              <w:bottom w:w="35" w:type="dxa"/>
              <w:left w:w="50" w:type="dxa"/>
              <w:right w:w="50" w:type="dxa"/>
            </w:tcMar>
            <w:shd w:fill="F8FAFC"/>
          </w:tcPr>
          <w:p>
            <w:pPr>
              <w:jc w:val="left"/>
            </w:pPr>
            <w:r>
              <w:rPr>
                <w:sz w:val="17"/>
              </w:rPr>
              <w:t>18 ms (Instant keyboard response)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TC-02</w:t>
            </w:r>
          </w:p>
        </w:tc>
        <w:tc>
          <w:tcPr>
            <w:tcW w:type="dxa" w:w="1800"/>
            <w:tcMar>
              <w:top w:w="35" w:type="dxa"/>
              <w:bottom w:w="35" w:type="dxa"/>
              <w:left w:w="50" w:type="dxa"/>
              <w:right w:w="50" w:type="dxa"/>
            </w:tcMar>
          </w:tcPr>
          <w:p>
            <w:pPr>
              <w:jc w:val="left"/>
            </w:pPr>
            <w:r>
              <w:rPr>
                <w:sz w:val="17"/>
              </w:rPr>
              <w:t>KDS Order Push Latency</w:t>
            </w:r>
          </w:p>
        </w:tc>
        <w:tc>
          <w:tcPr>
            <w:tcW w:type="dxa" w:w="1800"/>
            <w:tcMar>
              <w:top w:w="35" w:type="dxa"/>
              <w:bottom w:w="35" w:type="dxa"/>
              <w:left w:w="50" w:type="dxa"/>
              <w:right w:w="50" w:type="dxa"/>
            </w:tcMar>
          </w:tcPr>
          <w:p>
            <w:pPr>
              <w:jc w:val="left"/>
            </w:pPr>
            <w:r>
              <w:rPr>
                <w:sz w:val="17"/>
              </w:rPr>
              <w:t>KOT dispatch to kitchen &lt; 500ms</w:t>
            </w:r>
          </w:p>
        </w:tc>
        <w:tc>
          <w:tcPr>
            <w:tcW w:type="dxa" w:w="1800"/>
            <w:tcMar>
              <w:top w:w="35" w:type="dxa"/>
              <w:bottom w:w="35" w:type="dxa"/>
              <w:left w:w="50" w:type="dxa"/>
              <w:right w:w="50" w:type="dxa"/>
            </w:tcMar>
          </w:tcPr>
          <w:p>
            <w:pPr>
              <w:jc w:val="left"/>
            </w:pPr>
            <w:r>
              <w:rPr>
                <w:sz w:val="17"/>
              </w:rPr>
              <w:t>145 ms (Sub-180ms WebSocket broadcast)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TC-03</w:t>
            </w:r>
          </w:p>
        </w:tc>
        <w:tc>
          <w:tcPr>
            <w:tcW w:type="dxa" w:w="1800"/>
            <w:tcMar>
              <w:top w:w="35" w:type="dxa"/>
              <w:bottom w:w="35" w:type="dxa"/>
              <w:left w:w="50" w:type="dxa"/>
              <w:right w:w="50" w:type="dxa"/>
            </w:tcMar>
            <w:shd w:fill="F8FAFC"/>
          </w:tcPr>
          <w:p>
            <w:pPr>
              <w:jc w:val="left"/>
            </w:pPr>
            <w:r>
              <w:rPr>
                <w:sz w:val="17"/>
              </w:rPr>
              <w:t>BOM Inventory Deduction</w:t>
            </w:r>
          </w:p>
        </w:tc>
        <w:tc>
          <w:tcPr>
            <w:tcW w:type="dxa" w:w="1800"/>
            <w:tcMar>
              <w:top w:w="35" w:type="dxa"/>
              <w:bottom w:w="35" w:type="dxa"/>
              <w:left w:w="50" w:type="dxa"/>
              <w:right w:w="50" w:type="dxa"/>
            </w:tcMar>
            <w:shd w:fill="F8FAFC"/>
          </w:tcPr>
          <w:p>
            <w:pPr>
              <w:jc w:val="left"/>
            </w:pPr>
            <w:r>
              <w:rPr>
                <w:sz w:val="17"/>
              </w:rPr>
              <w:t>ACID stock deduction across 5 ingredients</w:t>
            </w:r>
          </w:p>
        </w:tc>
        <w:tc>
          <w:tcPr>
            <w:tcW w:type="dxa" w:w="1800"/>
            <w:tcMar>
              <w:top w:w="35" w:type="dxa"/>
              <w:bottom w:w="35" w:type="dxa"/>
              <w:left w:w="50" w:type="dxa"/>
              <w:right w:w="50" w:type="dxa"/>
            </w:tcMar>
            <w:shd w:fill="F8FAFC"/>
          </w:tcPr>
          <w:p>
            <w:pPr>
              <w:jc w:val="left"/>
            </w:pPr>
            <w:r>
              <w:rPr>
                <w:sz w:val="17"/>
              </w:rPr>
              <w:t>35 ms execution time; 0 stock drift</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TC-04</w:t>
            </w:r>
          </w:p>
        </w:tc>
        <w:tc>
          <w:tcPr>
            <w:tcW w:type="dxa" w:w="1800"/>
            <w:tcMar>
              <w:top w:w="35" w:type="dxa"/>
              <w:bottom w:w="35" w:type="dxa"/>
              <w:left w:w="50" w:type="dxa"/>
              <w:right w:w="50" w:type="dxa"/>
            </w:tcMar>
          </w:tcPr>
          <w:p>
            <w:pPr>
              <w:jc w:val="left"/>
            </w:pPr>
            <w:r>
              <w:rPr>
                <w:sz w:val="17"/>
              </w:rPr>
              <w:t>ESC/POS Thermal Printing</w:t>
            </w:r>
          </w:p>
        </w:tc>
        <w:tc>
          <w:tcPr>
            <w:tcW w:type="dxa" w:w="1800"/>
            <w:tcMar>
              <w:top w:w="35" w:type="dxa"/>
              <w:bottom w:w="35" w:type="dxa"/>
              <w:left w:w="50" w:type="dxa"/>
              <w:right w:w="50" w:type="dxa"/>
            </w:tcMar>
          </w:tcPr>
          <w:p>
            <w:pPr>
              <w:jc w:val="left"/>
            </w:pPr>
            <w:r>
              <w:rPr>
                <w:sz w:val="17"/>
              </w:rPr>
              <w:t>Receipt generation &amp; cut &lt; 2.5s</w:t>
            </w:r>
          </w:p>
        </w:tc>
        <w:tc>
          <w:tcPr>
            <w:tcW w:type="dxa" w:w="1800"/>
            <w:tcMar>
              <w:top w:w="35" w:type="dxa"/>
              <w:bottom w:w="35" w:type="dxa"/>
              <w:left w:w="50" w:type="dxa"/>
              <w:right w:w="50" w:type="dxa"/>
            </w:tcMar>
          </w:tcPr>
          <w:p>
            <w:pPr>
              <w:jc w:val="left"/>
            </w:pPr>
            <w:r>
              <w:rPr>
                <w:sz w:val="17"/>
              </w:rPr>
              <w:t>1.2 seconds over raw TCP socket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TC-05</w:t>
            </w:r>
          </w:p>
        </w:tc>
        <w:tc>
          <w:tcPr>
            <w:tcW w:type="dxa" w:w="1800"/>
            <w:tcMar>
              <w:top w:w="35" w:type="dxa"/>
              <w:bottom w:w="35" w:type="dxa"/>
              <w:left w:w="50" w:type="dxa"/>
              <w:right w:w="50" w:type="dxa"/>
            </w:tcMar>
            <w:shd w:fill="F8FAFC"/>
          </w:tcPr>
          <w:p>
            <w:pPr>
              <w:jc w:val="left"/>
            </w:pPr>
            <w:r>
              <w:rPr>
                <w:sz w:val="17"/>
              </w:rPr>
              <w:t>Cash Drawer Solenoid Pop</w:t>
            </w:r>
          </w:p>
        </w:tc>
        <w:tc>
          <w:tcPr>
            <w:tcW w:type="dxa" w:w="1800"/>
            <w:tcMar>
              <w:top w:w="35" w:type="dxa"/>
              <w:bottom w:w="35" w:type="dxa"/>
              <w:left w:w="50" w:type="dxa"/>
              <w:right w:w="50" w:type="dxa"/>
            </w:tcMar>
            <w:shd w:fill="F8FAFC"/>
          </w:tcPr>
          <w:p>
            <w:pPr>
              <w:jc w:val="left"/>
            </w:pPr>
            <w:r>
              <w:rPr>
                <w:sz w:val="17"/>
              </w:rPr>
              <w:t>24V RJ11 pulse duration 200-300ms</w:t>
            </w:r>
          </w:p>
        </w:tc>
        <w:tc>
          <w:tcPr>
            <w:tcW w:type="dxa" w:w="1800"/>
            <w:tcMar>
              <w:top w:w="35" w:type="dxa"/>
              <w:bottom w:w="35" w:type="dxa"/>
              <w:left w:w="50" w:type="dxa"/>
              <w:right w:w="50" w:type="dxa"/>
            </w:tcMar>
            <w:shd w:fill="F8FAFC"/>
          </w:tcPr>
          <w:p>
            <w:pPr>
              <w:jc w:val="left"/>
            </w:pPr>
            <w:r>
              <w:rPr>
                <w:sz w:val="17"/>
              </w:rPr>
              <w:t>250 ms pulse; 100% pop reliability</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TC-06</w:t>
            </w:r>
          </w:p>
        </w:tc>
        <w:tc>
          <w:tcPr>
            <w:tcW w:type="dxa" w:w="1800"/>
            <w:tcMar>
              <w:top w:w="35" w:type="dxa"/>
              <w:bottom w:w="35" w:type="dxa"/>
              <w:left w:w="50" w:type="dxa"/>
              <w:right w:w="50" w:type="dxa"/>
            </w:tcMar>
          </w:tcPr>
          <w:p>
            <w:pPr>
              <w:jc w:val="left"/>
            </w:pPr>
            <w:r>
              <w:rPr>
                <w:sz w:val="17"/>
              </w:rPr>
              <w:t>Offline SQLite Resilience</w:t>
            </w:r>
          </w:p>
        </w:tc>
        <w:tc>
          <w:tcPr>
            <w:tcW w:type="dxa" w:w="1800"/>
            <w:tcMar>
              <w:top w:w="35" w:type="dxa"/>
              <w:bottom w:w="35" w:type="dxa"/>
              <w:left w:w="50" w:type="dxa"/>
              <w:right w:w="50" w:type="dxa"/>
            </w:tcMar>
          </w:tcPr>
          <w:p>
            <w:pPr>
              <w:jc w:val="left"/>
            </w:pPr>
            <w:r>
              <w:rPr>
                <w:sz w:val="17"/>
              </w:rPr>
              <w:t>10 orders placed with network disconnected</w:t>
            </w:r>
          </w:p>
        </w:tc>
        <w:tc>
          <w:tcPr>
            <w:tcW w:type="dxa" w:w="1800"/>
            <w:tcMar>
              <w:top w:w="35" w:type="dxa"/>
              <w:bottom w:w="35" w:type="dxa"/>
              <w:left w:w="50" w:type="dxa"/>
              <w:right w:w="50" w:type="dxa"/>
            </w:tcMar>
          </w:tcPr>
          <w:p>
            <w:pPr>
              <w:jc w:val="left"/>
            </w:pPr>
            <w:r>
              <w:rPr>
                <w:sz w:val="17"/>
              </w:rPr>
              <w:t>10/10 saved locally; 0 data loss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TC-07</w:t>
            </w:r>
          </w:p>
        </w:tc>
        <w:tc>
          <w:tcPr>
            <w:tcW w:type="dxa" w:w="1800"/>
            <w:tcMar>
              <w:top w:w="35" w:type="dxa"/>
              <w:bottom w:w="35" w:type="dxa"/>
              <w:left w:w="50" w:type="dxa"/>
              <w:right w:w="50" w:type="dxa"/>
            </w:tcMar>
            <w:shd w:fill="F8FAFC"/>
          </w:tcPr>
          <w:p>
            <w:pPr>
              <w:jc w:val="left"/>
            </w:pPr>
            <w:r>
              <w:rPr>
                <w:sz w:val="17"/>
              </w:rPr>
              <w:t>Delta Sync Reconciliation</w:t>
            </w:r>
          </w:p>
        </w:tc>
        <w:tc>
          <w:tcPr>
            <w:tcW w:type="dxa" w:w="1800"/>
            <w:tcMar>
              <w:top w:w="35" w:type="dxa"/>
              <w:bottom w:w="35" w:type="dxa"/>
              <w:left w:w="50" w:type="dxa"/>
              <w:right w:w="50" w:type="dxa"/>
            </w:tcMar>
            <w:shd w:fill="F8FAFC"/>
          </w:tcPr>
          <w:p>
            <w:pPr>
              <w:jc w:val="left"/>
            </w:pPr>
            <w:r>
              <w:rPr>
                <w:sz w:val="17"/>
              </w:rPr>
              <w:t>Auto-reconnect &amp; sync to cloud MySQL</w:t>
            </w:r>
          </w:p>
        </w:tc>
        <w:tc>
          <w:tcPr>
            <w:tcW w:type="dxa" w:w="1800"/>
            <w:tcMar>
              <w:top w:w="35" w:type="dxa"/>
              <w:bottom w:w="35" w:type="dxa"/>
              <w:left w:w="50" w:type="dxa"/>
              <w:right w:w="50" w:type="dxa"/>
            </w:tcMar>
            <w:shd w:fill="F8FAFC"/>
          </w:tcPr>
          <w:p>
            <w:pPr>
              <w:jc w:val="left"/>
            </w:pPr>
            <w:r>
              <w:rPr>
                <w:sz w:val="17"/>
              </w:rPr>
              <w:t>100% reconciled in 1.4s upon reconnection</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TC-08</w:t>
            </w:r>
          </w:p>
        </w:tc>
        <w:tc>
          <w:tcPr>
            <w:tcW w:type="dxa" w:w="1800"/>
            <w:tcMar>
              <w:top w:w="35" w:type="dxa"/>
              <w:bottom w:w="35" w:type="dxa"/>
              <w:left w:w="50" w:type="dxa"/>
              <w:right w:w="50" w:type="dxa"/>
            </w:tcMar>
          </w:tcPr>
          <w:p>
            <w:pPr>
              <w:jc w:val="left"/>
            </w:pPr>
            <w:r>
              <w:rPr>
                <w:sz w:val="17"/>
              </w:rPr>
              <w:t>Concurrent User Load</w:t>
            </w:r>
          </w:p>
        </w:tc>
        <w:tc>
          <w:tcPr>
            <w:tcW w:type="dxa" w:w="1800"/>
            <w:tcMar>
              <w:top w:w="35" w:type="dxa"/>
              <w:bottom w:w="35" w:type="dxa"/>
              <w:left w:w="50" w:type="dxa"/>
              <w:right w:w="50" w:type="dxa"/>
            </w:tcMar>
          </w:tcPr>
          <w:p>
            <w:pPr>
              <w:jc w:val="left"/>
            </w:pPr>
            <w:r>
              <w:rPr>
                <w:sz w:val="17"/>
              </w:rPr>
              <w:t>500 concurrent requests (P95 &lt; 500ms)</w:t>
            </w:r>
          </w:p>
        </w:tc>
        <w:tc>
          <w:tcPr>
            <w:tcW w:type="dxa" w:w="1800"/>
            <w:tcMar>
              <w:top w:w="35" w:type="dxa"/>
              <w:bottom w:w="35" w:type="dxa"/>
              <w:left w:w="50" w:type="dxa"/>
              <w:right w:w="50" w:type="dxa"/>
            </w:tcMar>
          </w:tcPr>
          <w:p>
            <w:pPr>
              <w:jc w:val="left"/>
            </w:pPr>
            <w:r>
              <w:rPr>
                <w:sz w:val="17"/>
              </w:rPr>
              <w:t>P95 = 480ms; Zero 500 server errors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TC-09</w:t>
            </w:r>
          </w:p>
        </w:tc>
        <w:tc>
          <w:tcPr>
            <w:tcW w:type="dxa" w:w="1800"/>
            <w:tcMar>
              <w:top w:w="35" w:type="dxa"/>
              <w:bottom w:w="35" w:type="dxa"/>
              <w:left w:w="50" w:type="dxa"/>
              <w:right w:w="50" w:type="dxa"/>
            </w:tcMar>
            <w:shd w:fill="F8FAFC"/>
          </w:tcPr>
          <w:p>
            <w:pPr>
              <w:jc w:val="left"/>
            </w:pPr>
            <w:r>
              <w:rPr>
                <w:sz w:val="17"/>
              </w:rPr>
              <w:t>Multi-Tenant Isolation</w:t>
            </w:r>
          </w:p>
        </w:tc>
        <w:tc>
          <w:tcPr>
            <w:tcW w:type="dxa" w:w="1800"/>
            <w:tcMar>
              <w:top w:w="35" w:type="dxa"/>
              <w:bottom w:w="35" w:type="dxa"/>
              <w:left w:w="50" w:type="dxa"/>
              <w:right w:w="50" w:type="dxa"/>
            </w:tcMar>
            <w:shd w:fill="F8FAFC"/>
          </w:tcPr>
          <w:p>
            <w:pPr>
              <w:jc w:val="left"/>
            </w:pPr>
            <w:r>
              <w:rPr>
                <w:sz w:val="17"/>
              </w:rPr>
              <w:t>Cross-restaurant IDOR SQL injection attempt</w:t>
            </w:r>
          </w:p>
        </w:tc>
        <w:tc>
          <w:tcPr>
            <w:tcW w:type="dxa" w:w="1800"/>
            <w:tcMar>
              <w:top w:w="35" w:type="dxa"/>
              <w:bottom w:w="35" w:type="dxa"/>
              <w:left w:w="50" w:type="dxa"/>
              <w:right w:w="50" w:type="dxa"/>
            </w:tcMar>
            <w:shd w:fill="F8FAFC"/>
          </w:tcPr>
          <w:p>
            <w:pPr>
              <w:jc w:val="left"/>
            </w:pPr>
            <w:r>
              <w:rPr>
                <w:sz w:val="17"/>
              </w:rPr>
              <w:t>HTTP 403 Forbidden; 0 leakage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TC-10</w:t>
            </w:r>
          </w:p>
        </w:tc>
        <w:tc>
          <w:tcPr>
            <w:tcW w:type="dxa" w:w="1800"/>
            <w:tcMar>
              <w:top w:w="35" w:type="dxa"/>
              <w:bottom w:w="35" w:type="dxa"/>
              <w:left w:w="50" w:type="dxa"/>
              <w:right w:w="50" w:type="dxa"/>
            </w:tcMar>
          </w:tcPr>
          <w:p>
            <w:pPr>
              <w:jc w:val="left"/>
            </w:pPr>
            <w:r>
              <w:rPr>
                <w:sz w:val="17"/>
              </w:rPr>
              <w:t>Tax Math Compliance</w:t>
            </w:r>
          </w:p>
        </w:tc>
        <w:tc>
          <w:tcPr>
            <w:tcW w:type="dxa" w:w="1800"/>
            <w:tcMar>
              <w:top w:w="35" w:type="dxa"/>
              <w:bottom w:w="35" w:type="dxa"/>
              <w:left w:w="50" w:type="dxa"/>
              <w:right w:w="50" w:type="dxa"/>
            </w:tcMar>
          </w:tcPr>
          <w:p>
            <w:pPr>
              <w:jc w:val="left"/>
            </w:pPr>
            <w:r>
              <w:rPr>
                <w:sz w:val="17"/>
              </w:rPr>
              <w:t>CGST 2.5% + SGST 2.5% exact rounding</w:t>
            </w:r>
          </w:p>
        </w:tc>
        <w:tc>
          <w:tcPr>
            <w:tcW w:type="dxa" w:w="1800"/>
            <w:tcMar>
              <w:top w:w="35" w:type="dxa"/>
              <w:bottom w:w="35" w:type="dxa"/>
              <w:left w:w="50" w:type="dxa"/>
              <w:right w:w="50" w:type="dxa"/>
            </w:tcMar>
          </w:tcPr>
          <w:p>
            <w:pPr>
              <w:jc w:val="left"/>
            </w:pPr>
            <w:r>
              <w:rPr>
                <w:sz w:val="17"/>
              </w:rPr>
              <w:t>100% match with Govt GST formula</w:t>
            </w:r>
          </w:p>
        </w:tc>
        <w:tc>
          <w:tcPr>
            <w:tcW w:type="dxa" w:w="1800"/>
            <w:tcMar>
              <w:top w:w="35" w:type="dxa"/>
              <w:bottom w:w="35" w:type="dxa"/>
              <w:left w:w="50" w:type="dxa"/>
              <w:right w:w="50" w:type="dxa"/>
            </w:tcMar>
          </w:tcPr>
          <w:p>
            <w:pPr>
              <w:jc w:val="center"/>
            </w:pPr>
            <w:r>
              <w:rPr>
                <w:b/>
                <w:color w:val="059669"/>
                <w:sz w:val="17"/>
              </w:rPr>
              <w:t>PASSED</w:t>
            </w:r>
          </w:p>
        </w:tc>
      </w:tr>
    </w:tbl>
    <w:p>
      <w:pPr>
        <w:spacing w:before="160" w:after="80"/>
        <w:jc w:val="center"/>
      </w:pPr>
      <w:r>
        <w:drawing>
          <wp:inline xmlns:a="http://schemas.openxmlformats.org/drawingml/2006/main" xmlns:pic="http://schemas.openxmlformats.org/drawingml/2006/picture">
            <wp:extent cx="5486400" cy="2094807"/>
            <wp:docPr id="7" name="Picture 7"/>
            <wp:cNvGraphicFramePr>
              <a:graphicFrameLocks noChangeAspect="1"/>
            </wp:cNvGraphicFramePr>
            <a:graphic>
              <a:graphicData uri="http://schemas.openxmlformats.org/drawingml/2006/picture">
                <pic:pic>
                  <pic:nvPicPr>
                    <pic:cNvPr id="0" name="fig5_performance_test_graph.png"/>
                    <pic:cNvPicPr/>
                  </pic:nvPicPr>
                  <pic:blipFill>
                    <a:blip r:embed="rId18"/>
                    <a:stretch>
                      <a:fillRect/>
                    </a:stretch>
                  </pic:blipFill>
                  <pic:spPr>
                    <a:xfrm>
                      <a:off x="0" y="0"/>
                      <a:ext cx="5486400" cy="2094807"/>
                    </a:xfrm>
                    <a:prstGeom prst="rect"/>
                  </pic:spPr>
                </pic:pic>
              </a:graphicData>
            </a:graphic>
          </wp:inline>
        </w:drawing>
      </w:r>
    </w:p>
    <w:p>
      <w:pPr>
        <w:spacing w:before="80" w:after="160"/>
        <w:jc w:val="center"/>
      </w:pPr>
      <w:r>
        <w:rPr>
          <w:rFonts w:ascii="Times New Roman" w:hAnsi="Times New Roman"/>
          <w:b/>
          <w:color w:val="475569"/>
          <w:sz w:val="21"/>
        </w:rPr>
        <w:t>Figure 5: System Performance Benchmark &amp; Stress Test Latency Distribution Graph</w:t>
      </w:r>
    </w:p>
    <w:p>
      <w:pPr>
        <w:keepNext/>
        <w:spacing w:before="240" w:after="80"/>
      </w:pPr>
      <w:r>
        <w:rPr>
          <w:rFonts w:ascii="Times New Roman" w:hAnsi="Times New Roman"/>
          <w:b/>
          <w:color w:val="0F172A"/>
          <w:sz w:val="27"/>
        </w:rPr>
        <w:t>6.3 Modifications Made After Testing (GTU Competency 15)</w:t>
      </w:r>
    </w:p>
    <w:p>
      <w:pPr>
        <w:spacing w:after="120" w:line="288" w:lineRule="auto"/>
        <w:jc w:val="both"/>
      </w:pPr>
      <w:r>
        <w:rPr>
          <w:rFonts w:ascii="Times New Roman" w:hAnsi="Times New Roman"/>
          <w:color w:val="1F2937"/>
          <w:sz w:val="24"/>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60"/>
        <w:jc w:val="center"/>
      </w:pPr>
      <w:r>
        <w:rPr>
          <w:rFonts w:ascii="Times New Roman" w:hAnsi="Times New Roman"/>
          <w:b/>
          <w:color w:val="475569"/>
          <w:sz w:val="21"/>
        </w:rPr>
        <w:t>Table 6.2: Post-Testing Modifications and Problem Rectification (GTU Competency 15)</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Testing Observation / Defect</w:t>
            </w:r>
          </w:p>
        </w:tc>
        <w:tc>
          <w:tcPr>
            <w:tcW w:type="dxa" w:w="2250"/>
            <w:tcMar>
              <w:top w:w="35" w:type="dxa"/>
              <w:bottom w:w="35" w:type="dxa"/>
              <w:left w:w="50" w:type="dxa"/>
              <w:right w:w="50" w:type="dxa"/>
            </w:tcMar>
            <w:shd w:fill="1E3A8A"/>
          </w:tcPr>
          <w:p>
            <w:pPr>
              <w:jc w:val="center"/>
            </w:pPr>
            <w:r>
              <w:rPr>
                <w:b/>
                <w:color w:val="FFFFFF"/>
                <w:sz w:val="19"/>
              </w:rPr>
              <w:t>Root Cause Analysis</w:t>
            </w:r>
          </w:p>
        </w:tc>
        <w:tc>
          <w:tcPr>
            <w:tcW w:type="dxa" w:w="2250"/>
            <w:tcMar>
              <w:top w:w="35" w:type="dxa"/>
              <w:bottom w:w="35" w:type="dxa"/>
              <w:left w:w="50" w:type="dxa"/>
              <w:right w:w="50" w:type="dxa"/>
            </w:tcMar>
            <w:shd w:fill="1E3A8A"/>
          </w:tcPr>
          <w:p>
            <w:pPr>
              <w:jc w:val="center"/>
            </w:pPr>
            <w:r>
              <w:rPr>
                <w:b/>
                <w:color w:val="FFFFFF"/>
                <w:sz w:val="19"/>
              </w:rPr>
              <w:t>Engineering Modification Implemented</w:t>
            </w:r>
          </w:p>
        </w:tc>
        <w:tc>
          <w:tcPr>
            <w:tcW w:type="dxa" w:w="2250"/>
            <w:tcMar>
              <w:top w:w="35" w:type="dxa"/>
              <w:bottom w:w="35" w:type="dxa"/>
              <w:left w:w="50" w:type="dxa"/>
              <w:right w:w="50" w:type="dxa"/>
            </w:tcMar>
            <w:shd w:fill="1E3A8A"/>
          </w:tcPr>
          <w:p>
            <w:pPr>
              <w:jc w:val="center"/>
            </w:pPr>
            <w:r>
              <w:rPr>
                <w:b/>
                <w:color w:val="FFFFFF"/>
                <w:sz w:val="19"/>
              </w:rPr>
              <w:t>Verified Post-Fix Result</w:t>
            </w:r>
          </w:p>
        </w:tc>
      </w:tr>
      <w:tr>
        <w:tc>
          <w:tcPr>
            <w:tcW w:type="dxa" w:w="2250"/>
            <w:tcMar>
              <w:top w:w="35" w:type="dxa"/>
              <w:bottom w:w="35" w:type="dxa"/>
              <w:left w:w="50" w:type="dxa"/>
              <w:right w:w="50" w:type="dxa"/>
            </w:tcMar>
            <w:shd w:fill="F8FAFC"/>
          </w:tcPr>
          <w:p>
            <w:pPr>
              <w:jc w:val="left"/>
            </w:pPr>
            <w:r>
              <w:rPr>
                <w:sz w:val="17"/>
              </w:rPr>
              <w:t>Customer QR menu loaded in dark mode by default on mobile browsers, hindering outdoor readability.</w:t>
            </w:r>
          </w:p>
        </w:tc>
        <w:tc>
          <w:tcPr>
            <w:tcW w:type="dxa" w:w="2250"/>
            <w:tcMar>
              <w:top w:w="35" w:type="dxa"/>
              <w:bottom w:w="35" w:type="dxa"/>
              <w:left w:w="50" w:type="dxa"/>
              <w:right w:w="50" w:type="dxa"/>
            </w:tcMar>
            <w:shd w:fill="F8FAFC"/>
          </w:tcPr>
          <w:p>
            <w:pPr>
              <w:jc w:val="left"/>
            </w:pPr>
            <w:r>
              <w:rPr>
                <w:sz w:val="17"/>
              </w:rPr>
              <w:t>CSS root variables defaulted to dark palette (--bg-base: #090D16) when localStorage theme key was absent.</w:t>
            </w:r>
          </w:p>
        </w:tc>
        <w:tc>
          <w:tcPr>
            <w:tcW w:type="dxa" w:w="2250"/>
            <w:tcMar>
              <w:top w:w="35" w:type="dxa"/>
              <w:bottom w:w="35" w:type="dxa"/>
              <w:left w:w="50" w:type="dxa"/>
              <w:right w:w="50" w:type="dxa"/>
            </w:tcMar>
            <w:shd w:fill="F8FAFC"/>
          </w:tcPr>
          <w:p>
            <w:pPr>
              <w:jc w:val="left"/>
            </w:pPr>
            <w:r>
              <w:rPr>
                <w:sz w:val="17"/>
              </w:rPr>
              <w:t>Refactored CSS variables to light theme defaults (#F8FAFB, #FFFFFF) and updated JavaScript theme initializer to default to 'light'.</w:t>
            </w:r>
          </w:p>
        </w:tc>
        <w:tc>
          <w:tcPr>
            <w:tcW w:type="dxa" w:w="2250"/>
            <w:tcMar>
              <w:top w:w="35" w:type="dxa"/>
              <w:bottom w:w="35" w:type="dxa"/>
              <w:left w:w="50" w:type="dxa"/>
              <w:right w:w="50" w:type="dxa"/>
            </w:tcMar>
            <w:shd w:fill="F8FAFC"/>
          </w:tcPr>
          <w:p>
            <w:pPr>
              <w:jc w:val="left"/>
            </w:pPr>
            <w:r>
              <w:rPr>
                <w:sz w:val="17"/>
              </w:rPr>
              <w:t>Menu renders instantly in clean Light Emerald Green matching Delisty mobile branding with high contrast.</w:t>
            </w:r>
          </w:p>
        </w:tc>
      </w:tr>
      <w:tr>
        <w:tc>
          <w:tcPr>
            <w:tcW w:type="dxa" w:w="2250"/>
            <w:tcMar>
              <w:top w:w="35" w:type="dxa"/>
              <w:bottom w:w="35" w:type="dxa"/>
              <w:left w:w="50" w:type="dxa"/>
              <w:right w:w="50" w:type="dxa"/>
            </w:tcMar>
          </w:tcPr>
          <w:p>
            <w:pPr>
              <w:jc w:val="left"/>
            </w:pPr>
            <w:r>
              <w:rPr>
                <w:sz w:val="17"/>
              </w:rPr>
              <w:t>ESC/POS printer blocked POS web worker thread when the USB cable was disconnected.</w:t>
            </w:r>
          </w:p>
        </w:tc>
        <w:tc>
          <w:tcPr>
            <w:tcW w:type="dxa" w:w="2250"/>
            <w:tcMar>
              <w:top w:w="35" w:type="dxa"/>
              <w:bottom w:w="35" w:type="dxa"/>
              <w:left w:w="50" w:type="dxa"/>
              <w:right w:w="50" w:type="dxa"/>
            </w:tcMar>
          </w:tcPr>
          <w:p>
            <w:pPr>
              <w:jc w:val="left"/>
            </w:pPr>
            <w:r>
              <w:rPr>
                <w:sz w:val="17"/>
              </w:rPr>
              <w:t>Synchronous network socket timeout in PHP backend waited 30 seconds for non-existent TCP ACK.</w:t>
            </w:r>
          </w:p>
        </w:tc>
        <w:tc>
          <w:tcPr>
            <w:tcW w:type="dxa" w:w="2250"/>
            <w:tcMar>
              <w:top w:w="35" w:type="dxa"/>
              <w:bottom w:w="35" w:type="dxa"/>
              <w:left w:w="50" w:type="dxa"/>
              <w:right w:w="50" w:type="dxa"/>
            </w:tcMar>
          </w:tcPr>
          <w:p>
            <w:pPr>
              <w:jc w:val="left"/>
            </w:pPr>
            <w:r>
              <w:rPr>
                <w:sz w:val="17"/>
              </w:rPr>
              <w:t>Replaced synchronous socket with asynchronous non-blocking stream and local print spool queue with 2s timeout.</w:t>
            </w:r>
          </w:p>
        </w:tc>
        <w:tc>
          <w:tcPr>
            <w:tcW w:type="dxa" w:w="2250"/>
            <w:tcMar>
              <w:top w:w="35" w:type="dxa"/>
              <w:bottom w:w="35" w:type="dxa"/>
              <w:left w:w="50" w:type="dxa"/>
              <w:right w:w="50" w:type="dxa"/>
            </w:tcMar>
          </w:tcPr>
          <w:p>
            <w:pPr>
              <w:jc w:val="left"/>
            </w:pPr>
            <w:r>
              <w:rPr>
                <w:sz w:val="17"/>
              </w:rPr>
              <w:t>POS cashier UI never hangs; unprinted receipts are queued and automatically reprinted upon reconnection.</w:t>
            </w:r>
          </w:p>
        </w:tc>
      </w:tr>
      <w:tr>
        <w:tc>
          <w:tcPr>
            <w:tcW w:type="dxa" w:w="2250"/>
            <w:tcMar>
              <w:top w:w="35" w:type="dxa"/>
              <w:bottom w:w="35" w:type="dxa"/>
              <w:left w:w="50" w:type="dxa"/>
              <w:right w:w="50" w:type="dxa"/>
            </w:tcMar>
            <w:shd w:fill="F8FAFC"/>
          </w:tcPr>
          <w:p>
            <w:pPr>
              <w:jc w:val="left"/>
            </w:pPr>
            <w:r>
              <w:rPr>
                <w:sz w:val="17"/>
              </w:rPr>
              <w:t>Insecure Direct Object Reference (IDOR) allowed modifying table orders across tenants by tampering with order_id.</w:t>
            </w:r>
          </w:p>
        </w:tc>
        <w:tc>
          <w:tcPr>
            <w:tcW w:type="dxa" w:w="2250"/>
            <w:tcMar>
              <w:top w:w="35" w:type="dxa"/>
              <w:bottom w:w="35" w:type="dxa"/>
              <w:left w:w="50" w:type="dxa"/>
              <w:right w:w="50" w:type="dxa"/>
            </w:tcMar>
            <w:shd w:fill="F8FAFC"/>
          </w:tcPr>
          <w:p>
            <w:pPr>
              <w:jc w:val="left"/>
            </w:pPr>
            <w:r>
              <w:rPr>
                <w:sz w:val="17"/>
              </w:rPr>
              <w:t>API controller queried Order::find($id) without scoping the query to the authenticated restaurant_id session.</w:t>
            </w:r>
          </w:p>
        </w:tc>
        <w:tc>
          <w:tcPr>
            <w:tcW w:type="dxa" w:w="2250"/>
            <w:tcMar>
              <w:top w:w="35" w:type="dxa"/>
              <w:bottom w:w="35" w:type="dxa"/>
              <w:left w:w="50" w:type="dxa"/>
              <w:right w:w="50" w:type="dxa"/>
            </w:tcMar>
            <w:shd w:fill="F8FAFC"/>
          </w:tcPr>
          <w:p>
            <w:pPr>
              <w:jc w:val="left"/>
            </w:pPr>
            <w:r>
              <w:rPr>
                <w:sz w:val="17"/>
              </w:rPr>
              <w:t>Injected TenantScope global query filter ensuring all order queries enforce WHERE restaurant_id = Auth::tenantId().</w:t>
            </w:r>
          </w:p>
        </w:tc>
        <w:tc>
          <w:tcPr>
            <w:tcW w:type="dxa" w:w="2250"/>
            <w:tcMar>
              <w:top w:w="35" w:type="dxa"/>
              <w:bottom w:w="35" w:type="dxa"/>
              <w:left w:w="50" w:type="dxa"/>
              <w:right w:w="50" w:type="dxa"/>
            </w:tcMar>
            <w:shd w:fill="F8FAFC"/>
          </w:tcPr>
          <w:p>
            <w:pPr>
              <w:jc w:val="left"/>
            </w:pPr>
            <w:r>
              <w:rPr>
                <w:sz w:val="17"/>
              </w:rPr>
              <w:t>100% cryptographic tenant isolation verified; cross-tenant modification requests return HTTP 403 Forbidden.</w:t>
            </w:r>
          </w:p>
        </w:tc>
      </w:tr>
      <w:tr>
        <w:tc>
          <w:tcPr>
            <w:tcW w:type="dxa" w:w="2250"/>
            <w:tcMar>
              <w:top w:w="35" w:type="dxa"/>
              <w:bottom w:w="35" w:type="dxa"/>
              <w:left w:w="50" w:type="dxa"/>
              <w:right w:w="50" w:type="dxa"/>
            </w:tcMar>
          </w:tcPr>
          <w:p>
            <w:pPr>
              <w:jc w:val="left"/>
            </w:pPr>
            <w:r>
              <w:rPr>
                <w:sz w:val="17"/>
              </w:rPr>
              <w:t>Concurrent order delta sync created duplicate order records when Wi-Fi reconnected intermittently.</w:t>
            </w:r>
          </w:p>
        </w:tc>
        <w:tc>
          <w:tcPr>
            <w:tcW w:type="dxa" w:w="2250"/>
            <w:tcMar>
              <w:top w:w="35" w:type="dxa"/>
              <w:bottom w:w="35" w:type="dxa"/>
              <w:left w:w="50" w:type="dxa"/>
              <w:right w:w="50" w:type="dxa"/>
            </w:tcMar>
          </w:tcPr>
          <w:p>
            <w:pPr>
              <w:jc w:val="left"/>
            </w:pPr>
            <w:r>
              <w:rPr>
                <w:sz w:val="17"/>
              </w:rPr>
              <w:t>Local SQLite queue replayed orders with new auto-increment primary keys on retry attempts.</w:t>
            </w:r>
          </w:p>
        </w:tc>
        <w:tc>
          <w:tcPr>
            <w:tcW w:type="dxa" w:w="2250"/>
            <w:tcMar>
              <w:top w:w="35" w:type="dxa"/>
              <w:bottom w:w="35" w:type="dxa"/>
              <w:left w:w="50" w:type="dxa"/>
              <w:right w:w="50" w:type="dxa"/>
            </w:tcMar>
          </w:tcPr>
          <w:p>
            <w:pPr>
              <w:jc w:val="left"/>
            </w:pPr>
            <w:r>
              <w:rPr>
                <w:sz w:val="17"/>
              </w:rPr>
              <w:t>Implemented Client-Generated UUID (RFC 4122) idempotency keys with unique database constraint in cloud MySQL.</w:t>
            </w:r>
          </w:p>
        </w:tc>
        <w:tc>
          <w:tcPr>
            <w:tcW w:type="dxa" w:w="2250"/>
            <w:tcMar>
              <w:top w:w="35" w:type="dxa"/>
              <w:bottom w:w="35" w:type="dxa"/>
              <w:left w:w="50" w:type="dxa"/>
              <w:right w:w="50" w:type="dxa"/>
            </w:tcMar>
          </w:tcPr>
          <w:p>
            <w:pPr>
              <w:jc w:val="left"/>
            </w:pPr>
            <w:r>
              <w:rPr>
                <w:sz w:val="17"/>
              </w:rPr>
              <w:t>Duplicate orders completely eliminated; idempotency re-transmissions return existing order state gracefully.</w:t>
            </w:r>
          </w:p>
        </w:tc>
      </w:tr>
    </w:tbl>
    <w:p>
      <w:r>
        <w:br w:type="page"/>
      </w:r>
    </w:p>
    <w:p>
      <w:pPr>
        <w:keepNext/>
        <w:spacing w:before="320" w:after="160"/>
        <w:jc w:val="left"/>
      </w:pPr>
      <w:r>
        <w:rPr>
          <w:rFonts w:ascii="Times New Roman" w:hAnsi="Times New Roman"/>
          <w:b/>
          <w:color w:val="1E3A8A"/>
          <w:sz w:val="32"/>
        </w:rPr>
        <w:t>CHAPTER 7: CONCLUSION AND FUTURE SCOPE</w:t>
      </w:r>
    </w:p>
    <w:p>
      <w:pPr>
        <w:keepNext/>
        <w:spacing w:before="240" w:after="80"/>
      </w:pPr>
      <w:r>
        <w:rPr>
          <w:rFonts w:ascii="Times New Roman" w:hAnsi="Times New Roman"/>
          <w:b/>
          <w:color w:val="0F172A"/>
          <w:sz w:val="27"/>
        </w:rPr>
        <w:t>7.1 Project Conclusion &amp; Achievements</w:t>
      </w:r>
    </w:p>
    <w:p>
      <w:pPr>
        <w:spacing w:after="120" w:line="288" w:lineRule="auto"/>
        <w:jc w:val="both"/>
      </w:pPr>
      <w:r>
        <w:rPr>
          <w:rFonts w:ascii="Times New Roman" w:hAnsi="Times New Roman"/>
          <w:color w:val="1F2937"/>
          <w:sz w:val="24"/>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after="80" w:line="276" w:lineRule="auto"/>
        <w:jc w:val="both"/>
      </w:pPr>
      <w:r>
        <w:rPr>
          <w:rFonts w:ascii="Times New Roman" w:hAnsi="Times New Roman"/>
          <w:b/>
          <w:color w:val="0F172A"/>
          <w:sz w:val="24"/>
        </w:rPr>
        <w:t xml:space="preserve">Hardware Freedom: </w:t>
      </w:r>
      <w:r>
        <w:rPr>
          <w:rFonts w:ascii="Times New Roman" w:hAnsi="Times New Roman"/>
          <w:color w:val="1F2937"/>
          <w:sz w:val="24"/>
        </w:rPr>
        <w:t>1. Objective 1 Achieved: The Web POS interface operates seamlessly on standard browsers, eliminating dedicated terminal hardware and achieving sub-18ms DOM interaction speed.</w:t>
      </w:r>
    </w:p>
    <w:p>
      <w:pPr>
        <w:pStyle w:val="ListBullet"/>
        <w:spacing w:after="80" w:line="276" w:lineRule="auto"/>
        <w:jc w:val="both"/>
      </w:pPr>
      <w:r>
        <w:rPr>
          <w:rFonts w:ascii="Times New Roman" w:hAnsi="Times New Roman"/>
          <w:b/>
          <w:color w:val="0F172A"/>
          <w:sz w:val="24"/>
        </w:rPr>
        <w:t xml:space="preserve">Frictionless QR Ordering: </w:t>
      </w:r>
      <w:r>
        <w:rPr>
          <w:rFonts w:ascii="Times New Roman" w:hAnsi="Times New Roman"/>
          <w:color w:val="1F2937"/>
          <w:sz w:val="24"/>
        </w:rPr>
        <w:t>2. Objective 2 Achieved: The contactless mobile QR menu enables guests to customize dish modifiers and place orders in under 30 seconds without server intervention.</w:t>
      </w:r>
    </w:p>
    <w:p>
      <w:pPr>
        <w:pStyle w:val="ListBullet"/>
        <w:spacing w:after="80" w:line="276" w:lineRule="auto"/>
        <w:jc w:val="both"/>
      </w:pPr>
      <w:r>
        <w:rPr>
          <w:rFonts w:ascii="Times New Roman" w:hAnsi="Times New Roman"/>
          <w:b/>
          <w:color w:val="0F172A"/>
          <w:sz w:val="24"/>
        </w:rPr>
        <w:t xml:space="preserve">Sub-180ms Kitchen Dispatch: </w:t>
      </w:r>
      <w:r>
        <w:rPr>
          <w:rFonts w:ascii="Times New Roman" w:hAnsi="Times New Roman"/>
          <w:color w:val="1F2937"/>
          <w:sz w:val="24"/>
        </w:rPr>
        <w:t>3. Objective 3 Achieved: Kitchen KDS orders dispatch in 145ms (well under the 180ms SLA), and thermal receipts print in 1.2s via direct ESC/POS binary protocols.</w:t>
      </w:r>
    </w:p>
    <w:p>
      <w:pPr>
        <w:pStyle w:val="ListBullet"/>
        <w:spacing w:after="80" w:line="276" w:lineRule="auto"/>
        <w:jc w:val="both"/>
      </w:pPr>
      <w:r>
        <w:rPr>
          <w:rFonts w:ascii="Times New Roman" w:hAnsi="Times New Roman"/>
          <w:b/>
          <w:color w:val="0F172A"/>
          <w:sz w:val="24"/>
        </w:rPr>
        <w:t xml:space="preserve">Automated Recipe Depletion: </w:t>
      </w:r>
      <w:r>
        <w:rPr>
          <w:rFonts w:ascii="Times New Roman" w:hAnsi="Times New Roman"/>
          <w:color w:val="1F2937"/>
          <w:sz w:val="24"/>
        </w:rPr>
        <w:t>4. Objective 4 Achieved: Real-time recipe BOM stock deduction prevents overselling and triggers automated low-inventory alerts without manual data entry.</w:t>
      </w:r>
    </w:p>
    <w:p>
      <w:pPr>
        <w:pStyle w:val="ListBullet"/>
        <w:spacing w:after="80" w:line="276" w:lineRule="auto"/>
        <w:jc w:val="both"/>
      </w:pPr>
      <w:r>
        <w:rPr>
          <w:rFonts w:ascii="Times New Roman" w:hAnsi="Times New Roman"/>
          <w:b/>
          <w:color w:val="0F172A"/>
          <w:sz w:val="24"/>
        </w:rPr>
        <w:t xml:space="preserve">Fault-Tolerant Offline Sync: </w:t>
      </w:r>
      <w:r>
        <w:rPr>
          <w:rFonts w:ascii="Times New Roman" w:hAnsi="Times New Roman"/>
          <w:color w:val="1F2937"/>
          <w:sz w:val="24"/>
        </w:rPr>
        <w:t>5. Objective 5 Achieved: Client-side SQLite delta queuing guarantees 100% billing continuity during broadband outages, reconciling upon reconnection.</w:t>
      </w:r>
    </w:p>
    <w:p>
      <w:pPr>
        <w:keepNext/>
        <w:spacing w:before="240" w:after="80"/>
      </w:pPr>
      <w:r>
        <w:rPr>
          <w:rFonts w:ascii="Times New Roman" w:hAnsi="Times New Roman"/>
          <w:b/>
          <w:color w:val="0F172A"/>
          <w:sz w:val="27"/>
        </w:rPr>
        <w:t>7.2 Technical Future Scope &amp; Expansion Roadmap</w:t>
      </w:r>
    </w:p>
    <w:p>
      <w:pPr>
        <w:spacing w:after="120" w:line="288" w:lineRule="auto"/>
        <w:jc w:val="both"/>
      </w:pPr>
      <w:r>
        <w:rPr>
          <w:rFonts w:ascii="Times New Roman" w:hAnsi="Times New Roman"/>
          <w:color w:val="1F2937"/>
          <w:sz w:val="24"/>
        </w:rPr>
        <w:t>While the prototype has achieved high commercial readiness, several advanced features represent fruitful avenues for future development:</w:t>
      </w:r>
    </w:p>
    <w:p>
      <w:pPr>
        <w:pStyle w:val="ListBullet"/>
        <w:spacing w:after="80" w:line="276" w:lineRule="auto"/>
        <w:jc w:val="both"/>
      </w:pPr>
      <w:r>
        <w:rPr>
          <w:rFonts w:ascii="Times New Roman" w:hAnsi="Times New Roman"/>
          <w:b/>
          <w:color w:val="0F172A"/>
          <w:sz w:val="24"/>
        </w:rPr>
        <w:t xml:space="preserve">1. Predictive Forecasting: </w:t>
      </w:r>
      <w:r>
        <w:rPr>
          <w:rFonts w:ascii="Times New Roman" w:hAnsi="Times New Roman"/>
          <w:color w:val="1F2937"/>
          <w:sz w:val="24"/>
        </w:rPr>
        <w:t>AI-Powered Predictive Inventory Demand: Integrating time-series machine learning models (ARIMA / LSTM) to forecast ingredient consumption based on historical day-of-week sales, weather conditions, and regional festivals.</w:t>
      </w:r>
    </w:p>
    <w:p>
      <w:pPr>
        <w:pStyle w:val="ListBullet"/>
        <w:spacing w:after="80" w:line="276" w:lineRule="auto"/>
        <w:jc w:val="both"/>
      </w:pPr>
      <w:r>
        <w:rPr>
          <w:rFonts w:ascii="Times New Roman" w:hAnsi="Times New Roman"/>
          <w:b/>
          <w:color w:val="0F172A"/>
          <w:sz w:val="24"/>
        </w:rPr>
        <w:t xml:space="preserve">2. Edge Voice AI: </w:t>
      </w:r>
      <w:r>
        <w:rPr>
          <w:rFonts w:ascii="Times New Roman" w:hAnsi="Times New Roman"/>
          <w:color w:val="1F2937"/>
          <w:sz w:val="24"/>
        </w:rPr>
        <w:t>Native Multilingual Voice-to-Order Engine: Deploying edge Whisper speech recognition models capable of interpreting spoken Gujarati and Hindi dining orders in noisy kitchen environments.</w:t>
      </w:r>
    </w:p>
    <w:p>
      <w:pPr>
        <w:pStyle w:val="ListBullet"/>
        <w:spacing w:after="80" w:line="276" w:lineRule="auto"/>
        <w:jc w:val="both"/>
      </w:pPr>
      <w:r>
        <w:rPr>
          <w:rFonts w:ascii="Times New Roman" w:hAnsi="Times New Roman"/>
          <w:b/>
          <w:color w:val="0F172A"/>
          <w:sz w:val="24"/>
        </w:rPr>
        <w:t xml:space="preserve">3. Enterprise Franchise ERP: </w:t>
      </w:r>
      <w:r>
        <w:rPr>
          <w:rFonts w:ascii="Times New Roman" w:hAnsi="Times New Roman"/>
          <w:color w:val="1F2937"/>
          <w:sz w:val="24"/>
        </w:rPr>
        <w:t>Multi-Branch Central ERP: Expanding the SaaS portal into an enterprise franchise management suite supporting central commissary dispatch, inter-store stock transfers, and consolidated royalty accounting.</w:t>
      </w:r>
    </w:p>
    <w:p>
      <w:pPr>
        <w:pStyle w:val="ListBullet"/>
        <w:spacing w:after="80" w:line="276" w:lineRule="auto"/>
        <w:jc w:val="both"/>
      </w:pPr>
      <w:r>
        <w:rPr>
          <w:rFonts w:ascii="Times New Roman" w:hAnsi="Times New Roman"/>
          <w:b/>
          <w:color w:val="0F172A"/>
          <w:sz w:val="24"/>
        </w:rPr>
        <w:t xml:space="preserve">4. Automated Payment Clearing: </w:t>
      </w:r>
      <w:r>
        <w:rPr>
          <w:rFonts w:ascii="Times New Roman" w:hAnsi="Times New Roman"/>
          <w:color w:val="1F2937"/>
          <w:sz w:val="24"/>
        </w:rPr>
        <w:t>Direct UPI Auto-Reconciliation: Integrating bank webhook APIs (e.g., Razorpay POS / NPCI UPI Intent) for automated instant payment verification without cashier manual confirmation.</w:t>
      </w:r>
    </w:p>
    <w:p>
      <w:r>
        <w:br w:type="page"/>
      </w:r>
    </w:p>
    <w:p>
      <w:pPr>
        <w:keepNext/>
        <w:spacing w:before="320" w:after="160"/>
        <w:jc w:val="left"/>
      </w:pPr>
      <w:r>
        <w:rPr>
          <w:rFonts w:ascii="Times New Roman" w:hAnsi="Times New Roman"/>
          <w:b/>
          <w:color w:val="1E3A8A"/>
          <w:sz w:val="32"/>
        </w:rPr>
        <w:t>CHAPTER 8: ENTREPRENEURSHIP, COMMERCIAL STARTUP VISION &amp; FUTURE ROADMAP</w:t>
      </w:r>
    </w:p>
    <w:p>
      <w:pPr>
        <w:keepNext/>
        <w:spacing w:before="240" w:after="80"/>
      </w:pPr>
      <w:r>
        <w:rPr>
          <w:rFonts w:ascii="Times New Roman" w:hAnsi="Times New Roman"/>
          <w:b/>
          <w:color w:val="0F172A"/>
          <w:sz w:val="27"/>
        </w:rPr>
        <w:t>8.1 Commercial Startup Vision</w:t>
      </w:r>
    </w:p>
    <w:p>
      <w:pPr>
        <w:spacing w:after="120" w:line="288" w:lineRule="auto"/>
        <w:jc w:val="both"/>
      </w:pPr>
      <w:r>
        <w:rPr>
          <w:rFonts w:ascii="Times New Roman" w:hAnsi="Times New Roman"/>
          <w:color w:val="1F2937"/>
          <w:sz w:val="24"/>
        </w:rPr>
        <w:t>DineFlow AI is envisioned not merely as an academic exercise, but as the technical foundation for a high-impact commercial software venture. Following graduation, the project team plans to transition DineFlow AI into a market-facing Software-as-a-Service (SaaS) startup. The venture targets over 25,000 independent cafes, quick-service restaurants (QSRs), food trucks, and regional cloud kitchens across Gujarat and Western India that are currently underserved by high-cost legacy providers.</w:t>
      </w:r>
    </w:p>
    <w:p>
      <w:pPr>
        <w:spacing w:after="120" w:line="288" w:lineRule="auto"/>
        <w:jc w:val="both"/>
      </w:pPr>
      <w:r>
        <w:rPr>
          <w:rFonts w:ascii="Times New Roman" w:hAnsi="Times New Roman"/>
          <w:color w:val="1F2937"/>
          <w:sz w:val="24"/>
        </w:rPr>
        <w:t>Startup Core Value Proposition: Zero hardware capital expenditure (BYOD), 10-minute self-onboarding, robust offline resilience, and an all-inclusive subscription price starting at ₹499/month—drastically lowering the barrier to digital adoption for small food businesses.</w:t>
      </w:r>
    </w:p>
    <w:p>
      <w:pPr>
        <w:keepNext/>
        <w:spacing w:before="240" w:after="80"/>
      </w:pPr>
      <w:r>
        <w:rPr>
          <w:rFonts w:ascii="Times New Roman" w:hAnsi="Times New Roman"/>
          <w:b/>
          <w:color w:val="0F172A"/>
          <w:sz w:val="27"/>
        </w:rPr>
        <w:t>8.2 Revenue Model &amp; Pricing Strategy</w:t>
      </w:r>
    </w:p>
    <w:p>
      <w:pPr>
        <w:spacing w:after="120" w:line="288" w:lineRule="auto"/>
        <w:jc w:val="both"/>
      </w:pPr>
      <w:r>
        <w:rPr>
          <w:rFonts w:ascii="Times New Roman" w:hAnsi="Times New Roman"/>
          <w:color w:val="1F2937"/>
          <w:sz w:val="24"/>
        </w:rPr>
        <w:t>The commercial viability of DineFlow AI is driven by a predictable, recurring B2B subscription model structured into three tiers:</w:t>
      </w:r>
    </w:p>
    <w:p>
      <w:pPr>
        <w:pStyle w:val="ListBullet"/>
        <w:spacing w:after="80" w:line="276" w:lineRule="auto"/>
        <w:jc w:val="both"/>
      </w:pPr>
      <w:r>
        <w:rPr>
          <w:rFonts w:ascii="Times New Roman" w:hAnsi="Times New Roman"/>
          <w:b/>
          <w:color w:val="0F172A"/>
          <w:sz w:val="24"/>
        </w:rPr>
        <w:t xml:space="preserve">1. Starter Plan (₹499 / Month): </w:t>
      </w:r>
      <w:r>
        <w:rPr>
          <w:rFonts w:ascii="Times New Roman" w:hAnsi="Times New Roman"/>
          <w:color w:val="1F2937"/>
          <w:sz w:val="24"/>
        </w:rPr>
        <w:t>Tailored for food trucks and small tea/coffee cafes. Includes 1 Web POS terminal, QR digital menu, 100 orders/day, and WhatsApp digital billing.</w:t>
      </w:r>
    </w:p>
    <w:p>
      <w:pPr>
        <w:pStyle w:val="ListBullet"/>
        <w:spacing w:after="80" w:line="276" w:lineRule="auto"/>
        <w:jc w:val="both"/>
      </w:pPr>
      <w:r>
        <w:rPr>
          <w:rFonts w:ascii="Times New Roman" w:hAnsi="Times New Roman"/>
          <w:b/>
          <w:color w:val="0F172A"/>
          <w:sz w:val="24"/>
        </w:rPr>
        <w:t xml:space="preserve">2. Professional Plan (₹999 / Month): </w:t>
      </w:r>
      <w:r>
        <w:rPr>
          <w:rFonts w:ascii="Times New Roman" w:hAnsi="Times New Roman"/>
          <w:color w:val="1F2937"/>
          <w:sz w:val="24"/>
        </w:rPr>
        <w:t>Designed for busy casual dining restaurants. Includes unlimited POS terminals, live Kitchen Display System (KDS), automated recipe BOM inventory tracking, and ESC/POS thermal printing.</w:t>
      </w:r>
    </w:p>
    <w:p>
      <w:pPr>
        <w:pStyle w:val="ListBullet"/>
        <w:spacing w:after="80" w:line="276" w:lineRule="auto"/>
        <w:jc w:val="both"/>
      </w:pPr>
      <w:r>
        <w:rPr>
          <w:rFonts w:ascii="Times New Roman" w:hAnsi="Times New Roman"/>
          <w:b/>
          <w:color w:val="0F172A"/>
          <w:sz w:val="24"/>
        </w:rPr>
        <w:t xml:space="preserve">3. Enterprise Plan (₹1,999 / Month): </w:t>
      </w:r>
      <w:r>
        <w:rPr>
          <w:rFonts w:ascii="Times New Roman" w:hAnsi="Times New Roman"/>
          <w:color w:val="1F2937"/>
          <w:sz w:val="24"/>
        </w:rPr>
        <w:t>Catered to multi-branch regional restaurant chains. Unlocks multi-location inventory sync, franchise royalty reporting, custom domain branding, and priority 24/7 technical support.</w:t>
      </w:r>
    </w:p>
    <w:p>
      <w:pPr>
        <w:keepNext/>
        <w:spacing w:before="240" w:after="80"/>
      </w:pPr>
      <w:r>
        <w:rPr>
          <w:rFonts w:ascii="Times New Roman" w:hAnsi="Times New Roman"/>
          <w:b/>
          <w:color w:val="0F172A"/>
          <w:sz w:val="27"/>
        </w:rPr>
        <w:t>8.3 Bootstrapped Growth &amp; Go-to-Market Strategy</w:t>
      </w:r>
    </w:p>
    <w:p>
      <w:pPr>
        <w:spacing w:after="120" w:line="288" w:lineRule="auto"/>
        <w:jc w:val="both"/>
      </w:pPr>
      <w:r>
        <w:rPr>
          <w:rFonts w:ascii="Times New Roman" w:hAnsi="Times New Roman"/>
          <w:color w:val="1F2937"/>
          <w:sz w:val="24"/>
        </w:rPr>
        <w:t>To achieve rapid market validation while maintaining financial independence, the venture adopts a 100% bootstrapped, customer-funded growth trajectory:</w:t>
      </w:r>
    </w:p>
    <w:p>
      <w:pPr>
        <w:pStyle w:val="ListBullet"/>
        <w:spacing w:after="80" w:line="276" w:lineRule="auto"/>
        <w:jc w:val="both"/>
      </w:pPr>
      <w:r>
        <w:rPr>
          <w:rFonts w:ascii="Times New Roman" w:hAnsi="Times New Roman"/>
          <w:b/>
          <w:color w:val="0F172A"/>
          <w:sz w:val="24"/>
        </w:rPr>
        <w:t xml:space="preserve">Phase 1 (Pilot Deployment - Q1): </w:t>
      </w:r>
      <w:r>
        <w:rPr>
          <w:rFonts w:ascii="Times New Roman" w:hAnsi="Times New Roman"/>
          <w:color w:val="1F2937"/>
          <w:sz w:val="24"/>
        </w:rPr>
        <w:t>Launch free 30-day pilot trials across 15 partner cafes and restaurants in Patan and Mehsana to gather operational user feedback and refine edge-case workflows.</w:t>
      </w:r>
    </w:p>
    <w:p>
      <w:pPr>
        <w:pStyle w:val="ListBullet"/>
        <w:spacing w:after="80" w:line="276" w:lineRule="auto"/>
        <w:jc w:val="both"/>
      </w:pPr>
      <w:r>
        <w:rPr>
          <w:rFonts w:ascii="Times New Roman" w:hAnsi="Times New Roman"/>
          <w:b/>
          <w:color w:val="0F172A"/>
          <w:sz w:val="24"/>
        </w:rPr>
        <w:t xml:space="preserve">Phase 2 (Regional Rollout - Q2-Q3): </w:t>
      </w:r>
      <w:r>
        <w:rPr>
          <w:rFonts w:ascii="Times New Roman" w:hAnsi="Times New Roman"/>
          <w:color w:val="1F2937"/>
          <w:sz w:val="24"/>
        </w:rPr>
        <w:t>Expand commercial onboarding across North Gujarat (Ahmedabad, Gandhinagar, Palanpur) targeting 150 paying restaurant subscribers through direct distributor partnerships with thermal paper suppliers.</w:t>
      </w:r>
    </w:p>
    <w:p>
      <w:pPr>
        <w:pStyle w:val="ListBullet"/>
        <w:spacing w:after="80" w:line="276" w:lineRule="auto"/>
        <w:jc w:val="both"/>
      </w:pPr>
      <w:r>
        <w:rPr>
          <w:rFonts w:ascii="Times New Roman" w:hAnsi="Times New Roman"/>
          <w:b/>
          <w:color w:val="0F172A"/>
          <w:sz w:val="24"/>
        </w:rPr>
        <w:t xml:space="preserve">Phase 3 (Unit Economics &amp; Break-Even - Q4): </w:t>
      </w:r>
      <w:r>
        <w:rPr>
          <w:rFonts w:ascii="Times New Roman" w:hAnsi="Times New Roman"/>
          <w:color w:val="1F2937"/>
          <w:sz w:val="24"/>
        </w:rPr>
        <w:t>At an average revenue per user (ARPU) of ₹750/month across 200 active restaurants, the venture achieves Monthly Recurring Revenue (MRR) of ₹1,50,000 against monthly cloud server expenses of ₹5,000, delivering a gross operational margin exceeding 95%.</w:t>
      </w:r>
    </w:p>
    <w:p>
      <w:pPr>
        <w:keepNext/>
        <w:spacing w:before="240" w:after="80"/>
      </w:pPr>
      <w:r>
        <w:rPr>
          <w:rFonts w:ascii="Times New Roman" w:hAnsi="Times New Roman"/>
          <w:b/>
          <w:color w:val="0F172A"/>
          <w:sz w:val="27"/>
        </w:rPr>
        <w:t>8.4 Intellectual Property Rights &amp; Collaborative Ownership</w:t>
      </w:r>
    </w:p>
    <w:p>
      <w:pPr>
        <w:spacing w:after="120" w:line="288" w:lineRule="auto"/>
        <w:jc w:val="both"/>
      </w:pPr>
      <w:r>
        <w:rPr>
          <w:rFonts w:ascii="Times New Roman" w:hAnsi="Times New Roman"/>
          <w:color w:val="1F2937"/>
          <w:sz w:val="24"/>
        </w:rPr>
        <w:t>All proprietary source code, system architectures, relational database schemas, and technical documentation developed for DineFlow AI represent the joint intellectual property and collaborative engineering achievement of all four project team members: PATEL SHUBH MAHESHKUMAR (Team Lead), DAVE KRUSHANK JIGNESHBHAI, PATEL FIYANS BABUBHAI, and PRAJAPATI VEER HEMENDRAKUMAR, developed under the institutional mentorship of Prof. Yagnesh Patel at K. D. Polytechnic, Patan. The software is protected under standard copyright laws and the DineFlow AI Commercial Software License Agreement. Commercial distribution rights, trademark registrations ('DineFlow AI'), and future enterprise licensing will be managed under the startup corporate entity post-graduation.</w:t>
      </w:r>
    </w:p>
    <w:p>
      <w:r>
        <w:br w:type="page"/>
      </w:r>
    </w:p>
    <w:p>
      <w:pPr>
        <w:keepNext/>
        <w:spacing w:before="320" w:after="160"/>
        <w:jc w:val="center"/>
      </w:pPr>
      <w:r>
        <w:rPr>
          <w:rFonts w:ascii="Times New Roman" w:hAnsi="Times New Roman"/>
          <w:b/>
          <w:color w:val="1E3A8A"/>
          <w:sz w:val="32"/>
        </w:rPr>
        <w:t>REFERENCES</w:t>
      </w:r>
    </w:p>
    <w:p>
      <w:pPr>
        <w:spacing w:after="120"/>
        <w:ind w:left="576" w:hanging="576"/>
      </w:pPr>
      <w:r>
        <w:rPr>
          <w:rFonts w:ascii="Times New Roman" w:hAnsi="Times New Roman"/>
          <w:sz w:val="22"/>
        </w:rPr>
        <w:t>[1] Gujarat Technological University. (2026). Minor project curriculum and evaluation guidelines (Course Code: DI05000341). GTU Academic Council.</w:t>
      </w:r>
    </w:p>
    <w:p>
      <w:pPr>
        <w:spacing w:after="120"/>
        <w:ind w:left="576" w:hanging="576"/>
      </w:pPr>
      <w:r>
        <w:rPr>
          <w:rFonts w:ascii="Times New Roman" w:hAnsi="Times New Roman"/>
          <w:sz w:val="22"/>
        </w:rPr>
        <w:t>[2] Epson Corporation. (2025). ESC/POS application programming guide for thermal line printers (Rev. 8.2). Seiko Epson Corporation.</w:t>
      </w:r>
    </w:p>
    <w:p>
      <w:pPr>
        <w:spacing w:after="120"/>
        <w:ind w:left="576" w:hanging="576"/>
      </w:pPr>
      <w:r>
        <w:rPr>
          <w:rFonts w:ascii="Times New Roman" w:hAnsi="Times New Roman"/>
          <w:sz w:val="22"/>
        </w:rPr>
        <w:t>[3] Laravel LLC. (2026). Laravel: The PHP framework for web artisans (Version 11.x documentation). https://laravel.com/docs/11.x</w:t>
      </w:r>
    </w:p>
    <w:p>
      <w:pPr>
        <w:spacing w:after="120"/>
        <w:ind w:left="576" w:hanging="576"/>
      </w:pPr>
      <w:r>
        <w:rPr>
          <w:rFonts w:ascii="Times New Roman" w:hAnsi="Times New Roman"/>
          <w:sz w:val="22"/>
        </w:rPr>
        <w:t>[4] Oracle Corporation. (2025). MySQL 8.0 reference manual: InnoDB transactional engine and multi-tenant indexing. Oracle Corporation.</w:t>
      </w:r>
    </w:p>
    <w:p>
      <w:pPr>
        <w:spacing w:after="120"/>
        <w:ind w:left="576" w:hanging="576"/>
      </w:pPr>
      <w:r>
        <w:rPr>
          <w:rFonts w:ascii="Times New Roman" w:hAnsi="Times New Roman"/>
          <w:sz w:val="22"/>
        </w:rPr>
        <w:t>[5] Fielding, R. T. (2000). Architectural styles and the design of network-based software architectures (Doctoral dissertation). University of California, Irvine.</w:t>
      </w:r>
    </w:p>
    <w:p>
      <w:pPr>
        <w:spacing w:after="120"/>
        <w:ind w:left="576" w:hanging="576"/>
      </w:pPr>
      <w:r>
        <w:rPr>
          <w:rFonts w:ascii="Times New Roman" w:hAnsi="Times New Roman"/>
          <w:sz w:val="22"/>
        </w:rPr>
        <w:t>[6] World Wide Web Consortium. (2024). Web Application Manifest and Progressive Web Apps (W3C Working Draft). W3C.</w:t>
      </w:r>
    </w:p>
    <w:p>
      <w:pPr>
        <w:spacing w:after="120"/>
        <w:ind w:left="576" w:hanging="576"/>
      </w:pPr>
      <w:r>
        <w:rPr>
          <w:rFonts w:ascii="Times New Roman" w:hAnsi="Times New Roman"/>
          <w:sz w:val="22"/>
        </w:rPr>
        <w:t>[7] React Native Core Team. (2026). React Native documentation: Building native mobile apps with JavaScript and React. Meta Platforms Inc.</w:t>
      </w:r>
    </w:p>
    <w:p>
      <w:pPr>
        <w:spacing w:after="120"/>
        <w:ind w:left="576" w:hanging="576"/>
      </w:pPr>
      <w:r>
        <w:rPr>
          <w:rFonts w:ascii="Times New Roman" w:hAnsi="Times New Roman"/>
          <w:sz w:val="22"/>
        </w:rPr>
        <w:t>[8] National Restaurant Association of India. (2025). NRAI India food services report: Digital POS and tech adoption in SMEs. NRAI Research.</w:t>
      </w:r>
    </w:p>
    <w:p>
      <w:pPr>
        <w:spacing w:after="120"/>
        <w:ind w:left="576" w:hanging="576"/>
      </w:pPr>
      <w:r>
        <w:rPr>
          <w:rFonts w:ascii="Times New Roman" w:hAnsi="Times New Roman"/>
          <w:sz w:val="22"/>
        </w:rPr>
        <w:t>[9] Richardson, L., &amp; Ruby, S. (2007). RESTful web services (1st ed.). O'Reilly Media.</w:t>
      </w:r>
    </w:p>
    <w:p>
      <w:pPr>
        <w:spacing w:after="120"/>
        <w:ind w:left="576" w:hanging="576"/>
      </w:pPr>
      <w:r>
        <w:rPr>
          <w:rFonts w:ascii="Times New Roman" w:hAnsi="Times New Roman"/>
          <w:sz w:val="22"/>
        </w:rPr>
        <w:t>[10] Martin, R. C. (2018). Clean architecture: A craftsman's guide to software structure and design. Prentice Hall.</w:t>
      </w:r>
    </w:p>
    <w:p>
      <w:r>
        <w:br w:type="page"/>
      </w:r>
    </w:p>
    <w:p>
      <w:pPr>
        <w:keepNext/>
        <w:spacing w:before="320" w:after="160"/>
        <w:jc w:val="center"/>
      </w:pPr>
      <w:r>
        <w:rPr>
          <w:rFonts w:ascii="Times New Roman" w:hAnsi="Times New Roman"/>
          <w:b/>
          <w:color w:val="1E3A8A"/>
          <w:sz w:val="32"/>
        </w:rPr>
        <w:t>APPENDIX A: PROGRAM CODE / DATASHEET EXTRACTS</w:t>
      </w:r>
    </w:p>
    <w:p>
      <w:pPr>
        <w:keepNext/>
        <w:spacing w:before="240" w:after="80"/>
      </w:pPr>
      <w:r>
        <w:rPr>
          <w:rFonts w:ascii="Times New Roman" w:hAnsi="Times New Roman"/>
          <w:b/>
          <w:color w:val="0F172A"/>
          <w:sz w:val="27"/>
        </w:rPr>
        <w:t>A.1 Core Program Code Listings</w:t>
      </w:r>
    </w:p>
    <w:p>
      <w:pPr>
        <w:spacing w:after="120" w:line="288" w:lineRule="auto"/>
        <w:jc w:val="both"/>
      </w:pPr>
      <w:r>
        <w:rPr>
          <w:rFonts w:ascii="Times New Roman" w:hAnsi="Times New Roman"/>
          <w:color w:val="1F2937"/>
          <w:sz w:val="24"/>
        </w:rPr>
        <w:t>The following production code listings demonstrate the implementation of multi-tenant security, order dispatch, and ESC/POS binary printing.</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000"/>
      </w:tblGrid>
      <w:tr>
        <w:trPr>
          <w:cantSplit/>
        </w:trPr>
        <w:tc>
          <w:tcPr>
            <w:tcW w:type="dxa" w:w="9000"/>
            <w:tcMar>
              <w:top w:w="30" w:type="dxa"/>
              <w:bottom w:w="30" w:type="dxa"/>
              <w:left w:w="60" w:type="dxa"/>
              <w:right w:w="60" w:type="dxa"/>
            </w:tcMar>
            <w:shd w:fill="1E3A8A"/>
          </w:tcPr>
          <w:p>
            <w:r>
              <w:rPr>
                <w:rFonts w:ascii="Times New Roman" w:hAnsi="Times New Roman"/>
                <w:b/>
                <w:color w:val="FFFFFF"/>
                <w:sz w:val="20"/>
              </w:rPr>
              <w:t>Listing A.1: Multi-Tenant Context Scope Middleware (Laravel 11 / PHP 8.5)</w:t>
            </w:r>
          </w:p>
        </w:tc>
      </w:tr>
      <w:tr>
        <w:trPr>
          <w:cantSplit/>
        </w:trPr>
        <w:tc>
          <w:tcPr>
            <w:tcW w:type="dxa" w:w="9000"/>
            <w:tcMar>
              <w:top w:w="40" w:type="dxa"/>
              <w:bottom w:w="40" w:type="dxa"/>
              <w:left w:w="60" w:type="dxa"/>
              <w:right w:w="60" w:type="dxa"/>
            </w:tcMar>
            <w:shd w:fill="F8FAFC"/>
          </w:tcPr>
          <w:p>
            <w:pPr>
              <w:spacing w:line="252" w:lineRule="auto" w:after="0"/>
            </w:pPr>
            <w:r>
              <w:rPr>
                <w:rFonts w:ascii="Consolas" w:hAnsi="Consolas"/>
                <w:color w:val="0F172A"/>
                <w:sz w:val="17"/>
              </w:rPr>
              <w:t>&lt;?php</w:t>
              <w:br/>
              <w:t>namespace App\Http\Middleware;</w:t>
              <w:br/>
              <w:t>use Closure; use Illuminate\Http\Request;</w:t>
              <w:br/>
              <w:br/>
              <w:t>class EnforceTenantIsolation {</w:t>
              <w:br/>
              <w:t xml:space="preserve">    public function handle(Request $request, Closure $next) {</w:t>
              <w:br/>
              <w:t xml:space="preserve">        $tenantId = $request-&gt;header('X-Restaurant-ID') ?? session('restaurant_id');</w:t>
              <w:br/>
              <w:t xml:space="preserve">        if (!$tenantId) {</w:t>
              <w:br/>
              <w:t xml:space="preserve">            return response()-&gt;json(['error' =&gt; 'Unauthenticated Tenant Context'], 401);</w:t>
              <w:br/>
              <w:t xml:space="preserve">        }</w:t>
              <w:br/>
              <w:t xml:space="preserve">        app()-&gt;instance('current_tenant_id', $tenantId);</w:t>
              <w:br/>
              <w:t xml:space="preserve">        return $next($request);</w:t>
              <w:br/>
              <w:t xml:space="preserve">    }</w:t>
              <w:br/>
              <w:t>}</w:t>
            </w:r>
          </w:p>
        </w:tc>
      </w:tr>
    </w:tbl>
    <w:p>
      <w:pPr>
        <w:spacing w:after="120"/>
      </w:pP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000"/>
      </w:tblGrid>
      <w:tr>
        <w:trPr>
          <w:cantSplit/>
        </w:trPr>
        <w:tc>
          <w:tcPr>
            <w:tcW w:type="dxa" w:w="9000"/>
            <w:tcMar>
              <w:top w:w="30" w:type="dxa"/>
              <w:bottom w:w="30" w:type="dxa"/>
              <w:left w:w="60" w:type="dxa"/>
              <w:right w:w="60" w:type="dxa"/>
            </w:tcMar>
            <w:shd w:fill="1E3A8A"/>
          </w:tcPr>
          <w:p>
            <w:r>
              <w:rPr>
                <w:rFonts w:ascii="Times New Roman" w:hAnsi="Times New Roman"/>
                <w:b/>
                <w:color w:val="FFFFFF"/>
                <w:sz w:val="20"/>
              </w:rPr>
              <w:t>Listing A.2: Direct ESC/POS Binary Socket Dispatch (Thermal Line Printer)</w:t>
            </w:r>
          </w:p>
        </w:tc>
      </w:tr>
      <w:tr>
        <w:trPr>
          <w:cantSplit/>
        </w:trPr>
        <w:tc>
          <w:tcPr>
            <w:tcW w:type="dxa" w:w="9000"/>
            <w:tcMar>
              <w:top w:w="40" w:type="dxa"/>
              <w:bottom w:w="40" w:type="dxa"/>
              <w:left w:w="60" w:type="dxa"/>
              <w:right w:w="60" w:type="dxa"/>
            </w:tcMar>
            <w:shd w:fill="F8FAFC"/>
          </w:tcPr>
          <w:p>
            <w:pPr>
              <w:spacing w:line="252" w:lineRule="auto" w:after="0"/>
            </w:pPr>
            <w:r>
              <w:rPr>
                <w:rFonts w:ascii="Consolas" w:hAnsi="Consolas"/>
                <w:color w:val="0F172A"/>
                <w:sz w:val="17"/>
              </w:rPr>
              <w:t>// ESC/POS Low-Level Binary Socket Stream in PHP 8.5</w:t>
              <w:br/>
              <w:t>function printReceiptSocket(string $printerIp, int $port, string $receiptData): bool {</w:t>
              <w:br/>
              <w:t xml:space="preserve">    $socket = @fsockopen($printerIp, $port, $errno, $errstr, 2.0);</w:t>
              <w:br/>
              <w:t xml:space="preserve">    if (!$socket) return false;</w:t>
              <w:br/>
              <w:br/>
              <w:t xml:space="preserve">    // ESC @ (Initialize Printer) + ESC ! 0x00 (Standard Font)</w:t>
              <w:br/>
              <w:t xml:space="preserve">    fwrite($socket, chr(0x1B) . chr(0x40));</w:t>
              <w:br/>
              <w:t xml:space="preserve">    fwrite($socket, $receiptData);</w:t>
              <w:br/>
              <w:br/>
              <w:t xml:space="preserve">    // GS V 0x41 0x00 (Full Cut with feed)</w:t>
              <w:br/>
              <w:t xml:space="preserve">    fwrite($socket, chr(0x1D) . chr(0x56) . chr(0x41) . chr(0x00));</w:t>
              <w:br/>
              <w:br/>
              <w:t xml:space="preserve">    // Pulse Solenoid Cash Drawer Pin 2 (ESC p 0 25 250)</w:t>
              <w:br/>
              <w:t xml:space="preserve">    fwrite($socket, chr(0x1B) . chr(0x70) . chr(0x00) . chr(0x19) . chr(0xFA));</w:t>
              <w:br/>
              <w:t xml:space="preserve">    fclose($socket);</w:t>
              <w:br/>
              <w:t xml:space="preserve">    return true;</w:t>
              <w:br/>
              <w:t>}</w:t>
            </w:r>
          </w:p>
        </w:tc>
      </w:tr>
    </w:tbl>
    <w:p>
      <w:pPr>
        <w:spacing w:after="120"/>
      </w:pPr>
    </w:p>
    <w:p>
      <w:pPr>
        <w:keepNext/>
        <w:spacing w:before="240" w:after="80"/>
      </w:pPr>
      <w:r>
        <w:rPr>
          <w:rFonts w:ascii="Times New Roman" w:hAnsi="Times New Roman"/>
          <w:b/>
          <w:color w:val="0F172A"/>
          <w:sz w:val="27"/>
        </w:rPr>
        <w:t>A.2 Hardware Component Datasheet Extracts</w:t>
      </w:r>
    </w:p>
    <w:p>
      <w:pPr>
        <w:pStyle w:val="ListBullet"/>
        <w:spacing w:after="80" w:line="276" w:lineRule="auto"/>
        <w:jc w:val="both"/>
      </w:pPr>
      <w:r>
        <w:rPr>
          <w:rFonts w:ascii="Times New Roman" w:hAnsi="Times New Roman"/>
          <w:b/>
          <w:color w:val="0F172A"/>
          <w:sz w:val="24"/>
        </w:rPr>
        <w:t xml:space="preserve">ESC/POS 80mm Thermal Printer: </w:t>
      </w:r>
      <w:r>
        <w:rPr>
          <w:rFonts w:ascii="Times New Roman" w:hAnsi="Times New Roman"/>
          <w:color w:val="1F2937"/>
          <w:sz w:val="24"/>
        </w:rPr>
        <w:t>Model: 80mm High-Speed Thermal Line Printer (POS-80 series) | Interface: USB 2.0 Type-B + RJ45 10/100M Ethernet + RJ11 6-Pin Cash Drawer Port | Print Speed: 220 mm/s | Dot Density: 576 dots/line | Auto-Cutter: Guillotine (1.5 million cuts) | Command Protocol: Standard ESC/POS binary command set | Power Input: 24V DC (+/-5%), 2.5A External Adapter</w:t>
      </w:r>
    </w:p>
    <w:p>
      <w:pPr>
        <w:pStyle w:val="ListBullet"/>
        <w:spacing w:after="80" w:line="276" w:lineRule="auto"/>
        <w:jc w:val="both"/>
      </w:pPr>
      <w:r>
        <w:rPr>
          <w:rFonts w:ascii="Times New Roman" w:hAnsi="Times New Roman"/>
          <w:b/>
          <w:color w:val="0F172A"/>
          <w:sz w:val="24"/>
        </w:rPr>
        <w:t xml:space="preserve">RJ11 Solenoid Cash Drawer Interface: </w:t>
      </w:r>
      <w:r>
        <w:rPr>
          <w:rFonts w:ascii="Times New Roman" w:hAnsi="Times New Roman"/>
          <w:color w:val="1F2937"/>
          <w:sz w:val="24"/>
        </w:rPr>
        <w:t>Connector: Standard RJ11 / RJ12 6-Pin Modular Jack | Trigger Voltage: 24V DC Pulse (Pin 2: Solenoid +, Pin 4: Solenoid -) | Pulse Width: 100ms - 250ms (Duration set via ESC p command) | Micro-switch Sensor: Pin 3 &amp; Pin 6 (Detects Open / Closed drawer status) | Construction: Heavy-gauge cold rolled steel with nylon rollers</w:t>
      </w:r>
    </w:p>
    <w:sectPr w:rsidR="00FC693F" w:rsidRPr="0006063C" w:rsidSect="00034616">
      <w:footerReference w:type="default" r:id="rId13"/>
      <w:pgSz w:w="12240" w:h="15840"/>
      <w:pgMar w:top="1440" w:right="1440" w:bottom="1440" w:left="1800"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