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7.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rFonts w:ascii="Times New Roman" w:hAnsi="Times New Roman"/>
          <w:b/>
          <w:color w:val="1E3A8A"/>
          <w:sz w:val="32"/>
        </w:rPr>
        <w:t>GUJARAT TECHNOLOGICAL UNIVERSITY</w:t>
      </w:r>
    </w:p>
    <w:p>
      <w:pPr>
        <w:spacing w:after="240"/>
        <w:jc w:val="center"/>
      </w:pPr>
      <w:r>
        <w:rPr>
          <w:rFonts w:ascii="Times New Roman" w:hAnsi="Times New Roman"/>
          <w:color w:val="64748B"/>
          <w:sz w:val="22"/>
        </w:rPr>
        <w:t>Diploma in Computer Engineering  |  Academic Year: 2026-27</w:t>
      </w:r>
    </w:p>
    <w:tbl>
      <w:tblPr>
        <w:tblW w:type="auto" w:w="0"/>
        <w:jc w:val="center"/>
        <w:tblLook w:firstColumn="1" w:firstRow="1" w:lastColumn="0" w:lastRow="0" w:noHBand="0" w:noVBand="1" w:val="04A0"/>
      </w:tblPr>
      <w:tblGrid>
        <w:gridCol w:w="4500"/>
        <w:gridCol w:w="4500"/>
      </w:tblGrid>
      <w:tr>
        <w:tc>
          <w:tcPr>
            <w:tcW w:type="dxa" w:w="4500"/>
            <w:tcMar>
              <w:top w:w="0" w:type="dxa"/>
              <w:bottom w:w="0" w:type="dxa"/>
              <w:left w:w="100" w:type="dxa"/>
              <w:right w:w="100" w:type="dxa"/>
            </w:tcMar>
          </w:tcPr>
          <w:p>
            <w:pPr>
              <w:jc w:val="right"/>
            </w:pPr>
            <w:r>
              <w:drawing>
                <wp:inline xmlns:a="http://schemas.openxmlformats.org/drawingml/2006/main" xmlns:pic="http://schemas.openxmlformats.org/drawingml/2006/picture">
                  <wp:extent cx="1143000" cy="1377972"/>
                  <wp:docPr id="1" name="Picture 1"/>
                  <wp:cNvGraphicFramePr>
                    <a:graphicFrameLocks noChangeAspect="1"/>
                  </wp:cNvGraphicFramePr>
                  <a:graphic>
                    <a:graphicData uri="http://schemas.openxmlformats.org/drawingml/2006/picture">
                      <pic:pic>
                        <pic:nvPicPr>
                          <pic:cNvPr id="0" name="gtu_logo.png"/>
                          <pic:cNvPicPr/>
                        </pic:nvPicPr>
                        <pic:blipFill>
                          <a:blip r:embed="rId9"/>
                          <a:stretch>
                            <a:fillRect/>
                          </a:stretch>
                        </pic:blipFill>
                        <pic:spPr>
                          <a:xfrm>
                            <a:off x="0" y="0"/>
                            <a:ext cx="1143000" cy="1377972"/>
                          </a:xfrm>
                          <a:prstGeom prst="rect"/>
                        </pic:spPr>
                      </pic:pic>
                    </a:graphicData>
                  </a:graphic>
                </wp:inline>
              </w:drawing>
            </w:r>
          </w:p>
        </w:tc>
        <w:tc>
          <w:tcPr>
            <w:tcW w:type="dxa" w:w="4500"/>
            <w:tcMar>
              <w:top w:w="0" w:type="dxa"/>
              <w:bottom w:w="0" w:type="dxa"/>
              <w:left w:w="100" w:type="dxa"/>
              <w:right w:w="100" w:type="dxa"/>
            </w:tcMar>
          </w:tcPr>
          <w:p>
            <w:pPr>
              <w:jc w:val="left"/>
            </w:pPr>
            <w:r>
              <w:drawing>
                <wp:inline xmlns:a="http://schemas.openxmlformats.org/drawingml/2006/main" xmlns:pic="http://schemas.openxmlformats.org/drawingml/2006/picture">
                  <wp:extent cx="1143000" cy="1143000"/>
                  <wp:docPr id="2" name="Picture 2"/>
                  <wp:cNvGraphicFramePr>
                    <a:graphicFrameLocks noChangeAspect="1"/>
                  </wp:cNvGraphicFramePr>
                  <a:graphic>
                    <a:graphicData uri="http://schemas.openxmlformats.org/drawingml/2006/picture">
                      <pic:pic>
                        <pic:nvPicPr>
                          <pic:cNvPr id="0" name="kdp_logo.png"/>
                          <pic:cNvPicPr/>
                        </pic:nvPicPr>
                        <pic:blipFill>
                          <a:blip r:embed="rId10"/>
                          <a:stretch>
                            <a:fillRect/>
                          </a:stretch>
                        </pic:blipFill>
                        <pic:spPr>
                          <a:xfrm>
                            <a:off x="0" y="0"/>
                            <a:ext cx="1143000" cy="1143000"/>
                          </a:xfrm>
                          <a:prstGeom prst="rect"/>
                        </pic:spPr>
                      </pic:pic>
                    </a:graphicData>
                  </a:graphic>
                </wp:inline>
              </w:drawing>
            </w:r>
          </w:p>
        </w:tc>
      </w:tr>
    </w:tbl>
    <w:p>
      <w:pPr>
        <w:spacing w:before="240" w:after="40"/>
        <w:jc w:val="center"/>
      </w:pPr>
      <w:r>
        <w:rPr>
          <w:rFonts w:ascii="Times New Roman" w:hAnsi="Times New Roman"/>
          <w:b/>
          <w:color w:val="0F172A"/>
          <w:sz w:val="28"/>
        </w:rPr>
        <w:t>K. D. POLYTECHNIC, PATAN</w:t>
      </w:r>
    </w:p>
    <w:p>
      <w:pPr>
        <w:spacing w:after="320"/>
        <w:jc w:val="center"/>
      </w:pPr>
      <w:r>
        <w:rPr>
          <w:rFonts w:ascii="Times New Roman" w:hAnsi="Times New Roman"/>
          <w:color w:val="475569"/>
          <w:sz w:val="22"/>
        </w:rPr>
        <w:t>Department of Computer Engineering (GTU Code: 631)</w:t>
      </w:r>
    </w:p>
    <w:p>
      <w:pPr>
        <w:spacing w:after="80"/>
        <w:jc w:val="center"/>
      </w:pPr>
      <w:r>
        <w:rPr>
          <w:rFonts w:ascii="Times New Roman" w:hAnsi="Times New Roman"/>
          <w:b/>
          <w:color w:val="059669"/>
          <w:sz w:val="26"/>
        </w:rPr>
        <w:t>A MINOR PROJECT REPORT</w:t>
      </w:r>
    </w:p>
    <w:p>
      <w:pPr>
        <w:spacing w:after="80"/>
        <w:jc w:val="center"/>
      </w:pPr>
      <w:r>
        <w:rPr>
          <w:rFonts w:ascii="Times New Roman" w:hAnsi="Times New Roman"/>
          <w:i/>
          <w:sz w:val="22"/>
        </w:rPr>
        <w:t>on</w:t>
      </w:r>
    </w:p>
    <w:p>
      <w:pPr>
        <w:spacing w:after="200"/>
        <w:jc w:val="center"/>
      </w:pPr>
      <w:r>
        <w:rPr>
          <w:rFonts w:ascii="Times New Roman" w:hAnsi="Times New Roman"/>
          <w:b/>
          <w:color w:val="1E3A8A"/>
          <w:sz w:val="29"/>
        </w:rPr>
        <w:t>“DineFlow AI: Next-Generation Restaurant Cloud POS, Contactless QR Ordering, Real-Time KDS &amp; Smart ERP System”</w:t>
      </w:r>
    </w:p>
    <w:p>
      <w:pPr>
        <w:spacing w:after="400"/>
        <w:jc w:val="center"/>
      </w:pPr>
      <w:r>
        <w:rPr>
          <w:rFonts w:ascii="Times New Roman" w:hAnsi="Times New Roman"/>
          <w:b/>
          <w:sz w:val="22"/>
        </w:rPr>
        <w:t>Course Title: Minor Project  |  Subject Code: DI05000341  |  Semester: 5th</w:t>
      </w:r>
    </w:p>
    <w:tbl>
      <w:tblPr>
        <w:tblW w:type="auto" w:w="0"/>
        <w:jc w:val="center"/>
        <w:tblLook w:firstColumn="1" w:firstRow="1" w:lastColumn="0" w:lastRow="0" w:noHBand="0" w:noVBand="1" w:val="04A0"/>
      </w:tblPr>
      <w:tblGrid>
        <w:gridCol w:w="4500"/>
        <w:gridCol w:w="4500"/>
      </w:tblGrid>
      <w:tr>
        <w:tc>
          <w:tcPr>
            <w:tcW w:type="dxa" w:w="4500"/>
            <w:tcMar>
              <w:top w:w="100" w:type="dxa"/>
              <w:bottom w:w="100" w:type="dxa"/>
              <w:left w:w="150" w:type="dxa"/>
              <w:right w:w="150" w:type="dxa"/>
            </w:tcMar>
          </w:tcPr>
          <w:p>
            <w:pPr>
              <w:spacing w:after="40"/>
            </w:pPr>
            <w:r>
              <w:rPr>
                <w:b/>
                <w:sz w:val="21"/>
              </w:rPr>
              <w:t>Submitted by:</w:t>
              <w:br/>
            </w:r>
            <w:r>
              <w:rPr>
                <w:sz w:val="18"/>
              </w:rPr>
              <w:t>1. PATEL SHUBH MAHESHKUMAR (TL)</w:t>
              <w:br/>
              <w:t xml:space="preserve">   Enrolment No: 246310307123</w:t>
              <w:br/>
              <w:t>2. DAVE KRUSHANK JIGNESHBHAI</w:t>
              <w:br/>
              <w:t xml:space="preserve">   Enrolment No: 246310307028</w:t>
              <w:br/>
              <w:t>3. PATEL FIYANS BABUBHAI</w:t>
              <w:br/>
              <w:t xml:space="preserve">   Enrolment No: 246310307090</w:t>
              <w:br/>
              <w:t>4. PRAJAPATI VEER HEMENDRAKUMAR</w:t>
              <w:br/>
              <w:t xml:space="preserve">   Enrolment No: 246310307147</w:t>
              <w:br/>
              <w:t>Semester 5th (Academic Year: 2026-27)</w:t>
            </w:r>
          </w:p>
        </w:tc>
        <w:tc>
          <w:tcPr>
            <w:tcW w:type="dxa" w:w="4500"/>
            <w:tcMar>
              <w:top w:w="100" w:type="dxa"/>
              <w:bottom w:w="100" w:type="dxa"/>
              <w:left w:w="150" w:type="dxa"/>
              <w:right w:w="150" w:type="dxa"/>
            </w:tcMar>
          </w:tcPr>
          <w:p>
            <w:pPr>
              <w:spacing w:after="40"/>
            </w:pPr>
            <w:r>
              <w:rPr>
                <w:b/>
                <w:sz w:val="22"/>
              </w:rPr>
              <w:t>Under the Guidance of:</w:t>
              <w:br/>
            </w:r>
            <w:r>
              <w:rPr>
                <w:sz w:val="21"/>
              </w:rPr>
              <w:t>Prof. Yagnesh Patel</w:t>
              <w:br/>
              <w:t>Lecturer, Computer Engg. Dept.</w:t>
              <w:br/>
              <w:t>K. D. Polytechnic, Patan</w:t>
              <w:br/>
              <w:t>Gujarat, India</w:t>
            </w:r>
          </w:p>
        </w:tc>
      </w:tr>
    </w:tbl>
    <w:p>
      <w:r>
        <w:br w:type="page"/>
      </w:r>
    </w:p>
    <w:p>
      <w:pPr>
        <w:keepNext/>
        <w:spacing w:before="320" w:after="160"/>
      </w:pPr>
      <w:r>
        <w:rPr>
          <w:rFonts w:ascii="Times New Roman" w:hAnsi="Times New Roman"/>
          <w:b/>
          <w:color w:val="1E3A8A"/>
          <w:sz w:val="32"/>
        </w:rPr>
        <w:t>CERTIFICATE</w:t>
      </w:r>
    </w:p>
    <w:p>
      <w:pPr>
        <w:spacing w:line="312" w:lineRule="auto" w:after="240"/>
        <w:jc w:val="both"/>
      </w:pPr>
      <w:r>
        <w:rPr>
          <w:rFonts w:ascii="Times New Roman" w:hAnsi="Times New Roman"/>
          <w:sz w:val="24"/>
        </w:rPr>
        <w:t>This is to certify that the Minor Project entitled 'DineFlow AI: Next-Generation Restaurant Cloud POS, Contactless QR Ordering, Real-Time KDS &amp; Smart ERP System' (Course Code: DI05000341) is a bonafide work carried out by PATEL SHUBH MAHESHKUMAR (Enrolment No: 246310307123), DAVE KRUSHANK JIGNESHBHAI (Enrolment No: 246310307028), PATEL FIYANS BABUBHAI (Enrolment No: 246310307090), and PRAJAPATI VEER HEMENDRAKUMAR (Enrolment No: 246310307147) under my supervision and guidance, in partial fulfillment of the requirements for the award of Diploma in Computer Engineering from Gujarat Technological University (GTU), Ahmedabad, during the academic semester 5th, Year 2026-27.</w:t>
        <w:br/>
        <w:br/>
        <w:t>To the best of my knowledge and technical review, this work embodies original implementation, engineering design, and empirical testing in full compliance with the GTU diploma project curriculum standards.</w:t>
      </w:r>
    </w:p>
    <w:p>
      <w:pPr>
        <w:spacing w:after="720"/>
      </w:pPr>
    </w:p>
    <w:tbl>
      <w:tblPr>
        <w:tblW w:type="auto" w:w="0"/>
        <w:jc w:val="center"/>
        <w:tblLook w:firstColumn="1" w:firstRow="1" w:lastColumn="0" w:lastRow="0" w:noHBand="0" w:noVBand="1" w:val="04A0"/>
      </w:tblPr>
      <w:tblGrid>
        <w:gridCol w:w="3000"/>
        <w:gridCol w:w="3000"/>
        <w:gridCol w:w="3000"/>
      </w:tblGrid>
      <w:tr>
        <w:tc>
          <w:tcPr>
            <w:tcW w:type="dxa" w:w="3000"/>
            <w:tcMar>
              <w:top w:w="100" w:type="dxa"/>
              <w:bottom w:w="100" w:type="dxa"/>
              <w:left w:w="100" w:type="dxa"/>
              <w:right w:w="100" w:type="dxa"/>
            </w:tcMar>
          </w:tcPr>
          <w:p>
            <w:pPr>
              <w:spacing w:after="40"/>
              <w:jc w:val="center"/>
            </w:pPr>
            <w:r>
              <w:rPr>
                <w:b/>
              </w:rPr>
              <w:t>_____________________</w:t>
              <w:br/>
            </w:r>
            <w:r>
              <w:rPr>
                <w:b/>
                <w:sz w:val="21"/>
              </w:rPr>
              <w:t>Prof. Yagnesh Patel</w:t>
              <w:br/>
            </w:r>
            <w:r>
              <w:rPr>
                <w:color w:val="475569"/>
                <w:sz w:val="19"/>
              </w:rPr>
              <w:t>Internal Project Guide</w:t>
              <w:br/>
              <w:t>Lecturer, Computer Engg.</w:t>
            </w:r>
          </w:p>
        </w:tc>
        <w:tc>
          <w:tcPr>
            <w:tcW w:type="dxa" w:w="3000"/>
            <w:tcMar>
              <w:top w:w="100" w:type="dxa"/>
              <w:bottom w:w="100" w:type="dxa"/>
              <w:left w:w="100" w:type="dxa"/>
              <w:right w:w="100" w:type="dxa"/>
            </w:tcMar>
          </w:tcPr>
          <w:p>
            <w:pPr>
              <w:spacing w:after="40"/>
              <w:jc w:val="center"/>
            </w:pPr>
            <w:r>
              <w:rPr>
                <w:b/>
              </w:rPr>
              <w:t>_____________________</w:t>
              <w:br/>
            </w:r>
            <w:r>
              <w:rPr>
                <w:b/>
                <w:sz w:val="21"/>
              </w:rPr>
              <w:t>Dr. Chirag D. Patel</w:t>
              <w:br/>
            </w:r>
            <w:r>
              <w:rPr>
                <w:color w:val="475569"/>
                <w:sz w:val="19"/>
              </w:rPr>
              <w:t>Head of Department</w:t>
              <w:br/>
              <w:t>Computer Engineering</w:t>
            </w:r>
          </w:p>
        </w:tc>
        <w:tc>
          <w:tcPr>
            <w:tcW w:type="dxa" w:w="3000"/>
            <w:tcMar>
              <w:top w:w="100" w:type="dxa"/>
              <w:bottom w:w="100" w:type="dxa"/>
              <w:left w:w="100" w:type="dxa"/>
              <w:right w:w="100" w:type="dxa"/>
            </w:tcMar>
          </w:tcPr>
          <w:p>
            <w:pPr>
              <w:spacing w:after="40"/>
              <w:jc w:val="center"/>
            </w:pPr>
            <w:r>
              <w:rPr>
                <w:b/>
              </w:rPr>
              <w:t>_____________________</w:t>
              <w:br/>
            </w:r>
            <w:r>
              <w:rPr>
                <w:b/>
                <w:sz w:val="21"/>
              </w:rPr>
              <w:t>H. C. Parmar</w:t>
              <w:br/>
            </w:r>
            <w:r>
              <w:rPr>
                <w:color w:val="475569"/>
                <w:sz w:val="19"/>
              </w:rPr>
              <w:t>Principal</w:t>
              <w:br/>
              <w:t>K. D. Polytechnic, Patan</w:t>
            </w:r>
          </w:p>
        </w:tc>
      </w:tr>
      <w:tr>
        <w:tc>
          <w:tcPr>
            <w:tcW w:type="dxa" w:w="3000"/>
          </w:tcPr>
          <w:p/>
        </w:tc>
        <w:tc>
          <w:tcPr>
            <w:tcW w:type="dxa" w:w="3000"/>
          </w:tcPr>
          <w:p/>
        </w:tc>
        <w:tc>
          <w:tcPr>
            <w:tcW w:type="dxa" w:w="3000"/>
          </w:tcPr>
          <w:p/>
        </w:tc>
      </w:tr>
    </w:tbl>
    <w:p>
      <w:r>
        <w:br w:type="page"/>
      </w:r>
    </w:p>
    <w:p>
      <w:pPr>
        <w:keepNext/>
        <w:spacing w:before="320" w:after="160"/>
      </w:pPr>
      <w:r>
        <w:rPr>
          <w:rFonts w:ascii="Times New Roman" w:hAnsi="Times New Roman"/>
          <w:b/>
          <w:color w:val="1E3A8A"/>
          <w:sz w:val="32"/>
        </w:rPr>
        <w:t>ACKNOWLEDGEMENT</w:t>
      </w:r>
    </w:p>
    <w:p>
      <w:pPr>
        <w:spacing w:after="120" w:line="288" w:lineRule="auto"/>
        <w:jc w:val="both"/>
      </w:pPr>
      <w:r>
        <w:rPr>
          <w:rFonts w:ascii="Times New Roman" w:hAnsi="Times New Roman"/>
          <w:color w:val="1F2937"/>
          <w:sz w:val="24"/>
        </w:rPr>
        <w:t>I express my deepest sense of gratitude and technical indebtedness to my respected project guide, Prof. Yagnesh Patel, Lecturer in Computer Engineering, K. D. Polytechnic, Patan, for his invaluable guidance, rigorous code audits, architectural insights, and continuous encouragement throughout the conception, development, and deployment of DineFlow AI.</w:t>
      </w:r>
    </w:p>
    <w:p>
      <w:pPr>
        <w:spacing w:after="120" w:line="288" w:lineRule="auto"/>
        <w:jc w:val="both"/>
      </w:pPr>
      <w:r>
        <w:rPr>
          <w:rFonts w:ascii="Times New Roman" w:hAnsi="Times New Roman"/>
          <w:color w:val="1F2937"/>
          <w:sz w:val="24"/>
        </w:rPr>
        <w:t>I am profoundly grateful to Dr. Chirag D. Patel, Head of the Computer Engineering Department, for providing state-of-the-art computing laboratories, enterprise networking facilities, and an intellectually fostering academic ecosystem. I extend my sincere thanks to Shri H. C. Parmar, Principal of K. D. Polytechnic, Patan, for his visionary institutional leadership and support toward technical innovation and student entrepreneurship.</w:t>
      </w:r>
    </w:p>
    <w:p>
      <w:pPr>
        <w:spacing w:after="120" w:line="288" w:lineRule="auto"/>
        <w:jc w:val="both"/>
      </w:pPr>
      <w:r>
        <w:rPr>
          <w:rFonts w:ascii="Times New Roman" w:hAnsi="Times New Roman"/>
          <w:color w:val="1F2937"/>
          <w:sz w:val="24"/>
        </w:rPr>
        <w:t>Finally, I convey my heartfelt thanks to all faculty colleagues, technical laboratory assistants, fellow students, and my family members whose unwavering moral and logistical support made the successful realization of this engineering deliverable possible.</w:t>
      </w:r>
    </w:p>
    <w:p>
      <w:pPr>
        <w:spacing w:before="320"/>
        <w:jc w:val="right"/>
      </w:pPr>
      <w:r>
        <w:rPr>
          <w:rFonts w:ascii="Times New Roman" w:hAnsi="Times New Roman"/>
          <w:b/>
          <w:sz w:val="22"/>
        </w:rPr>
        <w:t>1. PATEL SHUBH MAHESHKUMAR (246310307123)</w:t>
        <w:br/>
        <w:t>2. DAVE KRUSHANK JIGNESHBHAI (246310307028)</w:t>
        <w:br/>
        <w:t>3. PATEL FIYANS BABUBHAI (246310307090)</w:t>
        <w:br/>
        <w:t>4. PRAJAPATI VEER HEMENDRAKUMAR (246310307147)</w:t>
        <w:br/>
        <w:t>5th Semester, Department of Computer Engineering</w:t>
        <w:br/>
        <w:t>K. D. Polytechnic, Patan</w:t>
      </w:r>
    </w:p>
    <w:p>
      <w:r>
        <w:br w:type="page"/>
      </w:r>
    </w:p>
    <w:p>
      <w:pPr>
        <w:keepNext/>
        <w:spacing w:before="320" w:after="160"/>
      </w:pPr>
      <w:r>
        <w:rPr>
          <w:rFonts w:ascii="Times New Roman" w:hAnsi="Times New Roman"/>
          <w:b/>
          <w:color w:val="1E3A8A"/>
          <w:sz w:val="32"/>
        </w:rPr>
        <w:t>ABSTRACT</w:t>
      </w:r>
    </w:p>
    <w:p>
      <w:pPr>
        <w:spacing w:after="120" w:line="288" w:lineRule="auto"/>
        <w:jc w:val="both"/>
      </w:pPr>
      <w:r>
        <w:rPr>
          <w:rFonts w:ascii="Times New Roman" w:hAnsi="Times New Roman"/>
          <w:color w:val="1F2937"/>
          <w:sz w:val="24"/>
        </w:rPr>
        <w:t>The contemporary hospitality and restaurant sector in India operates under intense margin pressures, high staff turnover, and severe operational fragmentation. Traditional legacy point-of-sale (POS) systems impose exorbitant upfront capital expenditure (₹25,000 to ₹50,000 in proprietary hardware terminals), lock operators into vendor-specific walled gardens, and suffer catastrophic downtime during internet outages. Furthermore, paper-heavy Kitchen Order Tickets (KOT) introduce an average communication lag of 8 to 14 minutes between front-of-house waitstaff and kitchen production lines, compounding billing errors and food waste.</w:t>
      </w:r>
    </w:p>
    <w:p>
      <w:pPr>
        <w:spacing w:after="120" w:line="288" w:lineRule="auto"/>
        <w:jc w:val="both"/>
      </w:pPr>
      <w:r>
        <w:rPr>
          <w:rFonts w:ascii="Times New Roman" w:hAnsi="Times New Roman"/>
          <w:color w:val="1F2937"/>
          <w:sz w:val="24"/>
        </w:rPr>
        <w:t>To resolve these systemic bottlenecks, this minor project presents DineFlow AI—a multi-tenant, cloud-native restaurant operating system and enterprise resource platform. Engineered using an ultra-responsive Laravel 11 / PHP 8.5 backend, MySQL 8.0 relational database, React Native mobile architecture, and raw ESC/POS binary printing protocols, DineFlow AI delivers hardware-agnostic Web POS capabilities with sub-180ms dispatch latency. The system features contactless dynamic QR ordering with multilingual accessibility, real-time Kitchen Display Systems (KDS), automated bill-of-materials (BOM) inventory depletion, dual CGST/SGST tax compliance, and offline SQLite synchronization with exponential backoff conflict resolution.</w:t>
      </w:r>
    </w:p>
    <w:p>
      <w:pPr>
        <w:spacing w:after="120" w:line="288" w:lineRule="auto"/>
        <w:jc w:val="both"/>
      </w:pPr>
      <w:r>
        <w:rPr>
          <w:rFonts w:ascii="Times New Roman" w:hAnsi="Times New Roman"/>
          <w:color w:val="1F2937"/>
          <w:sz w:val="24"/>
        </w:rPr>
        <w:t>Rigorous empirical testing across 41 automated unit and integration suites demonstrated 100% test passage, a 78% reduction in order-to-kitchen turnaround time, 99.98% offline-to-cloud transactional reconciliation, and an operational cost footprint of less than ₹999/month. This project establishes a commercially viable, self-funded software-as-a-service model tailored for independent eateries and regional chains.</w:t>
      </w:r>
    </w:p>
    <w:p>
      <w:pPr>
        <w:spacing w:after="120" w:line="288" w:lineRule="auto"/>
        <w:jc w:val="both"/>
      </w:pPr>
      <w:r>
        <w:rPr>
          <w:rFonts w:ascii="Times New Roman" w:hAnsi="Times New Roman"/>
          <w:b/>
          <w:color w:val="0F172A"/>
          <w:sz w:val="24"/>
        </w:rPr>
        <w:t xml:space="preserve">Keywords: </w:t>
      </w:r>
      <w:r>
        <w:rPr>
          <w:rFonts w:ascii="Times New Roman" w:hAnsi="Times New Roman"/>
          <w:color w:val="1F2937"/>
          <w:sz w:val="24"/>
        </w:rPr>
        <w:t>Keywords: Cloud POS, Contactless QR Ordering, Kitchen Display System (KDS), ESC/POS Binary Protocol, Offline SQLite Sync, Multi-Tenant SaaS, Bill of Materials.</w:t>
      </w:r>
    </w:p>
    <w:p>
      <w:r>
        <w:br w:type="page"/>
      </w:r>
    </w:p>
    <w:p>
      <w:pPr>
        <w:keepNext/>
        <w:spacing w:before="320" w:after="160"/>
      </w:pPr>
      <w:r>
        <w:rPr>
          <w:rFonts w:ascii="Times New Roman" w:hAnsi="Times New Roman"/>
          <w:b/>
          <w:color w:val="1E3A8A"/>
          <w:sz w:val="32"/>
        </w:rPr>
        <w:t>TABLE OF CONTENTS (INDEX)</w:t>
      </w:r>
    </w:p>
    <w:tbl>
      <w:tblPr>
        <w:tblW w:type="auto" w:w="0"/>
        <w:jc w:val="center"/>
        <w:tblLook w:firstColumn="1" w:firstRow="1" w:lastColumn="0" w:lastRow="0" w:noHBand="0" w:noVBand="1" w:val="04A0"/>
        <w:tblBorders>
          <w:top w:val="single" w:sz="4" w:space="0" w:color="E2E8F0"/>
          <w:left w:val="none"/>
          <w:bottom w:val="single" w:sz="6" w:space="0" w:color="E2E8F0"/>
          <w:right w:val="none"/>
          <w:insideH w:val="single" w:sz="4" w:space="0" w:color="E2E8F0"/>
          <w:insideV w:val="none"/>
        </w:tblBorders>
      </w:tblPr>
      <w:tblGrid>
        <w:gridCol w:w="4500"/>
        <w:gridCol w:w="4500"/>
      </w:tblGrid>
      <w:tr>
        <w:tc>
          <w:tcPr>
            <w:tcW w:type="dxa" w:w="4500"/>
            <w:tcMar>
              <w:top w:w="40" w:type="dxa"/>
              <w:bottom w:w="40" w:type="dxa"/>
              <w:left w:w="100" w:type="dxa"/>
              <w:right w:w="100" w:type="dxa"/>
            </w:tcMar>
          </w:tcPr>
          <w:p>
            <w:pPr>
              <w:spacing w:after="20"/>
            </w:pPr>
            <w:r>
              <w:rPr>
                <w:rFonts w:ascii="Times New Roman" w:hAnsi="Times New Roman"/>
                <w:b/>
                <w:sz w:val="21"/>
              </w:rPr>
              <w:t>CERTIFICATE</w:t>
            </w:r>
          </w:p>
        </w:tc>
        <w:tc>
          <w:tcPr>
            <w:tcW w:type="dxa" w:w="4500"/>
            <w:tcMar>
              <w:top w:w="40" w:type="dxa"/>
              <w:bottom w:w="40" w:type="dxa"/>
              <w:left w:w="100" w:type="dxa"/>
              <w:right w:w="100" w:type="dxa"/>
            </w:tcMar>
          </w:tcPr>
          <w:p>
            <w:pPr>
              <w:spacing w:after="20"/>
              <w:jc w:val="right"/>
            </w:pPr>
            <w:r>
              <w:rPr>
                <w:rFonts w:ascii="Times New Roman" w:hAnsi="Times New Roman"/>
                <w:b/>
                <w:sz w:val="21"/>
              </w:rPr>
              <w:t>ii</w:t>
            </w:r>
          </w:p>
        </w:tc>
      </w:tr>
      <w:tr>
        <w:tc>
          <w:tcPr>
            <w:tcW w:type="dxa" w:w="4500"/>
            <w:tcMar>
              <w:top w:w="40" w:type="dxa"/>
              <w:bottom w:w="40" w:type="dxa"/>
              <w:left w:w="100" w:type="dxa"/>
              <w:right w:w="100" w:type="dxa"/>
            </w:tcMar>
          </w:tcPr>
          <w:p>
            <w:pPr>
              <w:spacing w:after="20"/>
            </w:pPr>
            <w:r>
              <w:rPr>
                <w:rFonts w:ascii="Times New Roman" w:hAnsi="Times New Roman"/>
                <w:b/>
                <w:sz w:val="21"/>
              </w:rPr>
              <w:t>ACKNOWLEDGEMENT</w:t>
            </w:r>
          </w:p>
        </w:tc>
        <w:tc>
          <w:tcPr>
            <w:tcW w:type="dxa" w:w="4500"/>
            <w:tcMar>
              <w:top w:w="40" w:type="dxa"/>
              <w:bottom w:w="40" w:type="dxa"/>
              <w:left w:w="100" w:type="dxa"/>
              <w:right w:w="100" w:type="dxa"/>
            </w:tcMar>
          </w:tcPr>
          <w:p>
            <w:pPr>
              <w:spacing w:after="20"/>
              <w:jc w:val="right"/>
            </w:pPr>
            <w:r>
              <w:rPr>
                <w:rFonts w:ascii="Times New Roman" w:hAnsi="Times New Roman"/>
                <w:b/>
                <w:sz w:val="21"/>
              </w:rPr>
              <w:t>iii</w:t>
            </w:r>
          </w:p>
        </w:tc>
      </w:tr>
      <w:tr>
        <w:tc>
          <w:tcPr>
            <w:tcW w:type="dxa" w:w="4500"/>
            <w:tcMar>
              <w:top w:w="40" w:type="dxa"/>
              <w:bottom w:w="40" w:type="dxa"/>
              <w:left w:w="100" w:type="dxa"/>
              <w:right w:w="100" w:type="dxa"/>
            </w:tcMar>
          </w:tcPr>
          <w:p>
            <w:pPr>
              <w:spacing w:after="20"/>
            </w:pPr>
            <w:r>
              <w:rPr>
                <w:rFonts w:ascii="Times New Roman" w:hAnsi="Times New Roman"/>
                <w:b/>
                <w:sz w:val="21"/>
              </w:rPr>
              <w:t>ABSTRACT</w:t>
            </w:r>
          </w:p>
        </w:tc>
        <w:tc>
          <w:tcPr>
            <w:tcW w:type="dxa" w:w="4500"/>
            <w:tcMar>
              <w:top w:w="40" w:type="dxa"/>
              <w:bottom w:w="40" w:type="dxa"/>
              <w:left w:w="100" w:type="dxa"/>
              <w:right w:w="100" w:type="dxa"/>
            </w:tcMar>
          </w:tcPr>
          <w:p>
            <w:pPr>
              <w:spacing w:after="20"/>
              <w:jc w:val="right"/>
            </w:pPr>
            <w:r>
              <w:rPr>
                <w:rFonts w:ascii="Times New Roman" w:hAnsi="Times New Roman"/>
                <w:b/>
                <w:sz w:val="21"/>
              </w:rPr>
              <w:t>iv</w:t>
            </w:r>
          </w:p>
        </w:tc>
      </w:tr>
      <w:tr>
        <w:tc>
          <w:tcPr>
            <w:tcW w:type="dxa" w:w="4500"/>
            <w:tcMar>
              <w:top w:w="40" w:type="dxa"/>
              <w:bottom w:w="40" w:type="dxa"/>
              <w:left w:w="100" w:type="dxa"/>
              <w:right w:w="100" w:type="dxa"/>
            </w:tcMar>
          </w:tcPr>
          <w:p>
            <w:pPr>
              <w:spacing w:after="20"/>
            </w:pPr>
            <w:r>
              <w:rPr>
                <w:rFonts w:ascii="Times New Roman" w:hAnsi="Times New Roman"/>
                <w:b/>
                <w:sz w:val="21"/>
              </w:rPr>
              <w:t>LIST OF FIGURES</w:t>
            </w:r>
          </w:p>
        </w:tc>
        <w:tc>
          <w:tcPr>
            <w:tcW w:type="dxa" w:w="4500"/>
            <w:tcMar>
              <w:top w:w="40" w:type="dxa"/>
              <w:bottom w:w="40" w:type="dxa"/>
              <w:left w:w="100" w:type="dxa"/>
              <w:right w:w="100" w:type="dxa"/>
            </w:tcMar>
          </w:tcPr>
          <w:p>
            <w:pPr>
              <w:spacing w:after="20"/>
              <w:jc w:val="right"/>
            </w:pPr>
            <w:r>
              <w:rPr>
                <w:rFonts w:ascii="Times New Roman" w:hAnsi="Times New Roman"/>
                <w:b/>
                <w:sz w:val="21"/>
              </w:rPr>
              <w:t>vi</w:t>
            </w:r>
          </w:p>
        </w:tc>
      </w:tr>
      <w:tr>
        <w:tc>
          <w:tcPr>
            <w:tcW w:type="dxa" w:w="4500"/>
            <w:tcMar>
              <w:top w:w="40" w:type="dxa"/>
              <w:bottom w:w="40" w:type="dxa"/>
              <w:left w:w="100" w:type="dxa"/>
              <w:right w:w="100" w:type="dxa"/>
            </w:tcMar>
          </w:tcPr>
          <w:p>
            <w:pPr>
              <w:spacing w:after="20"/>
            </w:pPr>
            <w:r>
              <w:rPr>
                <w:rFonts w:ascii="Times New Roman" w:hAnsi="Times New Roman"/>
                <w:b/>
                <w:sz w:val="21"/>
              </w:rPr>
              <w:t>LIST OF TABLES</w:t>
            </w:r>
          </w:p>
        </w:tc>
        <w:tc>
          <w:tcPr>
            <w:tcW w:type="dxa" w:w="4500"/>
            <w:tcMar>
              <w:top w:w="40" w:type="dxa"/>
              <w:bottom w:w="40" w:type="dxa"/>
              <w:left w:w="100" w:type="dxa"/>
              <w:right w:w="100" w:type="dxa"/>
            </w:tcMar>
          </w:tcPr>
          <w:p>
            <w:pPr>
              <w:spacing w:after="20"/>
              <w:jc w:val="right"/>
            </w:pPr>
            <w:r>
              <w:rPr>
                <w:rFonts w:ascii="Times New Roman" w:hAnsi="Times New Roman"/>
                <w:b/>
                <w:sz w:val="21"/>
              </w:rPr>
              <w:t>vii</w:t>
            </w:r>
          </w:p>
        </w:tc>
      </w:tr>
      <w:tr>
        <w:tc>
          <w:tcPr>
            <w:tcW w:type="dxa" w:w="4500"/>
            <w:tcMar>
              <w:top w:w="40" w:type="dxa"/>
              <w:bottom w:w="40" w:type="dxa"/>
              <w:left w:w="100" w:type="dxa"/>
              <w:right w:w="100" w:type="dxa"/>
            </w:tcMar>
          </w:tcPr>
          <w:p>
            <w:pPr>
              <w:spacing w:after="20"/>
            </w:pPr>
            <w:r>
              <w:rPr>
                <w:rFonts w:ascii="Times New Roman" w:hAnsi="Times New Roman"/>
                <w:b/>
                <w:sz w:val="21"/>
              </w:rPr>
              <w:t>LIST OF ABBREVIATIONS</w:t>
            </w:r>
          </w:p>
        </w:tc>
        <w:tc>
          <w:tcPr>
            <w:tcW w:type="dxa" w:w="4500"/>
            <w:tcMar>
              <w:top w:w="40" w:type="dxa"/>
              <w:bottom w:w="40" w:type="dxa"/>
              <w:left w:w="100" w:type="dxa"/>
              <w:right w:w="100" w:type="dxa"/>
            </w:tcMar>
          </w:tcPr>
          <w:p>
            <w:pPr>
              <w:spacing w:after="20"/>
              <w:jc w:val="right"/>
            </w:pPr>
            <w:r>
              <w:rPr>
                <w:rFonts w:ascii="Times New Roman" w:hAnsi="Times New Roman"/>
                <w:b/>
                <w:sz w:val="21"/>
              </w:rPr>
              <w:t>viii</w:t>
            </w:r>
          </w:p>
        </w:tc>
      </w:tr>
      <w:tr>
        <w:tc>
          <w:tcPr>
            <w:tcW w:type="dxa" w:w="4500"/>
            <w:tcMar>
              <w:top w:w="40" w:type="dxa"/>
              <w:bottom w:w="40" w:type="dxa"/>
              <w:left w:w="100" w:type="dxa"/>
              <w:right w:w="100" w:type="dxa"/>
            </w:tcMar>
          </w:tcPr>
          <w:p>
            <w:pPr>
              <w:spacing w:after="20"/>
            </w:pPr>
            <w:r>
              <w:rPr>
                <w:rFonts w:ascii="Times New Roman" w:hAnsi="Times New Roman"/>
                <w:b/>
                <w:sz w:val="21"/>
              </w:rPr>
              <w:t>1. INTRODUCTION</w:t>
            </w:r>
          </w:p>
        </w:tc>
        <w:tc>
          <w:tcPr>
            <w:tcW w:type="dxa" w:w="4500"/>
            <w:tcMar>
              <w:top w:w="40" w:type="dxa"/>
              <w:bottom w:w="40" w:type="dxa"/>
              <w:left w:w="100" w:type="dxa"/>
              <w:right w:w="100" w:type="dxa"/>
            </w:tcMar>
          </w:tcPr>
          <w:p>
            <w:pPr>
              <w:spacing w:after="20"/>
              <w:jc w:val="right"/>
            </w:pPr>
            <w:r>
              <w:rPr>
                <w:rFonts w:ascii="Times New Roman" w:hAnsi="Times New Roman"/>
                <w:b/>
                <w:sz w:val="21"/>
              </w:rPr>
              <w:t>1</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1.1 Background &amp; Industry Overview</w:t>
            </w:r>
          </w:p>
        </w:tc>
        <w:tc>
          <w:tcPr>
            <w:tcW w:type="dxa" w:w="4500"/>
            <w:tcMar>
              <w:top w:w="40" w:type="dxa"/>
              <w:bottom w:w="40" w:type="dxa"/>
              <w:left w:w="100" w:type="dxa"/>
              <w:right w:w="100" w:type="dxa"/>
            </w:tcMar>
          </w:tcPr>
          <w:p>
            <w:pPr>
              <w:spacing w:after="20"/>
              <w:jc w:val="right"/>
            </w:pPr>
            <w:r>
              <w:rPr>
                <w:rFonts w:ascii="Times New Roman" w:hAnsi="Times New Roman"/>
                <w:sz w:val="21"/>
              </w:rPr>
              <w:t>1</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1.2 Problem Identification and Statement</w:t>
            </w:r>
          </w:p>
        </w:tc>
        <w:tc>
          <w:tcPr>
            <w:tcW w:type="dxa" w:w="4500"/>
            <w:tcMar>
              <w:top w:w="40" w:type="dxa"/>
              <w:bottom w:w="40" w:type="dxa"/>
              <w:left w:w="100" w:type="dxa"/>
              <w:right w:w="100" w:type="dxa"/>
            </w:tcMar>
          </w:tcPr>
          <w:p>
            <w:pPr>
              <w:spacing w:after="20"/>
              <w:jc w:val="right"/>
            </w:pPr>
            <w:r>
              <w:rPr>
                <w:rFonts w:ascii="Times New Roman" w:hAnsi="Times New Roman"/>
                <w:sz w:val="21"/>
              </w:rPr>
              <w:t>2</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1.3 Objectives and Measurable Targets</w:t>
            </w:r>
          </w:p>
        </w:tc>
        <w:tc>
          <w:tcPr>
            <w:tcW w:type="dxa" w:w="4500"/>
            <w:tcMar>
              <w:top w:w="40" w:type="dxa"/>
              <w:bottom w:w="40" w:type="dxa"/>
              <w:left w:w="100" w:type="dxa"/>
              <w:right w:w="100" w:type="dxa"/>
            </w:tcMar>
          </w:tcPr>
          <w:p>
            <w:pPr>
              <w:spacing w:after="20"/>
              <w:jc w:val="right"/>
            </w:pPr>
            <w:r>
              <w:rPr>
                <w:rFonts w:ascii="Times New Roman" w:hAnsi="Times New Roman"/>
                <w:sz w:val="21"/>
              </w:rPr>
              <w:t>2</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1.4 Scope and Curriculum Relevance</w:t>
            </w:r>
          </w:p>
        </w:tc>
        <w:tc>
          <w:tcPr>
            <w:tcW w:type="dxa" w:w="4500"/>
            <w:tcMar>
              <w:top w:w="40" w:type="dxa"/>
              <w:bottom w:w="40" w:type="dxa"/>
              <w:left w:w="100" w:type="dxa"/>
              <w:right w:w="100" w:type="dxa"/>
            </w:tcMar>
          </w:tcPr>
          <w:p>
            <w:pPr>
              <w:spacing w:after="20"/>
              <w:jc w:val="right"/>
            </w:pPr>
            <w:r>
              <w:rPr>
                <w:rFonts w:ascii="Times New Roman" w:hAnsi="Times New Roman"/>
                <w:sz w:val="21"/>
              </w:rPr>
              <w:t>3</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1.5 Organisation of the Report</w:t>
            </w:r>
          </w:p>
        </w:tc>
        <w:tc>
          <w:tcPr>
            <w:tcW w:type="dxa" w:w="4500"/>
            <w:tcMar>
              <w:top w:w="40" w:type="dxa"/>
              <w:bottom w:w="40" w:type="dxa"/>
              <w:left w:w="100" w:type="dxa"/>
              <w:right w:w="100" w:type="dxa"/>
            </w:tcMar>
          </w:tcPr>
          <w:p>
            <w:pPr>
              <w:spacing w:after="20"/>
              <w:jc w:val="right"/>
            </w:pPr>
            <w:r>
              <w:rPr>
                <w:rFonts w:ascii="Times New Roman" w:hAnsi="Times New Roman"/>
                <w:sz w:val="21"/>
              </w:rPr>
              <w:t>3</w:t>
            </w:r>
          </w:p>
        </w:tc>
      </w:tr>
      <w:tr>
        <w:tc>
          <w:tcPr>
            <w:tcW w:type="dxa" w:w="4500"/>
            <w:tcMar>
              <w:top w:w="40" w:type="dxa"/>
              <w:bottom w:w="40" w:type="dxa"/>
              <w:left w:w="100" w:type="dxa"/>
              <w:right w:w="100" w:type="dxa"/>
            </w:tcMar>
          </w:tcPr>
          <w:p>
            <w:pPr>
              <w:spacing w:after="20"/>
            </w:pPr>
            <w:r>
              <w:rPr>
                <w:rFonts w:ascii="Times New Roman" w:hAnsi="Times New Roman"/>
                <w:b/>
                <w:sz w:val="21"/>
              </w:rPr>
              <w:t>2. LITERATURE REVIEW</w:t>
            </w:r>
          </w:p>
        </w:tc>
        <w:tc>
          <w:tcPr>
            <w:tcW w:type="dxa" w:w="4500"/>
            <w:tcMar>
              <w:top w:w="40" w:type="dxa"/>
              <w:bottom w:w="40" w:type="dxa"/>
              <w:left w:w="100" w:type="dxa"/>
              <w:right w:w="100" w:type="dxa"/>
            </w:tcMar>
          </w:tcPr>
          <w:p>
            <w:pPr>
              <w:spacing w:after="20"/>
              <w:jc w:val="right"/>
            </w:pPr>
            <w:r>
              <w:rPr>
                <w:rFonts w:ascii="Times New Roman" w:hAnsi="Times New Roman"/>
                <w:b/>
                <w:sz w:val="21"/>
              </w:rPr>
              <w:t>4</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2.1 Survey of Existing Systems</w:t>
            </w:r>
          </w:p>
        </w:tc>
        <w:tc>
          <w:tcPr>
            <w:tcW w:type="dxa" w:w="4500"/>
            <w:tcMar>
              <w:top w:w="40" w:type="dxa"/>
              <w:bottom w:w="40" w:type="dxa"/>
              <w:left w:w="100" w:type="dxa"/>
              <w:right w:w="100" w:type="dxa"/>
            </w:tcMar>
          </w:tcPr>
          <w:p>
            <w:pPr>
              <w:spacing w:after="20"/>
              <w:jc w:val="right"/>
            </w:pPr>
            <w:r>
              <w:rPr>
                <w:rFonts w:ascii="Times New Roman" w:hAnsi="Times New Roman"/>
                <w:sz w:val="21"/>
              </w:rPr>
              <w:t>4</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2.2 Summary of Reviewed Literature &amp; Research Gap Analysis</w:t>
            </w:r>
          </w:p>
        </w:tc>
        <w:tc>
          <w:tcPr>
            <w:tcW w:type="dxa" w:w="4500"/>
            <w:tcMar>
              <w:top w:w="40" w:type="dxa"/>
              <w:bottom w:w="40" w:type="dxa"/>
              <w:left w:w="100" w:type="dxa"/>
              <w:right w:w="100" w:type="dxa"/>
            </w:tcMar>
          </w:tcPr>
          <w:p>
            <w:pPr>
              <w:spacing w:after="20"/>
              <w:jc w:val="right"/>
            </w:pPr>
            <w:r>
              <w:rPr>
                <w:rFonts w:ascii="Times New Roman" w:hAnsi="Times New Roman"/>
                <w:sz w:val="21"/>
              </w:rPr>
              <w:t>5</w:t>
            </w:r>
          </w:p>
        </w:tc>
      </w:tr>
      <w:tr>
        <w:tc>
          <w:tcPr>
            <w:tcW w:type="dxa" w:w="4500"/>
            <w:tcMar>
              <w:top w:w="40" w:type="dxa"/>
              <w:bottom w:w="40" w:type="dxa"/>
              <w:left w:w="100" w:type="dxa"/>
              <w:right w:w="100" w:type="dxa"/>
            </w:tcMar>
          </w:tcPr>
          <w:p>
            <w:pPr>
              <w:spacing w:after="20"/>
            </w:pPr>
            <w:r>
              <w:rPr>
                <w:rFonts w:ascii="Times New Roman" w:hAnsi="Times New Roman"/>
                <w:b/>
                <w:sz w:val="21"/>
              </w:rPr>
              <w:t>3. SELECTION OF THE MOST APPROPRIATE SOLUTION</w:t>
            </w:r>
          </w:p>
        </w:tc>
        <w:tc>
          <w:tcPr>
            <w:tcW w:type="dxa" w:w="4500"/>
            <w:tcMar>
              <w:top w:w="40" w:type="dxa"/>
              <w:bottom w:w="40" w:type="dxa"/>
              <w:left w:w="100" w:type="dxa"/>
              <w:right w:w="100" w:type="dxa"/>
            </w:tcMar>
          </w:tcPr>
          <w:p>
            <w:pPr>
              <w:spacing w:after="20"/>
              <w:jc w:val="right"/>
            </w:pPr>
            <w:r>
              <w:rPr>
                <w:rFonts w:ascii="Times New Roman" w:hAnsi="Times New Roman"/>
                <w:b/>
                <w:sz w:val="21"/>
              </w:rPr>
              <w:t>6</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3.1 Comparison of Alternative Solutions</w:t>
            </w:r>
          </w:p>
        </w:tc>
        <w:tc>
          <w:tcPr>
            <w:tcW w:type="dxa" w:w="4500"/>
            <w:tcMar>
              <w:top w:w="40" w:type="dxa"/>
              <w:bottom w:w="40" w:type="dxa"/>
              <w:left w:w="100" w:type="dxa"/>
              <w:right w:w="100" w:type="dxa"/>
            </w:tcMar>
          </w:tcPr>
          <w:p>
            <w:pPr>
              <w:spacing w:after="20"/>
              <w:jc w:val="right"/>
            </w:pPr>
            <w:r>
              <w:rPr>
                <w:rFonts w:ascii="Times New Roman" w:hAnsi="Times New Roman"/>
                <w:sz w:val="21"/>
              </w:rPr>
              <w:t>6</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3.2 Justification of Selected Technical Architecture</w:t>
            </w:r>
          </w:p>
        </w:tc>
        <w:tc>
          <w:tcPr>
            <w:tcW w:type="dxa" w:w="4500"/>
            <w:tcMar>
              <w:top w:w="40" w:type="dxa"/>
              <w:bottom w:w="40" w:type="dxa"/>
              <w:left w:w="100" w:type="dxa"/>
              <w:right w:w="100" w:type="dxa"/>
            </w:tcMar>
          </w:tcPr>
          <w:p>
            <w:pPr>
              <w:spacing w:after="20"/>
              <w:jc w:val="right"/>
            </w:pPr>
            <w:r>
              <w:rPr>
                <w:rFonts w:ascii="Times New Roman" w:hAnsi="Times New Roman"/>
                <w:sz w:val="21"/>
              </w:rPr>
              <w:t>7</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3.3 Safety and Environmental Considerations</w:t>
            </w:r>
          </w:p>
        </w:tc>
        <w:tc>
          <w:tcPr>
            <w:tcW w:type="dxa" w:w="4500"/>
            <w:tcMar>
              <w:top w:w="40" w:type="dxa"/>
              <w:bottom w:w="40" w:type="dxa"/>
              <w:left w:w="100" w:type="dxa"/>
              <w:right w:w="100" w:type="dxa"/>
            </w:tcMar>
          </w:tcPr>
          <w:p>
            <w:pPr>
              <w:spacing w:after="20"/>
              <w:jc w:val="right"/>
            </w:pPr>
            <w:r>
              <w:rPr>
                <w:rFonts w:ascii="Times New Roman" w:hAnsi="Times New Roman"/>
                <w:sz w:val="21"/>
              </w:rPr>
              <w:t>7</w:t>
            </w:r>
          </w:p>
        </w:tc>
      </w:tr>
      <w:tr>
        <w:tc>
          <w:tcPr>
            <w:tcW w:type="dxa" w:w="4500"/>
            <w:tcMar>
              <w:top w:w="40" w:type="dxa"/>
              <w:bottom w:w="40" w:type="dxa"/>
              <w:left w:w="100" w:type="dxa"/>
              <w:right w:w="100" w:type="dxa"/>
            </w:tcMar>
          </w:tcPr>
          <w:p>
            <w:pPr>
              <w:spacing w:after="20"/>
            </w:pPr>
            <w:r>
              <w:rPr>
                <w:rFonts w:ascii="Times New Roman" w:hAnsi="Times New Roman"/>
                <w:b/>
                <w:sz w:val="21"/>
              </w:rPr>
              <w:t>4. SYSTEM DESIGN</w:t>
            </w:r>
          </w:p>
        </w:tc>
        <w:tc>
          <w:tcPr>
            <w:tcW w:type="dxa" w:w="4500"/>
            <w:tcMar>
              <w:top w:w="40" w:type="dxa"/>
              <w:bottom w:w="40" w:type="dxa"/>
              <w:left w:w="100" w:type="dxa"/>
              <w:right w:w="100" w:type="dxa"/>
            </w:tcMar>
          </w:tcPr>
          <w:p>
            <w:pPr>
              <w:spacing w:after="20"/>
              <w:jc w:val="right"/>
            </w:pPr>
            <w:r>
              <w:rPr>
                <w:rFonts w:ascii="Times New Roman" w:hAnsi="Times New Roman"/>
                <w:b/>
                <w:sz w:val="21"/>
              </w:rPr>
              <w:t>8</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4.1 General Block Diagram and Architectural Layers</w:t>
            </w:r>
          </w:p>
        </w:tc>
        <w:tc>
          <w:tcPr>
            <w:tcW w:type="dxa" w:w="4500"/>
            <w:tcMar>
              <w:top w:w="40" w:type="dxa"/>
              <w:bottom w:w="40" w:type="dxa"/>
              <w:left w:w="100" w:type="dxa"/>
              <w:right w:w="100" w:type="dxa"/>
            </w:tcMar>
          </w:tcPr>
          <w:p>
            <w:pPr>
              <w:spacing w:after="20"/>
              <w:jc w:val="right"/>
            </w:pPr>
            <w:r>
              <w:rPr>
                <w:rFonts w:ascii="Times New Roman" w:hAnsi="Times New Roman"/>
                <w:sz w:val="21"/>
              </w:rPr>
              <w:t>8</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4.2 Detailed Circuit / Mechanical / Process Diagram</w:t>
            </w:r>
          </w:p>
        </w:tc>
        <w:tc>
          <w:tcPr>
            <w:tcW w:type="dxa" w:w="4500"/>
            <w:tcMar>
              <w:top w:w="40" w:type="dxa"/>
              <w:bottom w:w="40" w:type="dxa"/>
              <w:left w:w="100" w:type="dxa"/>
              <w:right w:w="100" w:type="dxa"/>
            </w:tcMar>
          </w:tcPr>
          <w:p>
            <w:pPr>
              <w:spacing w:after="20"/>
              <w:jc w:val="right"/>
            </w:pPr>
            <w:r>
              <w:rPr>
                <w:rFonts w:ascii="Times New Roman" w:hAnsi="Times New Roman"/>
                <w:sz w:val="21"/>
              </w:rPr>
              <w:t>9</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4.3 Algorithm and Flowchart</w:t>
            </w:r>
          </w:p>
        </w:tc>
        <w:tc>
          <w:tcPr>
            <w:tcW w:type="dxa" w:w="4500"/>
            <w:tcMar>
              <w:top w:w="40" w:type="dxa"/>
              <w:bottom w:w="40" w:type="dxa"/>
              <w:left w:w="100" w:type="dxa"/>
              <w:right w:w="100" w:type="dxa"/>
            </w:tcMar>
          </w:tcPr>
          <w:p>
            <w:pPr>
              <w:spacing w:after="20"/>
              <w:jc w:val="right"/>
            </w:pPr>
            <w:r>
              <w:rPr>
                <w:rFonts w:ascii="Times New Roman" w:hAnsi="Times New Roman"/>
                <w:sz w:val="21"/>
              </w:rPr>
              <w:t>11</w:t>
            </w:r>
          </w:p>
        </w:tc>
      </w:tr>
      <w:tr>
        <w:tc>
          <w:tcPr>
            <w:tcW w:type="dxa" w:w="4500"/>
            <w:tcMar>
              <w:top w:w="40" w:type="dxa"/>
              <w:bottom w:w="40" w:type="dxa"/>
              <w:left w:w="100" w:type="dxa"/>
              <w:right w:w="100" w:type="dxa"/>
            </w:tcMar>
          </w:tcPr>
          <w:p>
            <w:pPr>
              <w:spacing w:after="20"/>
            </w:pPr>
            <w:r>
              <w:rPr>
                <w:rFonts w:ascii="Times New Roman" w:hAnsi="Times New Roman"/>
                <w:b/>
                <w:sz w:val="21"/>
              </w:rPr>
              <w:t>5. IMPLEMENTATION AND WORK PLAN</w:t>
            </w:r>
          </w:p>
        </w:tc>
        <w:tc>
          <w:tcPr>
            <w:tcW w:type="dxa" w:w="4500"/>
            <w:tcMar>
              <w:top w:w="40" w:type="dxa"/>
              <w:bottom w:w="40" w:type="dxa"/>
              <w:left w:w="100" w:type="dxa"/>
              <w:right w:w="100" w:type="dxa"/>
            </w:tcMar>
          </w:tcPr>
          <w:p>
            <w:pPr>
              <w:spacing w:after="20"/>
              <w:jc w:val="right"/>
            </w:pPr>
            <w:r>
              <w:rPr>
                <w:rFonts w:ascii="Times New Roman" w:hAnsi="Times New Roman"/>
                <w:b/>
                <w:sz w:val="21"/>
              </w:rPr>
              <w:t>14</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5.1 15-Week Semester Work Plan</w:t>
            </w:r>
          </w:p>
        </w:tc>
        <w:tc>
          <w:tcPr>
            <w:tcW w:type="dxa" w:w="4500"/>
            <w:tcMar>
              <w:top w:w="40" w:type="dxa"/>
              <w:bottom w:w="40" w:type="dxa"/>
              <w:left w:w="100" w:type="dxa"/>
              <w:right w:w="100" w:type="dxa"/>
            </w:tcMar>
          </w:tcPr>
          <w:p>
            <w:pPr>
              <w:spacing w:after="20"/>
              <w:jc w:val="right"/>
            </w:pPr>
            <w:r>
              <w:rPr>
                <w:rFonts w:ascii="Times New Roman" w:hAnsi="Times New Roman"/>
                <w:sz w:val="21"/>
              </w:rPr>
              <w:t>14</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5.2 Task Distribution Among Members</w:t>
            </w:r>
          </w:p>
        </w:tc>
        <w:tc>
          <w:tcPr>
            <w:tcW w:type="dxa" w:w="4500"/>
            <w:tcMar>
              <w:top w:w="40" w:type="dxa"/>
              <w:bottom w:w="40" w:type="dxa"/>
              <w:left w:w="100" w:type="dxa"/>
              <w:right w:w="100" w:type="dxa"/>
            </w:tcMar>
          </w:tcPr>
          <w:p>
            <w:pPr>
              <w:spacing w:after="20"/>
              <w:jc w:val="right"/>
            </w:pPr>
            <w:r>
              <w:rPr>
                <w:rFonts w:ascii="Times New Roman" w:hAnsi="Times New Roman"/>
                <w:sz w:val="21"/>
              </w:rPr>
              <w:t>15</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5.3 Development of the Prototype / Model</w:t>
            </w:r>
          </w:p>
        </w:tc>
        <w:tc>
          <w:tcPr>
            <w:tcW w:type="dxa" w:w="4500"/>
            <w:tcMar>
              <w:top w:w="40" w:type="dxa"/>
              <w:bottom w:w="40" w:type="dxa"/>
              <w:left w:w="100" w:type="dxa"/>
              <w:right w:w="100" w:type="dxa"/>
            </w:tcMar>
          </w:tcPr>
          <w:p>
            <w:pPr>
              <w:spacing w:after="20"/>
              <w:jc w:val="right"/>
            </w:pPr>
            <w:r>
              <w:rPr>
                <w:rFonts w:ascii="Times New Roman" w:hAnsi="Times New Roman"/>
                <w:sz w:val="21"/>
              </w:rPr>
              <w:t>15</w:t>
            </w:r>
          </w:p>
        </w:tc>
      </w:tr>
      <w:tr>
        <w:tc>
          <w:tcPr>
            <w:tcW w:type="dxa" w:w="4500"/>
            <w:tcMar>
              <w:top w:w="40" w:type="dxa"/>
              <w:bottom w:w="40" w:type="dxa"/>
              <w:left w:w="100" w:type="dxa"/>
              <w:right w:w="100" w:type="dxa"/>
            </w:tcMar>
          </w:tcPr>
          <w:p>
            <w:pPr>
              <w:spacing w:after="20"/>
            </w:pPr>
            <w:r>
              <w:rPr>
                <w:rFonts w:ascii="Times New Roman" w:hAnsi="Times New Roman"/>
                <w:b/>
                <w:sz w:val="21"/>
              </w:rPr>
              <w:t>6. TESTING, RESULTS AND MODIFICATIONS</w:t>
            </w:r>
          </w:p>
        </w:tc>
        <w:tc>
          <w:tcPr>
            <w:tcW w:type="dxa" w:w="4500"/>
            <w:tcMar>
              <w:top w:w="40" w:type="dxa"/>
              <w:bottom w:w="40" w:type="dxa"/>
              <w:left w:w="100" w:type="dxa"/>
              <w:right w:w="100" w:type="dxa"/>
            </w:tcMar>
          </w:tcPr>
          <w:p>
            <w:pPr>
              <w:spacing w:after="20"/>
              <w:jc w:val="right"/>
            </w:pPr>
            <w:r>
              <w:rPr>
                <w:rFonts w:ascii="Times New Roman" w:hAnsi="Times New Roman"/>
                <w:b/>
                <w:sz w:val="21"/>
              </w:rPr>
              <w:t>17</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6.1 Test Setup and Experimental Procedure</w:t>
            </w:r>
          </w:p>
        </w:tc>
        <w:tc>
          <w:tcPr>
            <w:tcW w:type="dxa" w:w="4500"/>
            <w:tcMar>
              <w:top w:w="40" w:type="dxa"/>
              <w:bottom w:w="40" w:type="dxa"/>
              <w:left w:w="100" w:type="dxa"/>
              <w:right w:w="100" w:type="dxa"/>
            </w:tcMar>
          </w:tcPr>
          <w:p>
            <w:pPr>
              <w:spacing w:after="20"/>
              <w:jc w:val="right"/>
            </w:pPr>
            <w:r>
              <w:rPr>
                <w:rFonts w:ascii="Times New Roman" w:hAnsi="Times New Roman"/>
                <w:sz w:val="21"/>
              </w:rPr>
              <w:t>17</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6.2 Quantitative Test Results and Empirical Observations</w:t>
            </w:r>
          </w:p>
        </w:tc>
        <w:tc>
          <w:tcPr>
            <w:tcW w:type="dxa" w:w="4500"/>
            <w:tcMar>
              <w:top w:w="40" w:type="dxa"/>
              <w:bottom w:w="40" w:type="dxa"/>
              <w:left w:w="100" w:type="dxa"/>
              <w:right w:w="100" w:type="dxa"/>
            </w:tcMar>
          </w:tcPr>
          <w:p>
            <w:pPr>
              <w:spacing w:after="20"/>
              <w:jc w:val="right"/>
            </w:pPr>
            <w:r>
              <w:rPr>
                <w:rFonts w:ascii="Times New Roman" w:hAnsi="Times New Roman"/>
                <w:sz w:val="21"/>
              </w:rPr>
              <w:t>18</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6.3 Modifications Made After Testing (GTU Competency 15)</w:t>
            </w:r>
          </w:p>
        </w:tc>
        <w:tc>
          <w:tcPr>
            <w:tcW w:type="dxa" w:w="4500"/>
            <w:tcMar>
              <w:top w:w="40" w:type="dxa"/>
              <w:bottom w:w="40" w:type="dxa"/>
              <w:left w:w="100" w:type="dxa"/>
              <w:right w:w="100" w:type="dxa"/>
            </w:tcMar>
          </w:tcPr>
          <w:p>
            <w:pPr>
              <w:spacing w:after="20"/>
              <w:jc w:val="right"/>
            </w:pPr>
            <w:r>
              <w:rPr>
                <w:rFonts w:ascii="Times New Roman" w:hAnsi="Times New Roman"/>
                <w:sz w:val="21"/>
              </w:rPr>
              <w:t>20</w:t>
            </w:r>
          </w:p>
        </w:tc>
      </w:tr>
      <w:tr>
        <w:tc>
          <w:tcPr>
            <w:tcW w:type="dxa" w:w="4500"/>
            <w:tcMar>
              <w:top w:w="40" w:type="dxa"/>
              <w:bottom w:w="40" w:type="dxa"/>
              <w:left w:w="100" w:type="dxa"/>
              <w:right w:w="100" w:type="dxa"/>
            </w:tcMar>
          </w:tcPr>
          <w:p>
            <w:pPr>
              <w:spacing w:after="20"/>
            </w:pPr>
            <w:r>
              <w:rPr>
                <w:rFonts w:ascii="Times New Roman" w:hAnsi="Times New Roman"/>
                <w:b/>
                <w:sz w:val="21"/>
              </w:rPr>
              <w:t>7. CONCLUSION AND FUTURE SCOPE</w:t>
            </w:r>
          </w:p>
        </w:tc>
        <w:tc>
          <w:tcPr>
            <w:tcW w:type="dxa" w:w="4500"/>
            <w:tcMar>
              <w:top w:w="40" w:type="dxa"/>
              <w:bottom w:w="40" w:type="dxa"/>
              <w:left w:w="100" w:type="dxa"/>
              <w:right w:w="100" w:type="dxa"/>
            </w:tcMar>
          </w:tcPr>
          <w:p>
            <w:pPr>
              <w:spacing w:after="20"/>
              <w:jc w:val="right"/>
            </w:pPr>
            <w:r>
              <w:rPr>
                <w:rFonts w:ascii="Times New Roman" w:hAnsi="Times New Roman"/>
                <w:b/>
                <w:sz w:val="21"/>
              </w:rPr>
              <w:t>21</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7.1 Project Conclusion &amp; Achievements</w:t>
            </w:r>
          </w:p>
        </w:tc>
        <w:tc>
          <w:tcPr>
            <w:tcW w:type="dxa" w:w="4500"/>
            <w:tcMar>
              <w:top w:w="40" w:type="dxa"/>
              <w:bottom w:w="40" w:type="dxa"/>
              <w:left w:w="100" w:type="dxa"/>
              <w:right w:w="100" w:type="dxa"/>
            </w:tcMar>
          </w:tcPr>
          <w:p>
            <w:pPr>
              <w:spacing w:after="20"/>
              <w:jc w:val="right"/>
            </w:pPr>
            <w:r>
              <w:rPr>
                <w:rFonts w:ascii="Times New Roman" w:hAnsi="Times New Roman"/>
                <w:sz w:val="21"/>
              </w:rPr>
              <w:t>21</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7.2 Technical Future Scope &amp; Expansion Roadmap</w:t>
            </w:r>
          </w:p>
        </w:tc>
        <w:tc>
          <w:tcPr>
            <w:tcW w:type="dxa" w:w="4500"/>
            <w:tcMar>
              <w:top w:w="40" w:type="dxa"/>
              <w:bottom w:w="40" w:type="dxa"/>
              <w:left w:w="100" w:type="dxa"/>
              <w:right w:w="100" w:type="dxa"/>
            </w:tcMar>
          </w:tcPr>
          <w:p>
            <w:pPr>
              <w:spacing w:after="20"/>
              <w:jc w:val="right"/>
            </w:pPr>
            <w:r>
              <w:rPr>
                <w:rFonts w:ascii="Times New Roman" w:hAnsi="Times New Roman"/>
                <w:sz w:val="21"/>
              </w:rPr>
              <w:t>22</w:t>
            </w:r>
          </w:p>
        </w:tc>
      </w:tr>
      <w:tr>
        <w:tc>
          <w:tcPr>
            <w:tcW w:type="dxa" w:w="4500"/>
            <w:tcMar>
              <w:top w:w="40" w:type="dxa"/>
              <w:bottom w:w="40" w:type="dxa"/>
              <w:left w:w="100" w:type="dxa"/>
              <w:right w:w="100" w:type="dxa"/>
            </w:tcMar>
          </w:tcPr>
          <w:p>
            <w:pPr>
              <w:spacing w:after="20"/>
            </w:pPr>
            <w:r>
              <w:rPr>
                <w:rFonts w:ascii="Times New Roman" w:hAnsi="Times New Roman"/>
                <w:b/>
                <w:sz w:val="21"/>
              </w:rPr>
              <w:t>8. COMMERCIAL STARTUP VISION &amp; FUTURE ROADMAP</w:t>
            </w:r>
          </w:p>
        </w:tc>
        <w:tc>
          <w:tcPr>
            <w:tcW w:type="dxa" w:w="4500"/>
            <w:tcMar>
              <w:top w:w="40" w:type="dxa"/>
              <w:bottom w:w="40" w:type="dxa"/>
              <w:left w:w="100" w:type="dxa"/>
              <w:right w:w="100" w:type="dxa"/>
            </w:tcMar>
          </w:tcPr>
          <w:p>
            <w:pPr>
              <w:spacing w:after="20"/>
              <w:jc w:val="right"/>
            </w:pPr>
            <w:r>
              <w:rPr>
                <w:rFonts w:ascii="Times New Roman" w:hAnsi="Times New Roman"/>
                <w:b/>
                <w:sz w:val="21"/>
              </w:rPr>
              <w:t>23</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8.1 Commercial Startup Vision</w:t>
            </w:r>
          </w:p>
        </w:tc>
        <w:tc>
          <w:tcPr>
            <w:tcW w:type="dxa" w:w="4500"/>
            <w:tcMar>
              <w:top w:w="40" w:type="dxa"/>
              <w:bottom w:w="40" w:type="dxa"/>
              <w:left w:w="100" w:type="dxa"/>
              <w:right w:w="100" w:type="dxa"/>
            </w:tcMar>
          </w:tcPr>
          <w:p>
            <w:pPr>
              <w:spacing w:after="20"/>
              <w:jc w:val="right"/>
            </w:pPr>
            <w:r>
              <w:rPr>
                <w:rFonts w:ascii="Times New Roman" w:hAnsi="Times New Roman"/>
                <w:sz w:val="21"/>
              </w:rPr>
              <w:t>23</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8.2 Revenue Model &amp; Pricing Strategy</w:t>
            </w:r>
          </w:p>
        </w:tc>
        <w:tc>
          <w:tcPr>
            <w:tcW w:type="dxa" w:w="4500"/>
            <w:tcMar>
              <w:top w:w="40" w:type="dxa"/>
              <w:bottom w:w="40" w:type="dxa"/>
              <w:left w:w="100" w:type="dxa"/>
              <w:right w:w="100" w:type="dxa"/>
            </w:tcMar>
          </w:tcPr>
          <w:p>
            <w:pPr>
              <w:spacing w:after="20"/>
              <w:jc w:val="right"/>
            </w:pPr>
            <w:r>
              <w:rPr>
                <w:rFonts w:ascii="Times New Roman" w:hAnsi="Times New Roman"/>
                <w:sz w:val="21"/>
              </w:rPr>
              <w:t>24</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8.3 Bootstrapped Growth &amp; Go-to-Market Strategy</w:t>
            </w:r>
          </w:p>
        </w:tc>
        <w:tc>
          <w:tcPr>
            <w:tcW w:type="dxa" w:w="4500"/>
            <w:tcMar>
              <w:top w:w="40" w:type="dxa"/>
              <w:bottom w:w="40" w:type="dxa"/>
              <w:left w:w="100" w:type="dxa"/>
              <w:right w:w="100" w:type="dxa"/>
            </w:tcMar>
          </w:tcPr>
          <w:p>
            <w:pPr>
              <w:spacing w:after="20"/>
              <w:jc w:val="right"/>
            </w:pPr>
            <w:r>
              <w:rPr>
                <w:rFonts w:ascii="Times New Roman" w:hAnsi="Times New Roman"/>
                <w:sz w:val="21"/>
              </w:rPr>
              <w:t>24</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8.4 Intellectual Property Rights &amp; Ownership</w:t>
            </w:r>
          </w:p>
        </w:tc>
        <w:tc>
          <w:tcPr>
            <w:tcW w:type="dxa" w:w="4500"/>
            <w:tcMar>
              <w:top w:w="40" w:type="dxa"/>
              <w:bottom w:w="40" w:type="dxa"/>
              <w:left w:w="100" w:type="dxa"/>
              <w:right w:w="100" w:type="dxa"/>
            </w:tcMar>
          </w:tcPr>
          <w:p>
            <w:pPr>
              <w:spacing w:after="20"/>
              <w:jc w:val="right"/>
            </w:pPr>
            <w:r>
              <w:rPr>
                <w:rFonts w:ascii="Times New Roman" w:hAnsi="Times New Roman"/>
                <w:sz w:val="21"/>
              </w:rPr>
              <w:t>25</w:t>
            </w:r>
          </w:p>
        </w:tc>
      </w:tr>
      <w:tr>
        <w:tc>
          <w:tcPr>
            <w:tcW w:type="dxa" w:w="4500"/>
            <w:tcMar>
              <w:top w:w="40" w:type="dxa"/>
              <w:bottom w:w="40" w:type="dxa"/>
              <w:left w:w="100" w:type="dxa"/>
              <w:right w:w="100" w:type="dxa"/>
            </w:tcMar>
          </w:tcPr>
          <w:p>
            <w:pPr>
              <w:spacing w:after="20"/>
            </w:pPr>
            <w:r>
              <w:rPr>
                <w:rFonts w:ascii="Times New Roman" w:hAnsi="Times New Roman"/>
                <w:b/>
                <w:sz w:val="21"/>
              </w:rPr>
              <w:t>REFERENCES (APA 7th Edition)</w:t>
            </w:r>
          </w:p>
        </w:tc>
        <w:tc>
          <w:tcPr>
            <w:tcW w:type="dxa" w:w="4500"/>
            <w:tcMar>
              <w:top w:w="40" w:type="dxa"/>
              <w:bottom w:w="40" w:type="dxa"/>
              <w:left w:w="100" w:type="dxa"/>
              <w:right w:w="100" w:type="dxa"/>
            </w:tcMar>
          </w:tcPr>
          <w:p>
            <w:pPr>
              <w:spacing w:after="20"/>
              <w:jc w:val="right"/>
            </w:pPr>
            <w:r>
              <w:rPr>
                <w:rFonts w:ascii="Times New Roman" w:hAnsi="Times New Roman"/>
                <w:b/>
                <w:sz w:val="21"/>
              </w:rPr>
              <w:t>26</w:t>
            </w:r>
          </w:p>
        </w:tc>
      </w:tr>
      <w:tr>
        <w:tc>
          <w:tcPr>
            <w:tcW w:type="dxa" w:w="4500"/>
            <w:tcMar>
              <w:top w:w="40" w:type="dxa"/>
              <w:bottom w:w="40" w:type="dxa"/>
              <w:left w:w="100" w:type="dxa"/>
              <w:right w:w="100" w:type="dxa"/>
            </w:tcMar>
          </w:tcPr>
          <w:p>
            <w:pPr>
              <w:spacing w:after="20"/>
            </w:pPr>
            <w:r>
              <w:rPr>
                <w:rFonts w:ascii="Times New Roman" w:hAnsi="Times New Roman"/>
                <w:b/>
                <w:sz w:val="21"/>
              </w:rPr>
              <w:t>APPENDIX A: PROGRAM CODE / DATASHEET EXTRACTS</w:t>
            </w:r>
          </w:p>
        </w:tc>
        <w:tc>
          <w:tcPr>
            <w:tcW w:type="dxa" w:w="4500"/>
            <w:tcMar>
              <w:top w:w="40" w:type="dxa"/>
              <w:bottom w:w="40" w:type="dxa"/>
              <w:left w:w="100" w:type="dxa"/>
              <w:right w:w="100" w:type="dxa"/>
            </w:tcMar>
          </w:tcPr>
          <w:p>
            <w:pPr>
              <w:spacing w:after="20"/>
              <w:jc w:val="right"/>
            </w:pPr>
            <w:r>
              <w:rPr>
                <w:rFonts w:ascii="Times New Roman" w:hAnsi="Times New Roman"/>
                <w:b/>
                <w:sz w:val="21"/>
              </w:rPr>
              <w:t>27</w:t>
            </w:r>
          </w:p>
        </w:tc>
      </w:tr>
    </w:tbl>
    <w:p>
      <w:r>
        <w:br w:type="page"/>
      </w:r>
    </w:p>
    <w:p>
      <w:pPr>
        <w:keepNext/>
        <w:spacing w:before="240" w:after="80"/>
      </w:pPr>
      <w:r>
        <w:rPr>
          <w:rFonts w:ascii="Times New Roman" w:hAnsi="Times New Roman"/>
          <w:b/>
          <w:color w:val="0F172A"/>
          <w:sz w:val="27"/>
        </w:rPr>
        <w:t>LIST OF FIGURES</w:t>
      </w:r>
    </w:p>
    <w:tbl>
      <w:tblPr>
        <w:tblW w:type="auto" w:w="0"/>
        <w:jc w:val="center"/>
        <w:tblLook w:firstColumn="1" w:firstRow="1" w:lastColumn="0" w:lastRow="0" w:noHBand="0" w:noVBand="1" w:val="04A0"/>
        <w:tblBorders>
          <w:top w:val="single" w:sz="4" w:space="0" w:color="E2E8F0"/>
          <w:left w:val="none"/>
          <w:bottom w:val="single" w:sz="6" w:space="0" w:color="E2E8F0"/>
          <w:right w:val="none"/>
          <w:insideH w:val="single" w:sz="4" w:space="0" w:color="E2E8F0"/>
          <w:insideV w:val="none"/>
        </w:tblBorders>
      </w:tblPr>
      <w:tblGrid>
        <w:gridCol w:w="3000"/>
        <w:gridCol w:w="3000"/>
        <w:gridCol w:w="3000"/>
      </w:tblGrid>
      <w:tr>
        <w:tc>
          <w:tcPr>
            <w:tcW w:type="dxa" w:w="3000"/>
            <w:tcMar>
              <w:top w:w="40" w:type="dxa"/>
              <w:bottom w:w="40" w:type="dxa"/>
              <w:left w:w="60" w:type="dxa"/>
              <w:right w:w="60" w:type="dxa"/>
            </w:tcMar>
          </w:tcPr>
          <w:p>
            <w:r>
              <w:rPr>
                <w:b/>
              </w:rPr>
              <w:t>Figure 1</w:t>
            </w:r>
          </w:p>
        </w:tc>
        <w:tc>
          <w:tcPr>
            <w:tcW w:type="dxa" w:w="3000"/>
            <w:tcMar>
              <w:top w:w="40" w:type="dxa"/>
              <w:bottom w:w="40" w:type="dxa"/>
              <w:left w:w="60" w:type="dxa"/>
              <w:right w:w="60" w:type="dxa"/>
            </w:tcMar>
          </w:tcPr>
          <w:p>
            <w:r>
              <w:t>General System Block Diagram (Input, Processing, Storage, and Output Layers)</w:t>
            </w:r>
          </w:p>
        </w:tc>
        <w:tc>
          <w:tcPr>
            <w:tcW w:type="dxa" w:w="3000"/>
            <w:tcMar>
              <w:top w:w="40" w:type="dxa"/>
              <w:bottom w:w="40" w:type="dxa"/>
              <w:left w:w="60" w:type="dxa"/>
              <w:right w:w="60" w:type="dxa"/>
            </w:tcMar>
          </w:tcPr>
          <w:p>
            <w:pPr>
              <w:jc w:val="right"/>
            </w:pPr>
            <w:r>
              <w:rPr>
                <w:b/>
              </w:rPr>
              <w:t>8</w:t>
            </w:r>
          </w:p>
        </w:tc>
      </w:tr>
      <w:tr>
        <w:tc>
          <w:tcPr>
            <w:tcW w:type="dxa" w:w="3000"/>
            <w:tcMar>
              <w:top w:w="40" w:type="dxa"/>
              <w:bottom w:w="40" w:type="dxa"/>
              <w:left w:w="60" w:type="dxa"/>
              <w:right w:w="60" w:type="dxa"/>
            </w:tcMar>
          </w:tcPr>
          <w:p>
            <w:r>
              <w:rPr>
                <w:b/>
              </w:rPr>
              <w:t>Figure 2</w:t>
            </w:r>
          </w:p>
        </w:tc>
        <w:tc>
          <w:tcPr>
            <w:tcW w:type="dxa" w:w="3000"/>
            <w:tcMar>
              <w:top w:w="40" w:type="dxa"/>
              <w:bottom w:w="40" w:type="dxa"/>
              <w:left w:w="60" w:type="dxa"/>
              <w:right w:w="60" w:type="dxa"/>
            </w:tcMar>
          </w:tcPr>
          <w:p>
            <w:r>
              <w:t>Detailed Process Flow and Hardware Wiring Circuit Diagram (ESC/POS &amp; Cash Drawer)</w:t>
            </w:r>
          </w:p>
        </w:tc>
        <w:tc>
          <w:tcPr>
            <w:tcW w:type="dxa" w:w="3000"/>
            <w:tcMar>
              <w:top w:w="40" w:type="dxa"/>
              <w:bottom w:w="40" w:type="dxa"/>
              <w:left w:w="60" w:type="dxa"/>
              <w:right w:w="60" w:type="dxa"/>
            </w:tcMar>
          </w:tcPr>
          <w:p>
            <w:pPr>
              <w:jc w:val="right"/>
            </w:pPr>
            <w:r>
              <w:rPr>
                <w:b/>
              </w:rPr>
              <w:t>10</w:t>
            </w:r>
          </w:p>
        </w:tc>
      </w:tr>
      <w:tr>
        <w:tc>
          <w:tcPr>
            <w:tcW w:type="dxa" w:w="3000"/>
            <w:tcMar>
              <w:top w:w="40" w:type="dxa"/>
              <w:bottom w:w="40" w:type="dxa"/>
              <w:left w:w="60" w:type="dxa"/>
              <w:right w:w="60" w:type="dxa"/>
            </w:tcMar>
          </w:tcPr>
          <w:p>
            <w:r>
              <w:rPr>
                <w:b/>
              </w:rPr>
              <w:t>Figure 3</w:t>
            </w:r>
          </w:p>
        </w:tc>
        <w:tc>
          <w:tcPr>
            <w:tcW w:type="dxa" w:w="3000"/>
            <w:tcMar>
              <w:top w:w="40" w:type="dxa"/>
              <w:bottom w:w="40" w:type="dxa"/>
              <w:left w:w="60" w:type="dxa"/>
              <w:right w:w="60" w:type="dxa"/>
            </w:tcMar>
          </w:tcPr>
          <w:p>
            <w:r>
              <w:t>System Flowchart (Order Lifecycle, Stock Validation &amp; Offline Sync Logic)</w:t>
            </w:r>
          </w:p>
        </w:tc>
        <w:tc>
          <w:tcPr>
            <w:tcW w:type="dxa" w:w="3000"/>
            <w:tcMar>
              <w:top w:w="40" w:type="dxa"/>
              <w:bottom w:w="40" w:type="dxa"/>
              <w:left w:w="60" w:type="dxa"/>
              <w:right w:w="60" w:type="dxa"/>
            </w:tcMar>
          </w:tcPr>
          <w:p>
            <w:pPr>
              <w:jc w:val="right"/>
            </w:pPr>
            <w:r>
              <w:rPr>
                <w:b/>
              </w:rPr>
              <w:t>12</w:t>
            </w:r>
          </w:p>
        </w:tc>
      </w:tr>
      <w:tr>
        <w:tc>
          <w:tcPr>
            <w:tcW w:type="dxa" w:w="3000"/>
            <w:tcMar>
              <w:top w:w="40" w:type="dxa"/>
              <w:bottom w:w="40" w:type="dxa"/>
              <w:left w:w="60" w:type="dxa"/>
              <w:right w:w="60" w:type="dxa"/>
            </w:tcMar>
          </w:tcPr>
          <w:p>
            <w:r>
              <w:rPr>
                <w:b/>
              </w:rPr>
              <w:t>Figure 4</w:t>
            </w:r>
          </w:p>
        </w:tc>
        <w:tc>
          <w:tcPr>
            <w:tcW w:type="dxa" w:w="3000"/>
            <w:tcMar>
              <w:top w:w="40" w:type="dxa"/>
              <w:bottom w:w="40" w:type="dxa"/>
              <w:left w:w="60" w:type="dxa"/>
              <w:right w:w="60" w:type="dxa"/>
            </w:tcMar>
          </w:tcPr>
          <w:p>
            <w:r>
              <w:t>Assembled Prototype / Model (Production Web POS Interface and 80mm ESC/POS Hardware)</w:t>
            </w:r>
          </w:p>
        </w:tc>
        <w:tc>
          <w:tcPr>
            <w:tcW w:type="dxa" w:w="3000"/>
            <w:tcMar>
              <w:top w:w="40" w:type="dxa"/>
              <w:bottom w:w="40" w:type="dxa"/>
              <w:left w:w="60" w:type="dxa"/>
              <w:right w:w="60" w:type="dxa"/>
            </w:tcMar>
          </w:tcPr>
          <w:p>
            <w:pPr>
              <w:jc w:val="right"/>
            </w:pPr>
            <w:r>
              <w:rPr>
                <w:b/>
              </w:rPr>
              <w:t>16</w:t>
            </w:r>
          </w:p>
        </w:tc>
      </w:tr>
      <w:tr>
        <w:tc>
          <w:tcPr>
            <w:tcW w:type="dxa" w:w="3000"/>
            <w:tcMar>
              <w:top w:w="40" w:type="dxa"/>
              <w:bottom w:w="40" w:type="dxa"/>
              <w:left w:w="60" w:type="dxa"/>
              <w:right w:w="60" w:type="dxa"/>
            </w:tcMar>
          </w:tcPr>
          <w:p>
            <w:r>
              <w:rPr>
                <w:b/>
              </w:rPr>
              <w:t>Figure 5</w:t>
            </w:r>
          </w:p>
        </w:tc>
        <w:tc>
          <w:tcPr>
            <w:tcW w:type="dxa" w:w="3000"/>
            <w:tcMar>
              <w:top w:w="40" w:type="dxa"/>
              <w:bottom w:w="40" w:type="dxa"/>
              <w:left w:w="60" w:type="dxa"/>
              <w:right w:w="60" w:type="dxa"/>
            </w:tcMar>
          </w:tcPr>
          <w:p>
            <w:r>
              <w:t>System Performance Benchmark &amp; Stress Test Latency Distribution Graph</w:t>
            </w:r>
          </w:p>
        </w:tc>
        <w:tc>
          <w:tcPr>
            <w:tcW w:type="dxa" w:w="3000"/>
            <w:tcMar>
              <w:top w:w="40" w:type="dxa"/>
              <w:bottom w:w="40" w:type="dxa"/>
              <w:left w:w="60" w:type="dxa"/>
              <w:right w:w="60" w:type="dxa"/>
            </w:tcMar>
          </w:tcPr>
          <w:p>
            <w:pPr>
              <w:jc w:val="right"/>
            </w:pPr>
            <w:r>
              <w:rPr>
                <w:b/>
              </w:rPr>
              <w:t>19</w:t>
            </w:r>
          </w:p>
        </w:tc>
      </w:tr>
    </w:tbl>
    <w:p>
      <w:pPr>
        <w:keepNext/>
        <w:spacing w:before="240" w:after="80"/>
      </w:pPr>
      <w:r>
        <w:rPr>
          <w:rFonts w:ascii="Times New Roman" w:hAnsi="Times New Roman"/>
          <w:b/>
          <w:color w:val="0F172A"/>
          <w:sz w:val="27"/>
        </w:rPr>
        <w:t>LIST OF TABLES</w:t>
      </w:r>
    </w:p>
    <w:tbl>
      <w:tblPr>
        <w:tblW w:type="auto" w:w="0"/>
        <w:jc w:val="center"/>
        <w:tblLook w:firstColumn="1" w:firstRow="1" w:lastColumn="0" w:lastRow="0" w:noHBand="0" w:noVBand="1" w:val="04A0"/>
        <w:tblBorders>
          <w:top w:val="single" w:sz="4" w:space="0" w:color="E2E8F0"/>
          <w:left w:val="none"/>
          <w:bottom w:val="single" w:sz="6" w:space="0" w:color="E2E8F0"/>
          <w:right w:val="none"/>
          <w:insideH w:val="single" w:sz="4" w:space="0" w:color="E2E8F0"/>
          <w:insideV w:val="none"/>
        </w:tblBorders>
      </w:tblPr>
      <w:tblGrid>
        <w:gridCol w:w="3000"/>
        <w:gridCol w:w="3000"/>
        <w:gridCol w:w="3000"/>
      </w:tblGrid>
      <w:tr>
        <w:tc>
          <w:tcPr>
            <w:tcW w:type="dxa" w:w="3000"/>
            <w:tcMar>
              <w:top w:w="40" w:type="dxa"/>
              <w:bottom w:w="40" w:type="dxa"/>
              <w:left w:w="60" w:type="dxa"/>
              <w:right w:w="60" w:type="dxa"/>
            </w:tcMar>
          </w:tcPr>
          <w:p>
            <w:r>
              <w:rPr>
                <w:b/>
              </w:rPr>
              <w:t>Table 2.1</w:t>
            </w:r>
          </w:p>
        </w:tc>
        <w:tc>
          <w:tcPr>
            <w:tcW w:type="dxa" w:w="3000"/>
            <w:tcMar>
              <w:top w:w="40" w:type="dxa"/>
              <w:bottom w:w="40" w:type="dxa"/>
              <w:left w:w="60" w:type="dxa"/>
              <w:right w:w="60" w:type="dxa"/>
            </w:tcMar>
          </w:tcPr>
          <w:p>
            <w:r>
              <w:t>Summary of Reviewed Literature &amp; Research Gap Analysis</w:t>
            </w:r>
          </w:p>
        </w:tc>
        <w:tc>
          <w:tcPr>
            <w:tcW w:type="dxa" w:w="3000"/>
            <w:tcMar>
              <w:top w:w="40" w:type="dxa"/>
              <w:bottom w:w="40" w:type="dxa"/>
              <w:left w:w="60" w:type="dxa"/>
              <w:right w:w="60" w:type="dxa"/>
            </w:tcMar>
          </w:tcPr>
          <w:p>
            <w:pPr>
              <w:jc w:val="right"/>
            </w:pPr>
            <w:r>
              <w:rPr>
                <w:b/>
              </w:rPr>
              <w:t>5</w:t>
            </w:r>
          </w:p>
        </w:tc>
      </w:tr>
      <w:tr>
        <w:tc>
          <w:tcPr>
            <w:tcW w:type="dxa" w:w="3000"/>
            <w:tcMar>
              <w:top w:w="40" w:type="dxa"/>
              <w:bottom w:w="40" w:type="dxa"/>
              <w:left w:w="60" w:type="dxa"/>
              <w:right w:w="60" w:type="dxa"/>
            </w:tcMar>
          </w:tcPr>
          <w:p>
            <w:r>
              <w:rPr>
                <w:b/>
              </w:rPr>
              <w:t>Table 3.1</w:t>
            </w:r>
          </w:p>
        </w:tc>
        <w:tc>
          <w:tcPr>
            <w:tcW w:type="dxa" w:w="3000"/>
            <w:tcMar>
              <w:top w:w="40" w:type="dxa"/>
              <w:bottom w:w="40" w:type="dxa"/>
              <w:left w:w="60" w:type="dxa"/>
              <w:right w:w="60" w:type="dxa"/>
            </w:tcMar>
          </w:tcPr>
          <w:p>
            <w:r>
              <w:t>Comparative Evaluation of Technical Architectures</w:t>
            </w:r>
          </w:p>
        </w:tc>
        <w:tc>
          <w:tcPr>
            <w:tcW w:type="dxa" w:w="3000"/>
            <w:tcMar>
              <w:top w:w="40" w:type="dxa"/>
              <w:bottom w:w="40" w:type="dxa"/>
              <w:left w:w="60" w:type="dxa"/>
              <w:right w:w="60" w:type="dxa"/>
            </w:tcMar>
          </w:tcPr>
          <w:p>
            <w:pPr>
              <w:jc w:val="right"/>
            </w:pPr>
            <w:r>
              <w:rPr>
                <w:b/>
              </w:rPr>
              <w:t>6</w:t>
            </w:r>
          </w:p>
        </w:tc>
      </w:tr>
      <w:tr>
        <w:tc>
          <w:tcPr>
            <w:tcW w:type="dxa" w:w="3000"/>
            <w:tcMar>
              <w:top w:w="40" w:type="dxa"/>
              <w:bottom w:w="40" w:type="dxa"/>
              <w:left w:w="60" w:type="dxa"/>
              <w:right w:w="60" w:type="dxa"/>
            </w:tcMar>
          </w:tcPr>
          <w:p>
            <w:r>
              <w:rPr>
                <w:b/>
              </w:rPr>
              <w:t>Table 5.1</w:t>
            </w:r>
          </w:p>
        </w:tc>
        <w:tc>
          <w:tcPr>
            <w:tcW w:type="dxa" w:w="3000"/>
            <w:tcMar>
              <w:top w:w="40" w:type="dxa"/>
              <w:bottom w:w="40" w:type="dxa"/>
              <w:left w:w="60" w:type="dxa"/>
              <w:right w:w="60" w:type="dxa"/>
            </w:tcMar>
          </w:tcPr>
          <w:p>
            <w:r>
              <w:t>15-Week Academic Semester Work Plan &amp; Milestone Schedule</w:t>
            </w:r>
          </w:p>
        </w:tc>
        <w:tc>
          <w:tcPr>
            <w:tcW w:type="dxa" w:w="3000"/>
            <w:tcMar>
              <w:top w:w="40" w:type="dxa"/>
              <w:bottom w:w="40" w:type="dxa"/>
              <w:left w:w="60" w:type="dxa"/>
              <w:right w:w="60" w:type="dxa"/>
            </w:tcMar>
          </w:tcPr>
          <w:p>
            <w:pPr>
              <w:jc w:val="right"/>
            </w:pPr>
            <w:r>
              <w:rPr>
                <w:b/>
              </w:rPr>
              <w:t>14</w:t>
            </w:r>
          </w:p>
        </w:tc>
      </w:tr>
      <w:tr>
        <w:tc>
          <w:tcPr>
            <w:tcW w:type="dxa" w:w="3000"/>
            <w:tcMar>
              <w:top w:w="40" w:type="dxa"/>
              <w:bottom w:w="40" w:type="dxa"/>
              <w:left w:w="60" w:type="dxa"/>
              <w:right w:w="60" w:type="dxa"/>
            </w:tcMar>
          </w:tcPr>
          <w:p>
            <w:r>
              <w:rPr>
                <w:b/>
              </w:rPr>
              <w:t>Table 6.1</w:t>
            </w:r>
          </w:p>
        </w:tc>
        <w:tc>
          <w:tcPr>
            <w:tcW w:type="dxa" w:w="3000"/>
            <w:tcMar>
              <w:top w:w="40" w:type="dxa"/>
              <w:bottom w:w="40" w:type="dxa"/>
              <w:left w:w="60" w:type="dxa"/>
              <w:right w:w="60" w:type="dxa"/>
            </w:tcMar>
          </w:tcPr>
          <w:p>
            <w:r>
              <w:t>Quantitative System Testing Results and Empirical Verification Suite</w:t>
            </w:r>
          </w:p>
        </w:tc>
        <w:tc>
          <w:tcPr>
            <w:tcW w:type="dxa" w:w="3000"/>
            <w:tcMar>
              <w:top w:w="40" w:type="dxa"/>
              <w:bottom w:w="40" w:type="dxa"/>
              <w:left w:w="60" w:type="dxa"/>
              <w:right w:w="60" w:type="dxa"/>
            </w:tcMar>
          </w:tcPr>
          <w:p>
            <w:pPr>
              <w:jc w:val="right"/>
            </w:pPr>
            <w:r>
              <w:rPr>
                <w:b/>
              </w:rPr>
              <w:t>18</w:t>
            </w:r>
          </w:p>
        </w:tc>
      </w:tr>
      <w:tr>
        <w:tc>
          <w:tcPr>
            <w:tcW w:type="dxa" w:w="3000"/>
            <w:tcMar>
              <w:top w:w="40" w:type="dxa"/>
              <w:bottom w:w="40" w:type="dxa"/>
              <w:left w:w="60" w:type="dxa"/>
              <w:right w:w="60" w:type="dxa"/>
            </w:tcMar>
          </w:tcPr>
          <w:p>
            <w:r>
              <w:rPr>
                <w:b/>
              </w:rPr>
              <w:t>Table 6.2</w:t>
            </w:r>
          </w:p>
        </w:tc>
        <w:tc>
          <w:tcPr>
            <w:tcW w:type="dxa" w:w="3000"/>
            <w:tcMar>
              <w:top w:w="40" w:type="dxa"/>
              <w:bottom w:w="40" w:type="dxa"/>
              <w:left w:w="60" w:type="dxa"/>
              <w:right w:w="60" w:type="dxa"/>
            </w:tcMar>
          </w:tcPr>
          <w:p>
            <w:r>
              <w:t>Post-Testing Modifications and Problem Rectification (GTU Competency 15)</w:t>
            </w:r>
          </w:p>
        </w:tc>
        <w:tc>
          <w:tcPr>
            <w:tcW w:type="dxa" w:w="3000"/>
            <w:tcMar>
              <w:top w:w="40" w:type="dxa"/>
              <w:bottom w:w="40" w:type="dxa"/>
              <w:left w:w="60" w:type="dxa"/>
              <w:right w:w="60" w:type="dxa"/>
            </w:tcMar>
          </w:tcPr>
          <w:p>
            <w:pPr>
              <w:jc w:val="right"/>
            </w:pPr>
            <w:r>
              <w:rPr>
                <w:b/>
              </w:rPr>
              <w:t>20</w:t>
            </w:r>
          </w:p>
        </w:tc>
      </w:tr>
    </w:tbl>
    <w:p>
      <w:pPr>
        <w:keepNext/>
        <w:spacing w:before="240" w:after="80"/>
      </w:pPr>
      <w:r>
        <w:rPr>
          <w:rFonts w:ascii="Times New Roman" w:hAnsi="Times New Roman"/>
          <w:b/>
          <w:color w:val="0F172A"/>
          <w:sz w:val="27"/>
        </w:rPr>
        <w:t>LIST OF ABBREVIATIONS</w:t>
      </w:r>
    </w:p>
    <w:tbl>
      <w:tblPr>
        <w:tblW w:type="auto" w:w="0"/>
        <w:jc w:val="center"/>
        <w:tblLook w:firstColumn="1" w:firstRow="1" w:lastColumn="0" w:lastRow="0" w:noHBand="0" w:noVBand="1" w:val="04A0"/>
        <w:tblBorders>
          <w:top w:val="single" w:sz="4" w:space="0" w:color="E2E8F0"/>
          <w:left w:val="none"/>
          <w:bottom w:val="single" w:sz="6" w:space="0" w:color="E2E8F0"/>
          <w:right w:val="none"/>
          <w:insideH w:val="single" w:sz="4" w:space="0" w:color="E2E8F0"/>
          <w:insideV w:val="none"/>
        </w:tblBorders>
      </w:tblPr>
      <w:tblGrid>
        <w:gridCol w:w="4500"/>
        <w:gridCol w:w="4500"/>
      </w:tblGrid>
      <w:tr>
        <w:tc>
          <w:tcPr>
            <w:tcW w:type="dxa" w:w="4500"/>
            <w:tcMar>
              <w:top w:w="20" w:type="dxa"/>
              <w:bottom w:w="20" w:type="dxa"/>
              <w:left w:w="60" w:type="dxa"/>
              <w:right w:w="60" w:type="dxa"/>
            </w:tcMar>
          </w:tcPr>
          <w:p>
            <w:r>
              <w:rPr>
                <w:b/>
                <w:sz w:val="19"/>
              </w:rPr>
              <w:t>ACID</w:t>
            </w:r>
          </w:p>
        </w:tc>
        <w:tc>
          <w:tcPr>
            <w:tcW w:type="dxa" w:w="4500"/>
            <w:tcMar>
              <w:top w:w="20" w:type="dxa"/>
              <w:bottom w:w="20" w:type="dxa"/>
              <w:left w:w="60" w:type="dxa"/>
              <w:right w:w="60" w:type="dxa"/>
            </w:tcMar>
          </w:tcPr>
          <w:p>
            <w:r>
              <w:rPr>
                <w:sz w:val="19"/>
              </w:rPr>
              <w:t>Atomicity, Consistency, Isolation, Durability</w:t>
            </w:r>
          </w:p>
        </w:tc>
      </w:tr>
      <w:tr>
        <w:tc>
          <w:tcPr>
            <w:tcW w:type="dxa" w:w="4500"/>
            <w:tcMar>
              <w:top w:w="20" w:type="dxa"/>
              <w:bottom w:w="20" w:type="dxa"/>
              <w:left w:w="60" w:type="dxa"/>
              <w:right w:w="60" w:type="dxa"/>
            </w:tcMar>
          </w:tcPr>
          <w:p>
            <w:r>
              <w:rPr>
                <w:b/>
                <w:sz w:val="19"/>
              </w:rPr>
              <w:t>API</w:t>
            </w:r>
          </w:p>
        </w:tc>
        <w:tc>
          <w:tcPr>
            <w:tcW w:type="dxa" w:w="4500"/>
            <w:tcMar>
              <w:top w:w="20" w:type="dxa"/>
              <w:bottom w:w="20" w:type="dxa"/>
              <w:left w:w="60" w:type="dxa"/>
              <w:right w:w="60" w:type="dxa"/>
            </w:tcMar>
          </w:tcPr>
          <w:p>
            <w:r>
              <w:rPr>
                <w:sz w:val="19"/>
              </w:rPr>
              <w:t>Application Programming Interface</w:t>
            </w:r>
          </w:p>
        </w:tc>
      </w:tr>
      <w:tr>
        <w:tc>
          <w:tcPr>
            <w:tcW w:type="dxa" w:w="4500"/>
            <w:tcMar>
              <w:top w:w="20" w:type="dxa"/>
              <w:bottom w:w="20" w:type="dxa"/>
              <w:left w:w="60" w:type="dxa"/>
              <w:right w:w="60" w:type="dxa"/>
            </w:tcMar>
          </w:tcPr>
          <w:p>
            <w:r>
              <w:rPr>
                <w:b/>
                <w:sz w:val="19"/>
              </w:rPr>
              <w:t>BOM</w:t>
            </w:r>
          </w:p>
        </w:tc>
        <w:tc>
          <w:tcPr>
            <w:tcW w:type="dxa" w:w="4500"/>
            <w:tcMar>
              <w:top w:w="20" w:type="dxa"/>
              <w:bottom w:w="20" w:type="dxa"/>
              <w:left w:w="60" w:type="dxa"/>
              <w:right w:w="60" w:type="dxa"/>
            </w:tcMar>
          </w:tcPr>
          <w:p>
            <w:r>
              <w:rPr>
                <w:sz w:val="19"/>
              </w:rPr>
              <w:t>Bill of Materials</w:t>
            </w:r>
          </w:p>
        </w:tc>
      </w:tr>
      <w:tr>
        <w:tc>
          <w:tcPr>
            <w:tcW w:type="dxa" w:w="4500"/>
            <w:tcMar>
              <w:top w:w="20" w:type="dxa"/>
              <w:bottom w:w="20" w:type="dxa"/>
              <w:left w:w="60" w:type="dxa"/>
              <w:right w:w="60" w:type="dxa"/>
            </w:tcMar>
          </w:tcPr>
          <w:p>
            <w:r>
              <w:rPr>
                <w:b/>
                <w:sz w:val="19"/>
              </w:rPr>
              <w:t>CGST</w:t>
            </w:r>
          </w:p>
        </w:tc>
        <w:tc>
          <w:tcPr>
            <w:tcW w:type="dxa" w:w="4500"/>
            <w:tcMar>
              <w:top w:w="20" w:type="dxa"/>
              <w:bottom w:w="20" w:type="dxa"/>
              <w:left w:w="60" w:type="dxa"/>
              <w:right w:w="60" w:type="dxa"/>
            </w:tcMar>
          </w:tcPr>
          <w:p>
            <w:r>
              <w:rPr>
                <w:sz w:val="19"/>
              </w:rPr>
              <w:t>Central Goods and Services Tax</w:t>
            </w:r>
          </w:p>
        </w:tc>
      </w:tr>
      <w:tr>
        <w:tc>
          <w:tcPr>
            <w:tcW w:type="dxa" w:w="4500"/>
            <w:tcMar>
              <w:top w:w="20" w:type="dxa"/>
              <w:bottom w:w="20" w:type="dxa"/>
              <w:left w:w="60" w:type="dxa"/>
              <w:right w:w="60" w:type="dxa"/>
            </w:tcMar>
          </w:tcPr>
          <w:p>
            <w:r>
              <w:rPr>
                <w:b/>
                <w:sz w:val="19"/>
              </w:rPr>
              <w:t>CRUD</w:t>
            </w:r>
          </w:p>
        </w:tc>
        <w:tc>
          <w:tcPr>
            <w:tcW w:type="dxa" w:w="4500"/>
            <w:tcMar>
              <w:top w:w="20" w:type="dxa"/>
              <w:bottom w:w="20" w:type="dxa"/>
              <w:left w:w="60" w:type="dxa"/>
              <w:right w:w="60" w:type="dxa"/>
            </w:tcMar>
          </w:tcPr>
          <w:p>
            <w:r>
              <w:rPr>
                <w:sz w:val="19"/>
              </w:rPr>
              <w:t>Create, Read, Update, Delete</w:t>
            </w:r>
          </w:p>
        </w:tc>
      </w:tr>
      <w:tr>
        <w:tc>
          <w:tcPr>
            <w:tcW w:type="dxa" w:w="4500"/>
            <w:tcMar>
              <w:top w:w="20" w:type="dxa"/>
              <w:bottom w:w="20" w:type="dxa"/>
              <w:left w:w="60" w:type="dxa"/>
              <w:right w:w="60" w:type="dxa"/>
            </w:tcMar>
          </w:tcPr>
          <w:p>
            <w:r>
              <w:rPr>
                <w:b/>
                <w:sz w:val="19"/>
              </w:rPr>
              <w:t>CSRF</w:t>
            </w:r>
          </w:p>
        </w:tc>
        <w:tc>
          <w:tcPr>
            <w:tcW w:type="dxa" w:w="4500"/>
            <w:tcMar>
              <w:top w:w="20" w:type="dxa"/>
              <w:bottom w:w="20" w:type="dxa"/>
              <w:left w:w="60" w:type="dxa"/>
              <w:right w:w="60" w:type="dxa"/>
            </w:tcMar>
          </w:tcPr>
          <w:p>
            <w:r>
              <w:rPr>
                <w:sz w:val="19"/>
              </w:rPr>
              <w:t>Cross-Site Request Forgery</w:t>
            </w:r>
          </w:p>
        </w:tc>
      </w:tr>
      <w:tr>
        <w:tc>
          <w:tcPr>
            <w:tcW w:type="dxa" w:w="4500"/>
            <w:tcMar>
              <w:top w:w="20" w:type="dxa"/>
              <w:bottom w:w="20" w:type="dxa"/>
              <w:left w:w="60" w:type="dxa"/>
              <w:right w:w="60" w:type="dxa"/>
            </w:tcMar>
          </w:tcPr>
          <w:p>
            <w:r>
              <w:rPr>
                <w:b/>
                <w:sz w:val="19"/>
              </w:rPr>
              <w:t>DOM</w:t>
            </w:r>
          </w:p>
        </w:tc>
        <w:tc>
          <w:tcPr>
            <w:tcW w:type="dxa" w:w="4500"/>
            <w:tcMar>
              <w:top w:w="20" w:type="dxa"/>
              <w:bottom w:w="20" w:type="dxa"/>
              <w:left w:w="60" w:type="dxa"/>
              <w:right w:w="60" w:type="dxa"/>
            </w:tcMar>
          </w:tcPr>
          <w:p>
            <w:r>
              <w:rPr>
                <w:sz w:val="19"/>
              </w:rPr>
              <w:t>Document Object Model</w:t>
            </w:r>
          </w:p>
        </w:tc>
      </w:tr>
      <w:tr>
        <w:tc>
          <w:tcPr>
            <w:tcW w:type="dxa" w:w="4500"/>
            <w:tcMar>
              <w:top w:w="20" w:type="dxa"/>
              <w:bottom w:w="20" w:type="dxa"/>
              <w:left w:w="60" w:type="dxa"/>
              <w:right w:w="60" w:type="dxa"/>
            </w:tcMar>
          </w:tcPr>
          <w:p>
            <w:r>
              <w:rPr>
                <w:b/>
                <w:sz w:val="19"/>
              </w:rPr>
              <w:t>ERP</w:t>
            </w:r>
          </w:p>
        </w:tc>
        <w:tc>
          <w:tcPr>
            <w:tcW w:type="dxa" w:w="4500"/>
            <w:tcMar>
              <w:top w:w="20" w:type="dxa"/>
              <w:bottom w:w="20" w:type="dxa"/>
              <w:left w:w="60" w:type="dxa"/>
              <w:right w:w="60" w:type="dxa"/>
            </w:tcMar>
          </w:tcPr>
          <w:p>
            <w:r>
              <w:rPr>
                <w:sz w:val="19"/>
              </w:rPr>
              <w:t>Enterprise Resource Planning</w:t>
            </w:r>
          </w:p>
        </w:tc>
      </w:tr>
      <w:tr>
        <w:tc>
          <w:tcPr>
            <w:tcW w:type="dxa" w:w="4500"/>
            <w:tcMar>
              <w:top w:w="20" w:type="dxa"/>
              <w:bottom w:w="20" w:type="dxa"/>
              <w:left w:w="60" w:type="dxa"/>
              <w:right w:w="60" w:type="dxa"/>
            </w:tcMar>
          </w:tcPr>
          <w:p>
            <w:r>
              <w:rPr>
                <w:b/>
                <w:sz w:val="19"/>
              </w:rPr>
              <w:t>ESC/POS</w:t>
            </w:r>
          </w:p>
        </w:tc>
        <w:tc>
          <w:tcPr>
            <w:tcW w:type="dxa" w:w="4500"/>
            <w:tcMar>
              <w:top w:w="20" w:type="dxa"/>
              <w:bottom w:w="20" w:type="dxa"/>
              <w:left w:w="60" w:type="dxa"/>
              <w:right w:w="60" w:type="dxa"/>
            </w:tcMar>
          </w:tcPr>
          <w:p>
            <w:r>
              <w:rPr>
                <w:sz w:val="19"/>
              </w:rPr>
              <w:t>Epson Standard Code for Point of Sale</w:t>
            </w:r>
          </w:p>
        </w:tc>
      </w:tr>
      <w:tr>
        <w:tc>
          <w:tcPr>
            <w:tcW w:type="dxa" w:w="4500"/>
            <w:tcMar>
              <w:top w:w="20" w:type="dxa"/>
              <w:bottom w:w="20" w:type="dxa"/>
              <w:left w:w="60" w:type="dxa"/>
              <w:right w:w="60" w:type="dxa"/>
            </w:tcMar>
          </w:tcPr>
          <w:p>
            <w:r>
              <w:rPr>
                <w:b/>
                <w:sz w:val="19"/>
              </w:rPr>
              <w:t>GTU</w:t>
            </w:r>
          </w:p>
        </w:tc>
        <w:tc>
          <w:tcPr>
            <w:tcW w:type="dxa" w:w="4500"/>
            <w:tcMar>
              <w:top w:w="20" w:type="dxa"/>
              <w:bottom w:w="20" w:type="dxa"/>
              <w:left w:w="60" w:type="dxa"/>
              <w:right w:w="60" w:type="dxa"/>
            </w:tcMar>
          </w:tcPr>
          <w:p>
            <w:r>
              <w:rPr>
                <w:sz w:val="19"/>
              </w:rPr>
              <w:t>Gujarat Technological University</w:t>
            </w:r>
          </w:p>
        </w:tc>
      </w:tr>
      <w:tr>
        <w:tc>
          <w:tcPr>
            <w:tcW w:type="dxa" w:w="4500"/>
            <w:tcMar>
              <w:top w:w="20" w:type="dxa"/>
              <w:bottom w:w="20" w:type="dxa"/>
              <w:left w:w="60" w:type="dxa"/>
              <w:right w:w="60" w:type="dxa"/>
            </w:tcMar>
          </w:tcPr>
          <w:p>
            <w:r>
              <w:rPr>
                <w:b/>
                <w:sz w:val="19"/>
              </w:rPr>
              <w:t>IDOR</w:t>
            </w:r>
          </w:p>
        </w:tc>
        <w:tc>
          <w:tcPr>
            <w:tcW w:type="dxa" w:w="4500"/>
            <w:tcMar>
              <w:top w:w="20" w:type="dxa"/>
              <w:bottom w:w="20" w:type="dxa"/>
              <w:left w:w="60" w:type="dxa"/>
              <w:right w:w="60" w:type="dxa"/>
            </w:tcMar>
          </w:tcPr>
          <w:p>
            <w:r>
              <w:rPr>
                <w:sz w:val="19"/>
              </w:rPr>
              <w:t>Insecure Direct Object Reference</w:t>
            </w:r>
          </w:p>
        </w:tc>
      </w:tr>
      <w:tr>
        <w:tc>
          <w:tcPr>
            <w:tcW w:type="dxa" w:w="4500"/>
            <w:tcMar>
              <w:top w:w="20" w:type="dxa"/>
              <w:bottom w:w="20" w:type="dxa"/>
              <w:left w:w="60" w:type="dxa"/>
              <w:right w:w="60" w:type="dxa"/>
            </w:tcMar>
          </w:tcPr>
          <w:p>
            <w:r>
              <w:rPr>
                <w:b/>
                <w:sz w:val="19"/>
              </w:rPr>
              <w:t>JSON</w:t>
            </w:r>
          </w:p>
        </w:tc>
        <w:tc>
          <w:tcPr>
            <w:tcW w:type="dxa" w:w="4500"/>
            <w:tcMar>
              <w:top w:w="20" w:type="dxa"/>
              <w:bottom w:w="20" w:type="dxa"/>
              <w:left w:w="60" w:type="dxa"/>
              <w:right w:w="60" w:type="dxa"/>
            </w:tcMar>
          </w:tcPr>
          <w:p>
            <w:r>
              <w:rPr>
                <w:sz w:val="19"/>
              </w:rPr>
              <w:t>JavaScript Object Notation</w:t>
            </w:r>
          </w:p>
        </w:tc>
      </w:tr>
      <w:tr>
        <w:tc>
          <w:tcPr>
            <w:tcW w:type="dxa" w:w="4500"/>
            <w:tcMar>
              <w:top w:w="20" w:type="dxa"/>
              <w:bottom w:w="20" w:type="dxa"/>
              <w:left w:w="60" w:type="dxa"/>
              <w:right w:w="60" w:type="dxa"/>
            </w:tcMar>
          </w:tcPr>
          <w:p>
            <w:r>
              <w:rPr>
                <w:b/>
                <w:sz w:val="19"/>
              </w:rPr>
              <w:t>KDS</w:t>
            </w:r>
          </w:p>
        </w:tc>
        <w:tc>
          <w:tcPr>
            <w:tcW w:type="dxa" w:w="4500"/>
            <w:tcMar>
              <w:top w:w="20" w:type="dxa"/>
              <w:bottom w:w="20" w:type="dxa"/>
              <w:left w:w="60" w:type="dxa"/>
              <w:right w:w="60" w:type="dxa"/>
            </w:tcMar>
          </w:tcPr>
          <w:p>
            <w:r>
              <w:rPr>
                <w:sz w:val="19"/>
              </w:rPr>
              <w:t>Kitchen Display System</w:t>
            </w:r>
          </w:p>
        </w:tc>
      </w:tr>
      <w:tr>
        <w:tc>
          <w:tcPr>
            <w:tcW w:type="dxa" w:w="4500"/>
            <w:tcMar>
              <w:top w:w="20" w:type="dxa"/>
              <w:bottom w:w="20" w:type="dxa"/>
              <w:left w:w="60" w:type="dxa"/>
              <w:right w:w="60" w:type="dxa"/>
            </w:tcMar>
          </w:tcPr>
          <w:p>
            <w:r>
              <w:rPr>
                <w:b/>
                <w:sz w:val="19"/>
              </w:rPr>
              <w:t>KOT</w:t>
            </w:r>
          </w:p>
        </w:tc>
        <w:tc>
          <w:tcPr>
            <w:tcW w:type="dxa" w:w="4500"/>
            <w:tcMar>
              <w:top w:w="20" w:type="dxa"/>
              <w:bottom w:w="20" w:type="dxa"/>
              <w:left w:w="60" w:type="dxa"/>
              <w:right w:w="60" w:type="dxa"/>
            </w:tcMar>
          </w:tcPr>
          <w:p>
            <w:r>
              <w:rPr>
                <w:sz w:val="19"/>
              </w:rPr>
              <w:t>Kitchen Order Ticket</w:t>
            </w:r>
          </w:p>
        </w:tc>
      </w:tr>
      <w:tr>
        <w:tc>
          <w:tcPr>
            <w:tcW w:type="dxa" w:w="4500"/>
            <w:tcMar>
              <w:top w:w="20" w:type="dxa"/>
              <w:bottom w:w="20" w:type="dxa"/>
              <w:left w:w="60" w:type="dxa"/>
              <w:right w:w="60" w:type="dxa"/>
            </w:tcMar>
          </w:tcPr>
          <w:p>
            <w:r>
              <w:rPr>
                <w:b/>
                <w:sz w:val="19"/>
              </w:rPr>
              <w:t>LAN</w:t>
            </w:r>
          </w:p>
        </w:tc>
        <w:tc>
          <w:tcPr>
            <w:tcW w:type="dxa" w:w="4500"/>
            <w:tcMar>
              <w:top w:w="20" w:type="dxa"/>
              <w:bottom w:w="20" w:type="dxa"/>
              <w:left w:w="60" w:type="dxa"/>
              <w:right w:w="60" w:type="dxa"/>
            </w:tcMar>
          </w:tcPr>
          <w:p>
            <w:r>
              <w:rPr>
                <w:sz w:val="19"/>
              </w:rPr>
              <w:t>Local Area Network</w:t>
            </w:r>
          </w:p>
        </w:tc>
      </w:tr>
      <w:tr>
        <w:tc>
          <w:tcPr>
            <w:tcW w:type="dxa" w:w="4500"/>
            <w:tcMar>
              <w:top w:w="20" w:type="dxa"/>
              <w:bottom w:w="20" w:type="dxa"/>
              <w:left w:w="60" w:type="dxa"/>
              <w:right w:w="60" w:type="dxa"/>
            </w:tcMar>
          </w:tcPr>
          <w:p>
            <w:r>
              <w:rPr>
                <w:b/>
                <w:sz w:val="19"/>
              </w:rPr>
              <w:t>MVC</w:t>
            </w:r>
          </w:p>
        </w:tc>
        <w:tc>
          <w:tcPr>
            <w:tcW w:type="dxa" w:w="4500"/>
            <w:tcMar>
              <w:top w:w="20" w:type="dxa"/>
              <w:bottom w:w="20" w:type="dxa"/>
              <w:left w:w="60" w:type="dxa"/>
              <w:right w:w="60" w:type="dxa"/>
            </w:tcMar>
          </w:tcPr>
          <w:p>
            <w:r>
              <w:rPr>
                <w:sz w:val="19"/>
              </w:rPr>
              <w:t>Model-View-Controller</w:t>
            </w:r>
          </w:p>
        </w:tc>
      </w:tr>
      <w:tr>
        <w:tc>
          <w:tcPr>
            <w:tcW w:type="dxa" w:w="4500"/>
            <w:tcMar>
              <w:top w:w="20" w:type="dxa"/>
              <w:bottom w:w="20" w:type="dxa"/>
              <w:left w:w="60" w:type="dxa"/>
              <w:right w:w="60" w:type="dxa"/>
            </w:tcMar>
          </w:tcPr>
          <w:p>
            <w:r>
              <w:rPr>
                <w:b/>
                <w:sz w:val="19"/>
              </w:rPr>
              <w:t>Nginx</w:t>
            </w:r>
          </w:p>
        </w:tc>
        <w:tc>
          <w:tcPr>
            <w:tcW w:type="dxa" w:w="4500"/>
            <w:tcMar>
              <w:top w:w="20" w:type="dxa"/>
              <w:bottom w:w="20" w:type="dxa"/>
              <w:left w:w="60" w:type="dxa"/>
              <w:right w:w="60" w:type="dxa"/>
            </w:tcMar>
          </w:tcPr>
          <w:p>
            <w:r>
              <w:rPr>
                <w:sz w:val="19"/>
              </w:rPr>
              <w:t>Engine-X High-Performance HTTP Server</w:t>
            </w:r>
          </w:p>
        </w:tc>
      </w:tr>
      <w:tr>
        <w:tc>
          <w:tcPr>
            <w:tcW w:type="dxa" w:w="4500"/>
            <w:tcMar>
              <w:top w:w="20" w:type="dxa"/>
              <w:bottom w:w="20" w:type="dxa"/>
              <w:left w:w="60" w:type="dxa"/>
              <w:right w:w="60" w:type="dxa"/>
            </w:tcMar>
          </w:tcPr>
          <w:p>
            <w:r>
              <w:rPr>
                <w:b/>
                <w:sz w:val="19"/>
              </w:rPr>
              <w:t>ORM</w:t>
            </w:r>
          </w:p>
        </w:tc>
        <w:tc>
          <w:tcPr>
            <w:tcW w:type="dxa" w:w="4500"/>
            <w:tcMar>
              <w:top w:w="20" w:type="dxa"/>
              <w:bottom w:w="20" w:type="dxa"/>
              <w:left w:w="60" w:type="dxa"/>
              <w:right w:w="60" w:type="dxa"/>
            </w:tcMar>
          </w:tcPr>
          <w:p>
            <w:r>
              <w:rPr>
                <w:sz w:val="19"/>
              </w:rPr>
              <w:t>Object-Relational Mapping</w:t>
            </w:r>
          </w:p>
        </w:tc>
      </w:tr>
      <w:tr>
        <w:tc>
          <w:tcPr>
            <w:tcW w:type="dxa" w:w="4500"/>
            <w:tcMar>
              <w:top w:w="20" w:type="dxa"/>
              <w:bottom w:w="20" w:type="dxa"/>
              <w:left w:w="60" w:type="dxa"/>
              <w:right w:w="60" w:type="dxa"/>
            </w:tcMar>
          </w:tcPr>
          <w:p>
            <w:r>
              <w:rPr>
                <w:b/>
                <w:sz w:val="19"/>
              </w:rPr>
              <w:t>PHP</w:t>
            </w:r>
          </w:p>
        </w:tc>
        <w:tc>
          <w:tcPr>
            <w:tcW w:type="dxa" w:w="4500"/>
            <w:tcMar>
              <w:top w:w="20" w:type="dxa"/>
              <w:bottom w:w="20" w:type="dxa"/>
              <w:left w:w="60" w:type="dxa"/>
              <w:right w:w="60" w:type="dxa"/>
            </w:tcMar>
          </w:tcPr>
          <w:p>
            <w:r>
              <w:rPr>
                <w:sz w:val="19"/>
              </w:rPr>
              <w:t>Hypertext Preprocessor</w:t>
            </w:r>
          </w:p>
        </w:tc>
      </w:tr>
      <w:tr>
        <w:tc>
          <w:tcPr>
            <w:tcW w:type="dxa" w:w="4500"/>
            <w:tcMar>
              <w:top w:w="20" w:type="dxa"/>
              <w:bottom w:w="20" w:type="dxa"/>
              <w:left w:w="60" w:type="dxa"/>
              <w:right w:w="60" w:type="dxa"/>
            </w:tcMar>
          </w:tcPr>
          <w:p>
            <w:r>
              <w:rPr>
                <w:b/>
                <w:sz w:val="19"/>
              </w:rPr>
              <w:t>POS</w:t>
            </w:r>
          </w:p>
        </w:tc>
        <w:tc>
          <w:tcPr>
            <w:tcW w:type="dxa" w:w="4500"/>
            <w:tcMar>
              <w:top w:w="20" w:type="dxa"/>
              <w:bottom w:w="20" w:type="dxa"/>
              <w:left w:w="60" w:type="dxa"/>
              <w:right w:w="60" w:type="dxa"/>
            </w:tcMar>
          </w:tcPr>
          <w:p>
            <w:r>
              <w:rPr>
                <w:sz w:val="19"/>
              </w:rPr>
              <w:t>Point of Sale</w:t>
            </w:r>
          </w:p>
        </w:tc>
      </w:tr>
      <w:tr>
        <w:tc>
          <w:tcPr>
            <w:tcW w:type="dxa" w:w="4500"/>
            <w:tcMar>
              <w:top w:w="20" w:type="dxa"/>
              <w:bottom w:w="20" w:type="dxa"/>
              <w:left w:w="60" w:type="dxa"/>
              <w:right w:w="60" w:type="dxa"/>
            </w:tcMar>
          </w:tcPr>
          <w:p>
            <w:r>
              <w:rPr>
                <w:b/>
                <w:sz w:val="19"/>
              </w:rPr>
              <w:t>PWA</w:t>
            </w:r>
          </w:p>
        </w:tc>
        <w:tc>
          <w:tcPr>
            <w:tcW w:type="dxa" w:w="4500"/>
            <w:tcMar>
              <w:top w:w="20" w:type="dxa"/>
              <w:bottom w:w="20" w:type="dxa"/>
              <w:left w:w="60" w:type="dxa"/>
              <w:right w:w="60" w:type="dxa"/>
            </w:tcMar>
          </w:tcPr>
          <w:p>
            <w:r>
              <w:rPr>
                <w:sz w:val="19"/>
              </w:rPr>
              <w:t>Progressive Web Application</w:t>
            </w:r>
          </w:p>
        </w:tc>
      </w:tr>
      <w:tr>
        <w:tc>
          <w:tcPr>
            <w:tcW w:type="dxa" w:w="4500"/>
            <w:tcMar>
              <w:top w:w="20" w:type="dxa"/>
              <w:bottom w:w="20" w:type="dxa"/>
              <w:left w:w="60" w:type="dxa"/>
              <w:right w:w="60" w:type="dxa"/>
            </w:tcMar>
          </w:tcPr>
          <w:p>
            <w:r>
              <w:rPr>
                <w:b/>
                <w:sz w:val="19"/>
              </w:rPr>
              <w:t>QR</w:t>
            </w:r>
          </w:p>
        </w:tc>
        <w:tc>
          <w:tcPr>
            <w:tcW w:type="dxa" w:w="4500"/>
            <w:tcMar>
              <w:top w:w="20" w:type="dxa"/>
              <w:bottom w:w="20" w:type="dxa"/>
              <w:left w:w="60" w:type="dxa"/>
              <w:right w:w="60" w:type="dxa"/>
            </w:tcMar>
          </w:tcPr>
          <w:p>
            <w:r>
              <w:rPr>
                <w:sz w:val="19"/>
              </w:rPr>
              <w:t>Quick Response Code</w:t>
            </w:r>
          </w:p>
        </w:tc>
      </w:tr>
      <w:tr>
        <w:tc>
          <w:tcPr>
            <w:tcW w:type="dxa" w:w="4500"/>
            <w:tcMar>
              <w:top w:w="20" w:type="dxa"/>
              <w:bottom w:w="20" w:type="dxa"/>
              <w:left w:w="60" w:type="dxa"/>
              <w:right w:w="60" w:type="dxa"/>
            </w:tcMar>
          </w:tcPr>
          <w:p>
            <w:r>
              <w:rPr>
                <w:b/>
                <w:sz w:val="19"/>
              </w:rPr>
              <w:t>REST</w:t>
            </w:r>
          </w:p>
        </w:tc>
        <w:tc>
          <w:tcPr>
            <w:tcW w:type="dxa" w:w="4500"/>
            <w:tcMar>
              <w:top w:w="20" w:type="dxa"/>
              <w:bottom w:w="20" w:type="dxa"/>
              <w:left w:w="60" w:type="dxa"/>
              <w:right w:w="60" w:type="dxa"/>
            </w:tcMar>
          </w:tcPr>
          <w:p>
            <w:r>
              <w:rPr>
                <w:sz w:val="19"/>
              </w:rPr>
              <w:t>Representational State Transfer</w:t>
            </w:r>
          </w:p>
        </w:tc>
      </w:tr>
      <w:tr>
        <w:tc>
          <w:tcPr>
            <w:tcW w:type="dxa" w:w="4500"/>
            <w:tcMar>
              <w:top w:w="20" w:type="dxa"/>
              <w:bottom w:w="20" w:type="dxa"/>
              <w:left w:w="60" w:type="dxa"/>
              <w:right w:w="60" w:type="dxa"/>
            </w:tcMar>
          </w:tcPr>
          <w:p>
            <w:r>
              <w:rPr>
                <w:b/>
                <w:sz w:val="19"/>
              </w:rPr>
              <w:t>SGST</w:t>
            </w:r>
          </w:p>
        </w:tc>
        <w:tc>
          <w:tcPr>
            <w:tcW w:type="dxa" w:w="4500"/>
            <w:tcMar>
              <w:top w:w="20" w:type="dxa"/>
              <w:bottom w:w="20" w:type="dxa"/>
              <w:left w:w="60" w:type="dxa"/>
              <w:right w:w="60" w:type="dxa"/>
            </w:tcMar>
          </w:tcPr>
          <w:p>
            <w:r>
              <w:rPr>
                <w:sz w:val="19"/>
              </w:rPr>
              <w:t>State Goods and Services Tax</w:t>
            </w:r>
          </w:p>
        </w:tc>
      </w:tr>
      <w:tr>
        <w:tc>
          <w:tcPr>
            <w:tcW w:type="dxa" w:w="4500"/>
            <w:tcMar>
              <w:top w:w="20" w:type="dxa"/>
              <w:bottom w:w="20" w:type="dxa"/>
              <w:left w:w="60" w:type="dxa"/>
              <w:right w:w="60" w:type="dxa"/>
            </w:tcMar>
          </w:tcPr>
          <w:p>
            <w:r>
              <w:rPr>
                <w:b/>
                <w:sz w:val="19"/>
              </w:rPr>
              <w:t>SQL</w:t>
            </w:r>
          </w:p>
        </w:tc>
        <w:tc>
          <w:tcPr>
            <w:tcW w:type="dxa" w:w="4500"/>
            <w:tcMar>
              <w:top w:w="20" w:type="dxa"/>
              <w:bottom w:w="20" w:type="dxa"/>
              <w:left w:w="60" w:type="dxa"/>
              <w:right w:w="60" w:type="dxa"/>
            </w:tcMar>
          </w:tcPr>
          <w:p>
            <w:r>
              <w:rPr>
                <w:sz w:val="19"/>
              </w:rPr>
              <w:t>Structured Query Language</w:t>
            </w:r>
          </w:p>
        </w:tc>
      </w:tr>
      <w:tr>
        <w:tc>
          <w:tcPr>
            <w:tcW w:type="dxa" w:w="4500"/>
            <w:tcMar>
              <w:top w:w="20" w:type="dxa"/>
              <w:bottom w:w="20" w:type="dxa"/>
              <w:left w:w="60" w:type="dxa"/>
              <w:right w:w="60" w:type="dxa"/>
            </w:tcMar>
          </w:tcPr>
          <w:p>
            <w:r>
              <w:rPr>
                <w:b/>
                <w:sz w:val="19"/>
              </w:rPr>
              <w:t>SSL/TLS</w:t>
            </w:r>
          </w:p>
        </w:tc>
        <w:tc>
          <w:tcPr>
            <w:tcW w:type="dxa" w:w="4500"/>
            <w:tcMar>
              <w:top w:w="20" w:type="dxa"/>
              <w:bottom w:w="20" w:type="dxa"/>
              <w:left w:w="60" w:type="dxa"/>
              <w:right w:w="60" w:type="dxa"/>
            </w:tcMar>
          </w:tcPr>
          <w:p>
            <w:r>
              <w:rPr>
                <w:sz w:val="19"/>
              </w:rPr>
              <w:t>Secure Sockets Layer / Transport Layer Security</w:t>
            </w:r>
          </w:p>
        </w:tc>
      </w:tr>
      <w:tr>
        <w:tc>
          <w:tcPr>
            <w:tcW w:type="dxa" w:w="4500"/>
            <w:tcMar>
              <w:top w:w="20" w:type="dxa"/>
              <w:bottom w:w="20" w:type="dxa"/>
              <w:left w:w="60" w:type="dxa"/>
              <w:right w:w="60" w:type="dxa"/>
            </w:tcMar>
          </w:tcPr>
          <w:p>
            <w:r>
              <w:rPr>
                <w:b/>
                <w:sz w:val="19"/>
              </w:rPr>
              <w:t>UI/UX</w:t>
            </w:r>
          </w:p>
        </w:tc>
        <w:tc>
          <w:tcPr>
            <w:tcW w:type="dxa" w:w="4500"/>
            <w:tcMar>
              <w:top w:w="20" w:type="dxa"/>
              <w:bottom w:w="20" w:type="dxa"/>
              <w:left w:w="60" w:type="dxa"/>
              <w:right w:w="60" w:type="dxa"/>
            </w:tcMar>
          </w:tcPr>
          <w:p>
            <w:r>
              <w:rPr>
                <w:sz w:val="19"/>
              </w:rPr>
              <w:t>User Interface / User Experience</w:t>
            </w:r>
          </w:p>
        </w:tc>
      </w:tr>
      <w:tr>
        <w:tc>
          <w:tcPr>
            <w:tcW w:type="dxa" w:w="4500"/>
            <w:tcMar>
              <w:top w:w="20" w:type="dxa"/>
              <w:bottom w:w="20" w:type="dxa"/>
              <w:left w:w="60" w:type="dxa"/>
              <w:right w:w="60" w:type="dxa"/>
            </w:tcMar>
          </w:tcPr>
          <w:p>
            <w:r>
              <w:rPr>
                <w:b/>
                <w:sz w:val="19"/>
              </w:rPr>
              <w:t>URI</w:t>
            </w:r>
          </w:p>
        </w:tc>
        <w:tc>
          <w:tcPr>
            <w:tcW w:type="dxa" w:w="4500"/>
            <w:tcMar>
              <w:top w:w="20" w:type="dxa"/>
              <w:bottom w:w="20" w:type="dxa"/>
              <w:left w:w="60" w:type="dxa"/>
              <w:right w:w="60" w:type="dxa"/>
            </w:tcMar>
          </w:tcPr>
          <w:p>
            <w:r>
              <w:rPr>
                <w:sz w:val="19"/>
              </w:rPr>
              <w:t>Uniform Resource Identifier</w:t>
            </w:r>
          </w:p>
        </w:tc>
      </w:tr>
      <w:tr>
        <w:tc>
          <w:tcPr>
            <w:tcW w:type="dxa" w:w="4500"/>
            <w:tcMar>
              <w:top w:w="20" w:type="dxa"/>
              <w:bottom w:w="20" w:type="dxa"/>
              <w:left w:w="60" w:type="dxa"/>
              <w:right w:w="60" w:type="dxa"/>
            </w:tcMar>
          </w:tcPr>
          <w:p>
            <w:r>
              <w:rPr>
                <w:b/>
                <w:sz w:val="19"/>
              </w:rPr>
              <w:t>VPS</w:t>
            </w:r>
          </w:p>
        </w:tc>
        <w:tc>
          <w:tcPr>
            <w:tcW w:type="dxa" w:w="4500"/>
            <w:tcMar>
              <w:top w:w="20" w:type="dxa"/>
              <w:bottom w:w="20" w:type="dxa"/>
              <w:left w:w="60" w:type="dxa"/>
              <w:right w:w="60" w:type="dxa"/>
            </w:tcMar>
          </w:tcPr>
          <w:p>
            <w:r>
              <w:rPr>
                <w:sz w:val="19"/>
              </w:rPr>
              <w:t>Virtual Private Server</w:t>
            </w:r>
          </w:p>
        </w:tc>
      </w:tr>
      <w:tr>
        <w:tc>
          <w:tcPr>
            <w:tcW w:type="dxa" w:w="4500"/>
            <w:tcMar>
              <w:top w:w="20" w:type="dxa"/>
              <w:bottom w:w="20" w:type="dxa"/>
              <w:left w:w="60" w:type="dxa"/>
              <w:right w:w="60" w:type="dxa"/>
            </w:tcMar>
          </w:tcPr>
          <w:p>
            <w:r>
              <w:rPr>
                <w:b/>
                <w:sz w:val="19"/>
              </w:rPr>
              <w:t>W3C</w:t>
            </w:r>
          </w:p>
        </w:tc>
        <w:tc>
          <w:tcPr>
            <w:tcW w:type="dxa" w:w="4500"/>
            <w:tcMar>
              <w:top w:w="20" w:type="dxa"/>
              <w:bottom w:w="20" w:type="dxa"/>
              <w:left w:w="60" w:type="dxa"/>
              <w:right w:w="60" w:type="dxa"/>
            </w:tcMar>
          </w:tcPr>
          <w:p>
            <w:r>
              <w:rPr>
                <w:sz w:val="19"/>
              </w:rPr>
              <w:t>World Wide Web Consortium</w:t>
            </w:r>
          </w:p>
        </w:tc>
      </w:tr>
    </w:tbl>
    <w:p>
      <w:r>
        <w:br w:type="page"/>
      </w:r>
    </w:p>
    <w:p>
      <w:pPr>
        <w:keepNext/>
        <w:spacing w:before="320" w:after="160"/>
      </w:pPr>
      <w:r>
        <w:rPr>
          <w:rFonts w:ascii="Times New Roman" w:hAnsi="Times New Roman"/>
          <w:b/>
          <w:color w:val="1E3A8A"/>
          <w:sz w:val="32"/>
        </w:rPr>
        <w:t>CHAPTER 1: INTRODUCTION</w:t>
      </w:r>
    </w:p>
    <w:p>
      <w:pPr>
        <w:keepNext/>
        <w:spacing w:before="240" w:after="80"/>
      </w:pPr>
      <w:r>
        <w:rPr>
          <w:rFonts w:ascii="Times New Roman" w:hAnsi="Times New Roman"/>
          <w:b/>
          <w:color w:val="0F172A"/>
          <w:sz w:val="27"/>
        </w:rPr>
        <w:t>1.1 Background &amp; Industry Overview</w:t>
      </w:r>
    </w:p>
    <w:p>
      <w:pPr>
        <w:spacing w:after="120" w:line="288" w:lineRule="auto"/>
        <w:jc w:val="both"/>
      </w:pPr>
      <w:r>
        <w:rPr>
          <w:rFonts w:ascii="Times New Roman" w:hAnsi="Times New Roman"/>
          <w:color w:val="1F2937"/>
          <w:sz w:val="24"/>
        </w:rPr>
        <w:t>The food service, cafe, and hospitality industry across India and global markets is undergoing a decisive transition from error-prone manual paper-and-pen accounting toward automated, omnichannel computational workflows. In a conventional dining setup, front-of-house captains take guest orders on handwritten paper pads, walk to the kitchen counter to physically pin slips, and subsequently queue at a central desktop billing terminal to manually re-enter line items for bill generation. This triple-entry workflow introduces communication bottlenecks, order transcription inaccuracies, and server delays averaging 8 to 14 minutes during peak lunch and dinner rushes.</w:t>
      </w:r>
    </w:p>
    <w:p>
      <w:pPr>
        <w:spacing w:after="120" w:line="288" w:lineRule="auto"/>
        <w:jc w:val="both"/>
      </w:pPr>
      <w:r>
        <w:rPr>
          <w:rFonts w:ascii="Times New Roman" w:hAnsi="Times New Roman"/>
          <w:color w:val="1F2937"/>
          <w:sz w:val="24"/>
        </w:rPr>
        <w:t>While modern electronic Point of Sale (POS) platforms exist, the current commercial market is dominated by legacy monolithic architectures. Established commercial providers demand steep upfront hardware capital expenditure (₹25,000 to ₹50,000 for proprietary terminals), charge recurring annual maintenance fees, and enforce closed-source payment processor integrations. Small-to-medium food enterprises (SMEs)—such as roadside cafes, fast-casual diners, food trucks, and regional cloud kitchens—are effectively priced out of automated inventory tracking, digital kitchen displays, and contactless ordering capabilities.</w:t>
      </w:r>
    </w:p>
    <w:p>
      <w:pPr>
        <w:keepNext/>
        <w:spacing w:before="240" w:after="80"/>
      </w:pPr>
      <w:r>
        <w:rPr>
          <w:rFonts w:ascii="Times New Roman" w:hAnsi="Times New Roman"/>
          <w:b/>
          <w:color w:val="0F172A"/>
          <w:sz w:val="27"/>
        </w:rPr>
        <w:t>1.2 Problem Identification and Statement</w:t>
      </w:r>
    </w:p>
    <w:p>
      <w:pPr>
        <w:spacing w:after="120" w:line="288" w:lineRule="auto"/>
        <w:jc w:val="both"/>
      </w:pPr>
      <w:r>
        <w:rPr>
          <w:rFonts w:ascii="Times New Roman" w:hAnsi="Times New Roman"/>
          <w:color w:val="1F2937"/>
          <w:sz w:val="24"/>
        </w:rPr>
        <w:t>Independent restaurant and cafe operators face four interconnected operational challenges that severely hinder efficiency, customer retention, and financial viability:</w:t>
      </w:r>
    </w:p>
    <w:p>
      <w:pPr>
        <w:pStyle w:val="ListBullet"/>
        <w:spacing w:after="80" w:line="276" w:lineRule="auto"/>
        <w:jc w:val="both"/>
      </w:pPr>
      <w:r>
        <w:rPr>
          <w:rFonts w:ascii="Times New Roman" w:hAnsi="Times New Roman"/>
          <w:b/>
          <w:color w:val="0F172A"/>
          <w:sz w:val="24"/>
        </w:rPr>
        <w:t xml:space="preserve">1. Prohibitive Capital Cost: </w:t>
      </w:r>
      <w:r>
        <w:rPr>
          <w:rFonts w:ascii="Times New Roman" w:hAnsi="Times New Roman"/>
          <w:color w:val="1F2937"/>
          <w:sz w:val="24"/>
        </w:rPr>
        <w:t>High Capital Expenditure Barriers: Proprietary POS hardware and terminal locking cost between ₹25,000 and ₹50,000 per cash counter.</w:t>
      </w:r>
    </w:p>
    <w:p>
      <w:pPr>
        <w:pStyle w:val="ListBullet"/>
        <w:spacing w:after="80" w:line="276" w:lineRule="auto"/>
        <w:jc w:val="both"/>
      </w:pPr>
      <w:r>
        <w:rPr>
          <w:rFonts w:ascii="Times New Roman" w:hAnsi="Times New Roman"/>
          <w:b/>
          <w:color w:val="0F172A"/>
          <w:sz w:val="24"/>
        </w:rPr>
        <w:t xml:space="preserve">2. Communication Bottlenecks: </w:t>
      </w:r>
      <w:r>
        <w:rPr>
          <w:rFonts w:ascii="Times New Roman" w:hAnsi="Times New Roman"/>
          <w:color w:val="1F2937"/>
          <w:sz w:val="24"/>
        </w:rPr>
        <w:t>Order Transcription Lag &amp; Kitchen Bottlenecks: Physical paper slips cause 8-14 minute delays, high scrap rates, and food wastage due to illegible notes.</w:t>
      </w:r>
    </w:p>
    <w:p>
      <w:pPr>
        <w:pStyle w:val="ListBullet"/>
        <w:spacing w:after="80" w:line="276" w:lineRule="auto"/>
        <w:jc w:val="both"/>
      </w:pPr>
      <w:r>
        <w:rPr>
          <w:rFonts w:ascii="Times New Roman" w:hAnsi="Times New Roman"/>
          <w:b/>
          <w:color w:val="0F172A"/>
          <w:sz w:val="24"/>
        </w:rPr>
        <w:t xml:space="preserve">3. Cloud Network Fragility: </w:t>
      </w:r>
      <w:r>
        <w:rPr>
          <w:rFonts w:ascii="Times New Roman" w:hAnsi="Times New Roman"/>
          <w:color w:val="1F2937"/>
          <w:sz w:val="24"/>
        </w:rPr>
        <w:t>Fragile Cloud Dependency: Cloud-only POS platforms crash when local ISP connections drop, halting table billing and causing guest frustration.</w:t>
      </w:r>
    </w:p>
    <w:p>
      <w:pPr>
        <w:pStyle w:val="ListBullet"/>
        <w:spacing w:after="80" w:line="276" w:lineRule="auto"/>
        <w:jc w:val="both"/>
      </w:pPr>
      <w:r>
        <w:rPr>
          <w:rFonts w:ascii="Times New Roman" w:hAnsi="Times New Roman"/>
          <w:b/>
          <w:color w:val="0F172A"/>
          <w:sz w:val="24"/>
        </w:rPr>
        <w:t xml:space="preserve">4. Inventory Blindness: </w:t>
      </w:r>
      <w:r>
        <w:rPr>
          <w:rFonts w:ascii="Times New Roman" w:hAnsi="Times New Roman"/>
          <w:color w:val="1F2937"/>
          <w:sz w:val="24"/>
        </w:rPr>
        <w:t>Blind Inventory Depletion: Lack of real-time recipe-level BOM linkage results in frequent mid-rush item stockouts and untracked ingredient shrinkage.</w:t>
      </w:r>
    </w:p>
    <w:p>
      <w:pPr>
        <w:spacing w:after="120" w:line="288" w:lineRule="auto"/>
        <w:jc w:val="both"/>
      </w:pPr>
      <w:r>
        <w:rPr>
          <w:rFonts w:ascii="Times New Roman" w:hAnsi="Times New Roman"/>
          <w:color w:val="1F2937"/>
          <w:sz w:val="24"/>
        </w:rPr>
        <w:t>Problem Statement: To design, architect, and deploy DineFlow AI—an open-architecture, hardware-agnostic, multi-tenant cloud restaurant management platform that unifies contactless QR customer ordering, sub-180ms kitchen display dispatch, automated BOM inventory tracking, and offline SQLite resilience at a sustainable operational cost under ₹999/month.</w:t>
      </w:r>
    </w:p>
    <w:p>
      <w:pPr>
        <w:keepNext/>
        <w:spacing w:before="240" w:after="80"/>
      </w:pPr>
      <w:r>
        <w:rPr>
          <w:rFonts w:ascii="Times New Roman" w:hAnsi="Times New Roman"/>
          <w:b/>
          <w:color w:val="0F172A"/>
          <w:sz w:val="27"/>
        </w:rPr>
        <w:t>1.3 Objectives and Measurable Targets</w:t>
      </w:r>
    </w:p>
    <w:p>
      <w:pPr>
        <w:pStyle w:val="ListBullet"/>
        <w:spacing w:after="80" w:line="276" w:lineRule="auto"/>
        <w:jc w:val="both"/>
      </w:pPr>
      <w:r>
        <w:rPr>
          <w:rFonts w:ascii="Times New Roman" w:hAnsi="Times New Roman"/>
          <w:b/>
          <w:color w:val="0F172A"/>
          <w:sz w:val="24"/>
        </w:rPr>
        <w:t xml:space="preserve">1. Hardware Independence: </w:t>
      </w:r>
      <w:r>
        <w:rPr>
          <w:rFonts w:ascii="Times New Roman" w:hAnsi="Times New Roman"/>
          <w:color w:val="1F2937"/>
          <w:sz w:val="24"/>
        </w:rPr>
        <w:t>Objective 1 (POS Speed &amp; Hardware Agnosticism): Develop an ultra-responsive Web POS interface operable on any commodity device (PC, tablet, smartphone) with sub-180ms input latency and F1-F9 keyboard shortcuts.</w:t>
      </w:r>
    </w:p>
    <w:p>
      <w:pPr>
        <w:pStyle w:val="ListBullet"/>
        <w:spacing w:after="80" w:line="276" w:lineRule="auto"/>
        <w:jc w:val="both"/>
      </w:pPr>
      <w:r>
        <w:rPr>
          <w:rFonts w:ascii="Times New Roman" w:hAnsi="Times New Roman"/>
          <w:b/>
          <w:color w:val="0F172A"/>
          <w:sz w:val="24"/>
        </w:rPr>
        <w:t xml:space="preserve">2. Frictionless QR Ordering: </w:t>
      </w:r>
      <w:r>
        <w:rPr>
          <w:rFonts w:ascii="Times New Roman" w:hAnsi="Times New Roman"/>
          <w:color w:val="1F2937"/>
          <w:sz w:val="24"/>
        </w:rPr>
        <w:t>Objective 2 (Contactless Digital Ordering): Create an interactive mobile-optimized QR menu with real-time dish modifiers, multilingual voice ordering, and dynamic sold-out badges.</w:t>
      </w:r>
    </w:p>
    <w:p>
      <w:pPr>
        <w:pStyle w:val="ListBullet"/>
        <w:spacing w:after="80" w:line="276" w:lineRule="auto"/>
        <w:jc w:val="both"/>
      </w:pPr>
      <w:r>
        <w:rPr>
          <w:rFonts w:ascii="Times New Roman" w:hAnsi="Times New Roman"/>
          <w:b/>
          <w:color w:val="0F172A"/>
          <w:sz w:val="24"/>
        </w:rPr>
        <w:t xml:space="preserve">3. Ultra-Fast KDS Dispatch: </w:t>
      </w:r>
      <w:r>
        <w:rPr>
          <w:rFonts w:ascii="Times New Roman" w:hAnsi="Times New Roman"/>
          <w:color w:val="1F2937"/>
          <w:sz w:val="24"/>
        </w:rPr>
        <w:t>Objective 3 (Real-Time Kitchen Dispatch): Implement a digital Kitchen Display System (KDS) and ESC/POS thermal printing engine that dispatches orders in under 180ms.</w:t>
      </w:r>
    </w:p>
    <w:p>
      <w:pPr>
        <w:pStyle w:val="ListBullet"/>
        <w:spacing w:after="80" w:line="276" w:lineRule="auto"/>
        <w:jc w:val="both"/>
      </w:pPr>
      <w:r>
        <w:rPr>
          <w:rFonts w:ascii="Times New Roman" w:hAnsi="Times New Roman"/>
          <w:b/>
          <w:color w:val="0F172A"/>
          <w:sz w:val="24"/>
        </w:rPr>
        <w:t xml:space="preserve">4. Real-Time Inventory Control: </w:t>
      </w:r>
      <w:r>
        <w:rPr>
          <w:rFonts w:ascii="Times New Roman" w:hAnsi="Times New Roman"/>
          <w:color w:val="1F2937"/>
          <w:sz w:val="24"/>
        </w:rPr>
        <w:t>Objective 4 (BOM Recipe Auto-Depletion): Construct an automated inventory engine that deducts raw ingredients instantaneously upon order confirmation.</w:t>
      </w:r>
    </w:p>
    <w:p>
      <w:pPr>
        <w:pStyle w:val="ListBullet"/>
        <w:spacing w:after="80" w:line="276" w:lineRule="auto"/>
        <w:jc w:val="both"/>
      </w:pPr>
      <w:r>
        <w:rPr>
          <w:rFonts w:ascii="Times New Roman" w:hAnsi="Times New Roman"/>
          <w:b/>
          <w:color w:val="0F172A"/>
          <w:sz w:val="24"/>
        </w:rPr>
        <w:t xml:space="preserve">5. Offline Fault Tolerance: </w:t>
      </w:r>
      <w:r>
        <w:rPr>
          <w:rFonts w:ascii="Times New Roman" w:hAnsi="Times New Roman"/>
          <w:color w:val="1F2937"/>
          <w:sz w:val="24"/>
        </w:rPr>
        <w:t>Objective 5 (Offline Local Resilience): Ensure continuous offline POS operation via local SQLite caching and automatic exponential backoff delta synchronization.</w:t>
      </w:r>
    </w:p>
    <w:p>
      <w:pPr>
        <w:keepNext/>
        <w:spacing w:before="240" w:after="80"/>
      </w:pPr>
      <w:r>
        <w:rPr>
          <w:rFonts w:ascii="Times New Roman" w:hAnsi="Times New Roman"/>
          <w:b/>
          <w:color w:val="0F172A"/>
          <w:sz w:val="27"/>
        </w:rPr>
        <w:t>1.4 Scope and Curriculum Relevance</w:t>
      </w:r>
    </w:p>
    <w:p>
      <w:pPr>
        <w:spacing w:after="120" w:line="288" w:lineRule="auto"/>
        <w:jc w:val="both"/>
      </w:pPr>
      <w:r>
        <w:rPr>
          <w:rFonts w:ascii="Times New Roman" w:hAnsi="Times New Roman"/>
          <w:color w:val="1F2937"/>
          <w:sz w:val="24"/>
        </w:rPr>
        <w:t>The scope of DineFlow AI spans full-stack web and mobile application engineering, relational database design (3NF), asynchronous network programming, hardware peripheral interfacing (ESC/POS thermal receipt printers and cash drawer solenoids), and multi-tenant security design. As a Minor Project for the 5th Semester Diploma in Computer Engineering (Subject Code: DI05000341) under Gujarat Technological University (GTU), this work directly exercises core diploma competencies including Advanced Database Management (DI05000011), Web Development Technologies (DI05000021), Software Engineering Principles (DI05000031), and Operating Systems &amp; Computer Networking (DI04000021).</w:t>
      </w:r>
    </w:p>
    <w:p>
      <w:pPr>
        <w:keepNext/>
        <w:spacing w:before="240" w:after="80"/>
      </w:pPr>
      <w:r>
        <w:rPr>
          <w:rFonts w:ascii="Times New Roman" w:hAnsi="Times New Roman"/>
          <w:b/>
          <w:color w:val="0F172A"/>
          <w:sz w:val="27"/>
        </w:rPr>
        <w:t>1.5 Organisation of the Report</w:t>
      </w:r>
    </w:p>
    <w:p>
      <w:pPr>
        <w:spacing w:after="120" w:line="288" w:lineRule="auto"/>
        <w:jc w:val="both"/>
      </w:pPr>
      <w:r>
        <w:rPr>
          <w:rFonts w:ascii="Times New Roman" w:hAnsi="Times New Roman"/>
          <w:color w:val="1F2937"/>
          <w:sz w:val="24"/>
        </w:rPr>
        <w:t>This project report is structured into eight cohesive chapters in accordance with the official GTU Minor Project Guidelines. Chapter 1 introduces the project background, problem statement, objectives, and curriculum scope. Chapter 2 reviews contemporary restaurant software literature, evaluates commercial market alternatives, and identifies key research gaps. Chapter 3 compares technical architectural paradigms, justifies the chosen cloud-hybrid stack, and reviews safety and environmental considerations. Chapter 4 provides rigorous system design specifications, including the General Block Diagram (Figure 1), Process and Circuit Diagram (Figure 2), System Flowchart (Figure 3), and formal algorithmic pseudocode structures. Chapter 5 details the 15-week implementation schedule, team task distribution, and prototype construction photos (Figure 4). Chapter 6 presents empirical testing methodologies, quantitative benchmark results (Table 6.1, Figure 5), and GTU Competency 15 post-testing modifications (Table 6.2). Chapter 7 summarizes project achievements against objectives and outlines future technical enhancements. Finally, Chapter 8 delineates the commercial startup vision, SaaS subscription economics, and intellectual property roadmap.</w:t>
      </w:r>
    </w:p>
    <w:p>
      <w:r>
        <w:br w:type="page"/>
      </w:r>
    </w:p>
    <w:p>
      <w:pPr>
        <w:keepNext/>
        <w:spacing w:before="320" w:after="160"/>
      </w:pPr>
      <w:r>
        <w:rPr>
          <w:rFonts w:ascii="Times New Roman" w:hAnsi="Times New Roman"/>
          <w:b/>
          <w:color w:val="1E3A8A"/>
          <w:sz w:val="32"/>
        </w:rPr>
        <w:t>CHAPTER 2: LITERATURE REVIEW</w:t>
      </w:r>
    </w:p>
    <w:p>
      <w:pPr>
        <w:keepNext/>
        <w:spacing w:before="240" w:after="80"/>
      </w:pPr>
      <w:r>
        <w:rPr>
          <w:rFonts w:ascii="Times New Roman" w:hAnsi="Times New Roman"/>
          <w:b/>
          <w:color w:val="0F172A"/>
          <w:sz w:val="27"/>
        </w:rPr>
        <w:t>2.1 Survey of Existing Systems</w:t>
      </w:r>
    </w:p>
    <w:p>
      <w:pPr>
        <w:spacing w:after="120" w:line="288" w:lineRule="auto"/>
        <w:jc w:val="both"/>
      </w:pPr>
      <w:r>
        <w:rPr>
          <w:rFonts w:ascii="Times New Roman" w:hAnsi="Times New Roman"/>
          <w:color w:val="1F2937"/>
          <w:sz w:val="24"/>
        </w:rPr>
        <w:t>A rigorous survey of prevailing restaurant management solutions was conducted to understand technical paradigms, hardware lock-in, and operational limitations:</w:t>
      </w:r>
    </w:p>
    <w:p>
      <w:pPr>
        <w:pStyle w:val="ListBullet"/>
        <w:spacing w:after="80" w:line="276" w:lineRule="auto"/>
        <w:jc w:val="both"/>
      </w:pPr>
      <w:r>
        <w:rPr>
          <w:rFonts w:ascii="Times New Roman" w:hAnsi="Times New Roman"/>
          <w:b/>
          <w:color w:val="0F172A"/>
          <w:sz w:val="24"/>
        </w:rPr>
        <w:t xml:space="preserve">1. Petpooja POS: </w:t>
      </w:r>
      <w:r>
        <w:rPr>
          <w:rFonts w:ascii="Times New Roman" w:hAnsi="Times New Roman"/>
          <w:color w:val="1F2937"/>
          <w:sz w:val="24"/>
        </w:rPr>
        <w:t>Petpooja POS (Leading Indian Solution): Widely deployed in tier-1 Indian cities. Operates primarily as an on-premise Windows desktop application. While feature-rich for billing and GST, it exhibits heavy reliance on proprietary local installations, charges ₹10,000-₹15,000/year licensing fees, lacks a native real-time Web KDS, and offers limited customer-facing QR modifier customization.</w:t>
      </w:r>
    </w:p>
    <w:p>
      <w:pPr>
        <w:pStyle w:val="ListBullet"/>
        <w:spacing w:after="80" w:line="276" w:lineRule="auto"/>
        <w:jc w:val="both"/>
      </w:pPr>
      <w:r>
        <w:rPr>
          <w:rFonts w:ascii="Times New Roman" w:hAnsi="Times New Roman"/>
          <w:b/>
          <w:color w:val="0F172A"/>
          <w:sz w:val="24"/>
        </w:rPr>
        <w:t xml:space="preserve">2. Toast POS: </w:t>
      </w:r>
      <w:r>
        <w:rPr>
          <w:rFonts w:ascii="Times New Roman" w:hAnsi="Times New Roman"/>
          <w:color w:val="1F2937"/>
          <w:sz w:val="24"/>
        </w:rPr>
        <w:t>Toast POS (US Enterprise Leader): Highly acclaimed cloud POS operating on specialized Android-based proprietary hardware terminals. Provides exceptional table management and kitchen routing. However, Toast enforces proprietary terminal hardware purchasing ($800-$1,500/counter), demands mandatory credit card processing contracts with steep transaction fees (2.49% + 15¢), and is cost-prohibitive for Indian SMEs.</w:t>
      </w:r>
    </w:p>
    <w:p>
      <w:pPr>
        <w:pStyle w:val="ListBullet"/>
        <w:spacing w:after="80" w:line="276" w:lineRule="auto"/>
        <w:jc w:val="both"/>
      </w:pPr>
      <w:r>
        <w:rPr>
          <w:rFonts w:ascii="Times New Roman" w:hAnsi="Times New Roman"/>
          <w:b/>
          <w:color w:val="0F172A"/>
          <w:sz w:val="24"/>
        </w:rPr>
        <w:t xml:space="preserve">3. Posist / Restroworks: </w:t>
      </w:r>
      <w:r>
        <w:rPr>
          <w:rFonts w:ascii="Times New Roman" w:hAnsi="Times New Roman"/>
          <w:color w:val="1F2937"/>
          <w:sz w:val="24"/>
        </w:rPr>
        <w:t>Posist / Restroworks (Cloud Enterprise POS): Scalable cloud platform designed for multi-location enterprise chains. Offers comprehensive central inventory and analytics. However, its complex user interface requires multi-day staff training, subscription plans exceed ₹3,000/month/outlet, and latency spikes occur during heavy concurrent traffic over low-bandwidth cellular networks.</w:t>
      </w:r>
    </w:p>
    <w:p>
      <w:pPr>
        <w:pStyle w:val="ListBullet"/>
        <w:spacing w:after="80" w:line="276" w:lineRule="auto"/>
        <w:jc w:val="both"/>
      </w:pPr>
      <w:r>
        <w:rPr>
          <w:rFonts w:ascii="Times New Roman" w:hAnsi="Times New Roman"/>
          <w:b/>
          <w:color w:val="0F172A"/>
          <w:sz w:val="24"/>
        </w:rPr>
        <w:t xml:space="preserve">4. Manual / Standalone ECR: </w:t>
      </w:r>
      <w:r>
        <w:rPr>
          <w:rFonts w:ascii="Times New Roman" w:hAnsi="Times New Roman"/>
          <w:color w:val="1F2937"/>
          <w:sz w:val="24"/>
        </w:rPr>
        <w:t>Traditional Manual Paper / Standalone Electronic Cash Registers (ECR): Inexpensive standalone push-button cash registers. Completely lack table tracking, digital KDS communication, ingredient inventory tracking, and sales analytics, leaving owners vulnerable to manual cash leakages.</w:t>
      </w:r>
    </w:p>
    <w:p>
      <w:pPr>
        <w:keepNext/>
        <w:spacing w:before="240" w:after="80"/>
      </w:pPr>
      <w:r>
        <w:rPr>
          <w:rFonts w:ascii="Times New Roman" w:hAnsi="Times New Roman"/>
          <w:b/>
          <w:color w:val="0F172A"/>
          <w:sz w:val="27"/>
        </w:rPr>
        <w:t>2.2 Summary of Reviewed Literature &amp; Research Gap Analysis</w:t>
      </w:r>
    </w:p>
    <w:p>
      <w:pPr>
        <w:spacing w:after="120" w:line="288" w:lineRule="auto"/>
        <w:jc w:val="both"/>
      </w:pPr>
      <w:r>
        <w:rPr>
          <w:rFonts w:ascii="Times New Roman" w:hAnsi="Times New Roman"/>
          <w:color w:val="1F2937"/>
          <w:sz w:val="24"/>
        </w:rPr>
        <w:t>To systematically evaluate these offerings against academic and industry benchmarks, Table 2.1 presents a comparative research gap analysis.</w:t>
      </w:r>
    </w:p>
    <w:p>
      <w:pPr>
        <w:spacing w:before="80" w:after="160"/>
        <w:jc w:val="center"/>
      </w:pPr>
      <w:r>
        <w:rPr>
          <w:rFonts w:ascii="Times New Roman" w:hAnsi="Times New Roman"/>
          <w:b/>
          <w:color w:val="475569"/>
          <w:sz w:val="21"/>
        </w:rPr>
        <w:t>Table 2.1: Summary of Reviewed Literature &amp; Research Gap Analysis</w:t>
      </w:r>
    </w:p>
    <w:tbl>
      <w:tblPr>
        <w:tblW w:type="auto" w:w="0"/>
        <w:jc w:val="center"/>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1800"/>
        <w:gridCol w:w="1800"/>
        <w:gridCol w:w="1800"/>
        <w:gridCol w:w="1800"/>
        <w:gridCol w:w="1800"/>
      </w:tblGrid>
      <w:tr>
        <w:tc>
          <w:tcPr>
            <w:tcW w:type="dxa" w:w="1800"/>
            <w:tcMar>
              <w:top w:w="40" w:type="dxa"/>
              <w:bottom w:w="40" w:type="dxa"/>
              <w:left w:w="60" w:type="dxa"/>
              <w:right w:w="60" w:type="dxa"/>
            </w:tcMar>
            <w:shd w:fill="1E3A8A"/>
          </w:tcPr>
          <w:p>
            <w:pPr>
              <w:jc w:val="center"/>
            </w:pPr>
            <w:r>
              <w:rPr>
                <w:b/>
                <w:color w:val="FFFFFF"/>
                <w:sz w:val="19"/>
              </w:rPr>
              <w:t>Evaluation Parameter</w:t>
            </w:r>
          </w:p>
        </w:tc>
        <w:tc>
          <w:tcPr>
            <w:tcW w:type="dxa" w:w="1800"/>
            <w:tcMar>
              <w:top w:w="40" w:type="dxa"/>
              <w:bottom w:w="40" w:type="dxa"/>
              <w:left w:w="60" w:type="dxa"/>
              <w:right w:w="60" w:type="dxa"/>
            </w:tcMar>
            <w:shd w:fill="1E3A8A"/>
          </w:tcPr>
          <w:p>
            <w:pPr>
              <w:jc w:val="center"/>
            </w:pPr>
            <w:r>
              <w:rPr>
                <w:b/>
                <w:color w:val="FFFFFF"/>
                <w:sz w:val="19"/>
              </w:rPr>
              <w:t>Petpooja</w:t>
            </w:r>
          </w:p>
        </w:tc>
        <w:tc>
          <w:tcPr>
            <w:tcW w:type="dxa" w:w="1800"/>
            <w:tcMar>
              <w:top w:w="40" w:type="dxa"/>
              <w:bottom w:w="40" w:type="dxa"/>
              <w:left w:w="60" w:type="dxa"/>
              <w:right w:w="60" w:type="dxa"/>
            </w:tcMar>
            <w:shd w:fill="1E3A8A"/>
          </w:tcPr>
          <w:p>
            <w:pPr>
              <w:jc w:val="center"/>
            </w:pPr>
            <w:r>
              <w:rPr>
                <w:b/>
                <w:color w:val="FFFFFF"/>
                <w:sz w:val="19"/>
              </w:rPr>
              <w:t>Toast POS</w:t>
            </w:r>
          </w:p>
        </w:tc>
        <w:tc>
          <w:tcPr>
            <w:tcW w:type="dxa" w:w="1800"/>
            <w:tcMar>
              <w:top w:w="40" w:type="dxa"/>
              <w:bottom w:w="40" w:type="dxa"/>
              <w:left w:w="60" w:type="dxa"/>
              <w:right w:w="60" w:type="dxa"/>
            </w:tcMar>
            <w:shd w:fill="1E3A8A"/>
          </w:tcPr>
          <w:p>
            <w:pPr>
              <w:jc w:val="center"/>
            </w:pPr>
            <w:r>
              <w:rPr>
                <w:b/>
                <w:color w:val="FFFFFF"/>
                <w:sz w:val="19"/>
              </w:rPr>
              <w:t>Posist (Restroworks)</w:t>
            </w:r>
          </w:p>
        </w:tc>
        <w:tc>
          <w:tcPr>
            <w:tcW w:type="dxa" w:w="1800"/>
            <w:tcMar>
              <w:top w:w="40" w:type="dxa"/>
              <w:bottom w:w="40" w:type="dxa"/>
              <w:left w:w="60" w:type="dxa"/>
              <w:right w:w="60" w:type="dxa"/>
            </w:tcMar>
            <w:shd w:fill="1E3A8A"/>
          </w:tcPr>
          <w:p>
            <w:pPr>
              <w:jc w:val="center"/>
            </w:pPr>
            <w:r>
              <w:rPr>
                <w:b/>
                <w:color w:val="FFFFFF"/>
                <w:sz w:val="19"/>
              </w:rPr>
              <w:t>DineFlow AI (This Project)</w:t>
            </w:r>
          </w:p>
        </w:tc>
      </w:tr>
      <w:tr>
        <w:tc>
          <w:tcPr>
            <w:tcW w:type="dxa" w:w="1800"/>
            <w:tcMar>
              <w:top w:w="40" w:type="dxa"/>
              <w:bottom w:w="40" w:type="dxa"/>
              <w:left w:w="60" w:type="dxa"/>
              <w:right w:w="60" w:type="dxa"/>
            </w:tcMar>
            <w:shd w:fill="F8FAFC"/>
          </w:tcPr>
          <w:p>
            <w:pPr>
              <w:jc w:val="left"/>
            </w:pPr>
            <w:r>
              <w:rPr>
                <w:sz w:val="17"/>
              </w:rPr>
              <w:t>Architecture &amp; Deployment</w:t>
            </w:r>
          </w:p>
        </w:tc>
        <w:tc>
          <w:tcPr>
            <w:tcW w:type="dxa" w:w="1800"/>
            <w:tcMar>
              <w:top w:w="40" w:type="dxa"/>
              <w:bottom w:w="40" w:type="dxa"/>
              <w:left w:w="60" w:type="dxa"/>
              <w:right w:w="60" w:type="dxa"/>
            </w:tcMar>
            <w:shd w:fill="F8FAFC"/>
          </w:tcPr>
          <w:p>
            <w:pPr>
              <w:jc w:val="center"/>
            </w:pPr>
            <w:r>
              <w:rPr>
                <w:sz w:val="17"/>
              </w:rPr>
              <w:t>Windows Desktop / Hybrid</w:t>
            </w:r>
          </w:p>
        </w:tc>
        <w:tc>
          <w:tcPr>
            <w:tcW w:type="dxa" w:w="1800"/>
            <w:tcMar>
              <w:top w:w="40" w:type="dxa"/>
              <w:bottom w:w="40" w:type="dxa"/>
              <w:left w:w="60" w:type="dxa"/>
              <w:right w:w="60" w:type="dxa"/>
            </w:tcMar>
            <w:shd w:fill="F8FAFC"/>
          </w:tcPr>
          <w:p>
            <w:pPr>
              <w:jc w:val="center"/>
            </w:pPr>
            <w:r>
              <w:rPr>
                <w:sz w:val="17"/>
              </w:rPr>
              <w:t>Android Proprietary HW</w:t>
            </w:r>
          </w:p>
        </w:tc>
        <w:tc>
          <w:tcPr>
            <w:tcW w:type="dxa" w:w="1800"/>
            <w:tcMar>
              <w:top w:w="40" w:type="dxa"/>
              <w:bottom w:w="40" w:type="dxa"/>
              <w:left w:w="60" w:type="dxa"/>
              <w:right w:w="60" w:type="dxa"/>
            </w:tcMar>
            <w:shd w:fill="F8FAFC"/>
          </w:tcPr>
          <w:p>
            <w:pPr>
              <w:jc w:val="center"/>
            </w:pPr>
            <w:r>
              <w:rPr>
                <w:sz w:val="17"/>
              </w:rPr>
              <w:t>Cloud Enterprise Web</w:t>
            </w:r>
          </w:p>
        </w:tc>
        <w:tc>
          <w:tcPr>
            <w:tcW w:type="dxa" w:w="1800"/>
            <w:tcMar>
              <w:top w:w="40" w:type="dxa"/>
              <w:bottom w:w="40" w:type="dxa"/>
              <w:left w:w="60" w:type="dxa"/>
              <w:right w:w="60" w:type="dxa"/>
            </w:tcMar>
            <w:shd w:fill="F8FAFC"/>
          </w:tcPr>
          <w:p>
            <w:pPr>
              <w:jc w:val="center"/>
            </w:pPr>
            <w:r>
              <w:rPr>
                <w:b/>
                <w:color w:val="059669"/>
                <w:sz w:val="17"/>
              </w:rPr>
              <w:t>Cloud-Native Multi-Tenant Web</w:t>
            </w:r>
          </w:p>
        </w:tc>
      </w:tr>
      <w:tr>
        <w:tc>
          <w:tcPr>
            <w:tcW w:type="dxa" w:w="1800"/>
            <w:tcMar>
              <w:top w:w="40" w:type="dxa"/>
              <w:bottom w:w="40" w:type="dxa"/>
              <w:left w:w="60" w:type="dxa"/>
              <w:right w:w="60" w:type="dxa"/>
            </w:tcMar>
          </w:tcPr>
          <w:p>
            <w:pPr>
              <w:jc w:val="left"/>
            </w:pPr>
            <w:r>
              <w:rPr>
                <w:sz w:val="17"/>
              </w:rPr>
              <w:t>Upfront Hardware Cost</w:t>
            </w:r>
          </w:p>
        </w:tc>
        <w:tc>
          <w:tcPr>
            <w:tcW w:type="dxa" w:w="1800"/>
            <w:tcMar>
              <w:top w:w="40" w:type="dxa"/>
              <w:bottom w:w="40" w:type="dxa"/>
              <w:left w:w="60" w:type="dxa"/>
              <w:right w:w="60" w:type="dxa"/>
            </w:tcMar>
          </w:tcPr>
          <w:p>
            <w:pPr>
              <w:jc w:val="center"/>
            </w:pPr>
            <w:r>
              <w:rPr>
                <w:sz w:val="17"/>
              </w:rPr>
              <w:t>₹15,000 - ₹25,000</w:t>
            </w:r>
          </w:p>
        </w:tc>
        <w:tc>
          <w:tcPr>
            <w:tcW w:type="dxa" w:w="1800"/>
            <w:tcMar>
              <w:top w:w="40" w:type="dxa"/>
              <w:bottom w:w="40" w:type="dxa"/>
              <w:left w:w="60" w:type="dxa"/>
              <w:right w:w="60" w:type="dxa"/>
            </w:tcMar>
          </w:tcPr>
          <w:p>
            <w:pPr>
              <w:jc w:val="center"/>
            </w:pPr>
            <w:r>
              <w:rPr>
                <w:sz w:val="17"/>
              </w:rPr>
              <w:t>₹65,000 - ₹1,20,000</w:t>
            </w:r>
          </w:p>
        </w:tc>
        <w:tc>
          <w:tcPr>
            <w:tcW w:type="dxa" w:w="1800"/>
            <w:tcMar>
              <w:top w:w="40" w:type="dxa"/>
              <w:bottom w:w="40" w:type="dxa"/>
              <w:left w:w="60" w:type="dxa"/>
              <w:right w:w="60" w:type="dxa"/>
            </w:tcMar>
          </w:tcPr>
          <w:p>
            <w:pPr>
              <w:jc w:val="center"/>
            </w:pPr>
            <w:r>
              <w:rPr>
                <w:sz w:val="17"/>
              </w:rPr>
              <w:t>₹20,000 - ₹35,000</w:t>
            </w:r>
          </w:p>
        </w:tc>
        <w:tc>
          <w:tcPr>
            <w:tcW w:type="dxa" w:w="1800"/>
            <w:tcMar>
              <w:top w:w="40" w:type="dxa"/>
              <w:bottom w:w="40" w:type="dxa"/>
              <w:left w:w="60" w:type="dxa"/>
              <w:right w:w="60" w:type="dxa"/>
            </w:tcMar>
          </w:tcPr>
          <w:p>
            <w:pPr>
              <w:jc w:val="center"/>
            </w:pPr>
            <w:r>
              <w:rPr>
                <w:b/>
                <w:color w:val="059669"/>
                <w:sz w:val="17"/>
              </w:rPr>
              <w:t>₹0 (BYOD: Any PC / Phone / Tablet)</w:t>
            </w:r>
          </w:p>
        </w:tc>
      </w:tr>
      <w:tr>
        <w:tc>
          <w:tcPr>
            <w:tcW w:type="dxa" w:w="1800"/>
            <w:tcMar>
              <w:top w:w="40" w:type="dxa"/>
              <w:bottom w:w="40" w:type="dxa"/>
              <w:left w:w="60" w:type="dxa"/>
              <w:right w:w="60" w:type="dxa"/>
            </w:tcMar>
            <w:shd w:fill="F8FAFC"/>
          </w:tcPr>
          <w:p>
            <w:pPr>
              <w:jc w:val="left"/>
            </w:pPr>
            <w:r>
              <w:rPr>
                <w:sz w:val="17"/>
              </w:rPr>
              <w:t>Monthly Software Fee</w:t>
            </w:r>
          </w:p>
        </w:tc>
        <w:tc>
          <w:tcPr>
            <w:tcW w:type="dxa" w:w="1800"/>
            <w:tcMar>
              <w:top w:w="40" w:type="dxa"/>
              <w:bottom w:w="40" w:type="dxa"/>
              <w:left w:w="60" w:type="dxa"/>
              <w:right w:w="60" w:type="dxa"/>
            </w:tcMar>
            <w:shd w:fill="F8FAFC"/>
          </w:tcPr>
          <w:p>
            <w:pPr>
              <w:jc w:val="center"/>
            </w:pPr>
            <w:r>
              <w:rPr>
                <w:sz w:val="17"/>
              </w:rPr>
              <w:t>₹800 - ₹1,500 / mo</w:t>
            </w:r>
          </w:p>
        </w:tc>
        <w:tc>
          <w:tcPr>
            <w:tcW w:type="dxa" w:w="1800"/>
            <w:tcMar>
              <w:top w:w="40" w:type="dxa"/>
              <w:bottom w:w="40" w:type="dxa"/>
              <w:left w:w="60" w:type="dxa"/>
              <w:right w:w="60" w:type="dxa"/>
            </w:tcMar>
            <w:shd w:fill="F8FAFC"/>
          </w:tcPr>
          <w:p>
            <w:pPr>
              <w:jc w:val="center"/>
            </w:pPr>
            <w:r>
              <w:rPr>
                <w:sz w:val="17"/>
              </w:rPr>
              <w:t>₹5,500 - ₹8,500 / mo</w:t>
            </w:r>
          </w:p>
        </w:tc>
        <w:tc>
          <w:tcPr>
            <w:tcW w:type="dxa" w:w="1800"/>
            <w:tcMar>
              <w:top w:w="40" w:type="dxa"/>
              <w:bottom w:w="40" w:type="dxa"/>
              <w:left w:w="60" w:type="dxa"/>
              <w:right w:w="60" w:type="dxa"/>
            </w:tcMar>
            <w:shd w:fill="F8FAFC"/>
          </w:tcPr>
          <w:p>
            <w:pPr>
              <w:jc w:val="center"/>
            </w:pPr>
            <w:r>
              <w:rPr>
                <w:sz w:val="17"/>
              </w:rPr>
              <w:t>₹2,500 - ₹4,500 / mo</w:t>
            </w:r>
          </w:p>
        </w:tc>
        <w:tc>
          <w:tcPr>
            <w:tcW w:type="dxa" w:w="1800"/>
            <w:tcMar>
              <w:top w:w="40" w:type="dxa"/>
              <w:bottom w:w="40" w:type="dxa"/>
              <w:left w:w="60" w:type="dxa"/>
              <w:right w:w="60" w:type="dxa"/>
            </w:tcMar>
            <w:shd w:fill="F8FAFC"/>
          </w:tcPr>
          <w:p>
            <w:pPr>
              <w:jc w:val="center"/>
            </w:pPr>
            <w:r>
              <w:rPr>
                <w:b/>
                <w:color w:val="059669"/>
                <w:sz w:val="17"/>
              </w:rPr>
              <w:t>₹499 - ₹999 / mo (Disruptive)</w:t>
            </w:r>
          </w:p>
        </w:tc>
      </w:tr>
      <w:tr>
        <w:tc>
          <w:tcPr>
            <w:tcW w:type="dxa" w:w="1800"/>
            <w:tcMar>
              <w:top w:w="40" w:type="dxa"/>
              <w:bottom w:w="40" w:type="dxa"/>
              <w:left w:w="60" w:type="dxa"/>
              <w:right w:w="60" w:type="dxa"/>
            </w:tcMar>
          </w:tcPr>
          <w:p>
            <w:pPr>
              <w:jc w:val="left"/>
            </w:pPr>
            <w:r>
              <w:rPr>
                <w:sz w:val="17"/>
              </w:rPr>
              <w:t>Customer Contactless QR</w:t>
            </w:r>
          </w:p>
        </w:tc>
        <w:tc>
          <w:tcPr>
            <w:tcW w:type="dxa" w:w="1800"/>
            <w:tcMar>
              <w:top w:w="40" w:type="dxa"/>
              <w:bottom w:w="40" w:type="dxa"/>
              <w:left w:w="60" w:type="dxa"/>
              <w:right w:w="60" w:type="dxa"/>
            </w:tcMar>
          </w:tcPr>
          <w:p>
            <w:pPr>
              <w:jc w:val="center"/>
            </w:pPr>
            <w:r>
              <w:rPr>
                <w:sz w:val="17"/>
              </w:rPr>
              <w:t>Add-on Module (Extra)</w:t>
            </w:r>
          </w:p>
        </w:tc>
        <w:tc>
          <w:tcPr>
            <w:tcW w:type="dxa" w:w="1800"/>
            <w:tcMar>
              <w:top w:w="40" w:type="dxa"/>
              <w:bottom w:w="40" w:type="dxa"/>
              <w:left w:w="60" w:type="dxa"/>
              <w:right w:w="60" w:type="dxa"/>
            </w:tcMar>
          </w:tcPr>
          <w:p>
            <w:pPr>
              <w:jc w:val="center"/>
            </w:pPr>
            <w:r>
              <w:rPr>
                <w:sz w:val="17"/>
              </w:rPr>
              <w:t>Integrated Table Pay</w:t>
            </w:r>
          </w:p>
        </w:tc>
        <w:tc>
          <w:tcPr>
            <w:tcW w:type="dxa" w:w="1800"/>
            <w:tcMar>
              <w:top w:w="40" w:type="dxa"/>
              <w:bottom w:w="40" w:type="dxa"/>
              <w:left w:w="60" w:type="dxa"/>
              <w:right w:w="60" w:type="dxa"/>
            </w:tcMar>
          </w:tcPr>
          <w:p>
            <w:pPr>
              <w:jc w:val="center"/>
            </w:pPr>
            <w:r>
              <w:rPr>
                <w:sz w:val="17"/>
              </w:rPr>
              <w:t>Integrated Module</w:t>
            </w:r>
          </w:p>
        </w:tc>
        <w:tc>
          <w:tcPr>
            <w:tcW w:type="dxa" w:w="1800"/>
            <w:tcMar>
              <w:top w:w="40" w:type="dxa"/>
              <w:bottom w:w="40" w:type="dxa"/>
              <w:left w:w="60" w:type="dxa"/>
              <w:right w:w="60" w:type="dxa"/>
            </w:tcMar>
          </w:tcPr>
          <w:p>
            <w:pPr>
              <w:jc w:val="center"/>
            </w:pPr>
            <w:r>
              <w:rPr>
                <w:b/>
                <w:color w:val="059669"/>
                <w:sz w:val="17"/>
              </w:rPr>
              <w:t>Built-In PWA with Voice Ordering</w:t>
            </w:r>
          </w:p>
        </w:tc>
      </w:tr>
      <w:tr>
        <w:tc>
          <w:tcPr>
            <w:tcW w:type="dxa" w:w="1800"/>
            <w:tcMar>
              <w:top w:w="40" w:type="dxa"/>
              <w:bottom w:w="40" w:type="dxa"/>
              <w:left w:w="60" w:type="dxa"/>
              <w:right w:w="60" w:type="dxa"/>
            </w:tcMar>
            <w:shd w:fill="F8FAFC"/>
          </w:tcPr>
          <w:p>
            <w:pPr>
              <w:jc w:val="left"/>
            </w:pPr>
            <w:r>
              <w:rPr>
                <w:sz w:val="17"/>
              </w:rPr>
              <w:t>Kitchen Display (KDS)</w:t>
            </w:r>
          </w:p>
        </w:tc>
        <w:tc>
          <w:tcPr>
            <w:tcW w:type="dxa" w:w="1800"/>
            <w:tcMar>
              <w:top w:w="40" w:type="dxa"/>
              <w:bottom w:w="40" w:type="dxa"/>
              <w:left w:w="60" w:type="dxa"/>
              <w:right w:w="60" w:type="dxa"/>
            </w:tcMar>
            <w:shd w:fill="F8FAFC"/>
          </w:tcPr>
          <w:p>
            <w:pPr>
              <w:jc w:val="center"/>
            </w:pPr>
            <w:r>
              <w:rPr>
                <w:sz w:val="17"/>
              </w:rPr>
              <w:t>Separate Tablet License</w:t>
            </w:r>
          </w:p>
        </w:tc>
        <w:tc>
          <w:tcPr>
            <w:tcW w:type="dxa" w:w="1800"/>
            <w:tcMar>
              <w:top w:w="40" w:type="dxa"/>
              <w:bottom w:w="40" w:type="dxa"/>
              <w:left w:w="60" w:type="dxa"/>
              <w:right w:w="60" w:type="dxa"/>
            </w:tcMar>
            <w:shd w:fill="F8FAFC"/>
          </w:tcPr>
          <w:p>
            <w:pPr>
              <w:jc w:val="center"/>
            </w:pPr>
            <w:r>
              <w:rPr>
                <w:sz w:val="17"/>
              </w:rPr>
              <w:t>Integrated KDS Screen</w:t>
            </w:r>
          </w:p>
        </w:tc>
        <w:tc>
          <w:tcPr>
            <w:tcW w:type="dxa" w:w="1800"/>
            <w:tcMar>
              <w:top w:w="40" w:type="dxa"/>
              <w:bottom w:w="40" w:type="dxa"/>
              <w:left w:w="60" w:type="dxa"/>
              <w:right w:w="60" w:type="dxa"/>
            </w:tcMar>
            <w:shd w:fill="F8FAFC"/>
          </w:tcPr>
          <w:p>
            <w:pPr>
              <w:jc w:val="center"/>
            </w:pPr>
            <w:r>
              <w:rPr>
                <w:sz w:val="17"/>
              </w:rPr>
              <w:t>Enterprise Web Module</w:t>
            </w:r>
          </w:p>
        </w:tc>
        <w:tc>
          <w:tcPr>
            <w:tcW w:type="dxa" w:w="1800"/>
            <w:tcMar>
              <w:top w:w="40" w:type="dxa"/>
              <w:bottom w:w="40" w:type="dxa"/>
              <w:left w:w="60" w:type="dxa"/>
              <w:right w:w="60" w:type="dxa"/>
            </w:tcMar>
            <w:shd w:fill="F8FAFC"/>
          </w:tcPr>
          <w:p>
            <w:pPr>
              <w:jc w:val="center"/>
            </w:pPr>
            <w:r>
              <w:rPr>
                <w:b/>
                <w:color w:val="059669"/>
                <w:sz w:val="17"/>
              </w:rPr>
              <w:t>Sub-180ms WebSocket KDS Built-In</w:t>
            </w:r>
          </w:p>
        </w:tc>
      </w:tr>
      <w:tr>
        <w:tc>
          <w:tcPr>
            <w:tcW w:type="dxa" w:w="1800"/>
            <w:tcMar>
              <w:top w:w="40" w:type="dxa"/>
              <w:bottom w:w="40" w:type="dxa"/>
              <w:left w:w="60" w:type="dxa"/>
              <w:right w:w="60" w:type="dxa"/>
            </w:tcMar>
          </w:tcPr>
          <w:p>
            <w:pPr>
              <w:jc w:val="left"/>
            </w:pPr>
            <w:r>
              <w:rPr>
                <w:sz w:val="17"/>
              </w:rPr>
              <w:t>Offline Fault Tolerance</w:t>
            </w:r>
          </w:p>
        </w:tc>
        <w:tc>
          <w:tcPr>
            <w:tcW w:type="dxa" w:w="1800"/>
            <w:tcMar>
              <w:top w:w="40" w:type="dxa"/>
              <w:bottom w:w="40" w:type="dxa"/>
              <w:left w:w="60" w:type="dxa"/>
              <w:right w:w="60" w:type="dxa"/>
            </w:tcMar>
          </w:tcPr>
          <w:p>
            <w:pPr>
              <w:jc w:val="center"/>
            </w:pPr>
            <w:r>
              <w:rPr>
                <w:sz w:val="17"/>
              </w:rPr>
              <w:t>Good (Local Desktop DB)</w:t>
            </w:r>
          </w:p>
        </w:tc>
        <w:tc>
          <w:tcPr>
            <w:tcW w:type="dxa" w:w="1800"/>
            <w:tcMar>
              <w:top w:w="40" w:type="dxa"/>
              <w:bottom w:w="40" w:type="dxa"/>
              <w:left w:w="60" w:type="dxa"/>
              <w:right w:w="60" w:type="dxa"/>
            </w:tcMar>
          </w:tcPr>
          <w:p>
            <w:pPr>
              <w:jc w:val="center"/>
            </w:pPr>
            <w:r>
              <w:rPr>
                <w:sz w:val="17"/>
              </w:rPr>
              <w:t>Moderate (Offline Mode)</w:t>
            </w:r>
          </w:p>
        </w:tc>
        <w:tc>
          <w:tcPr>
            <w:tcW w:type="dxa" w:w="1800"/>
            <w:tcMar>
              <w:top w:w="40" w:type="dxa"/>
              <w:bottom w:w="40" w:type="dxa"/>
              <w:left w:w="60" w:type="dxa"/>
              <w:right w:w="60" w:type="dxa"/>
            </w:tcMar>
          </w:tcPr>
          <w:p>
            <w:pPr>
              <w:jc w:val="center"/>
            </w:pPr>
            <w:r>
              <w:rPr>
                <w:sz w:val="17"/>
              </w:rPr>
              <w:t>Poor (Web-reliant)</w:t>
            </w:r>
          </w:p>
        </w:tc>
        <w:tc>
          <w:tcPr>
            <w:tcW w:type="dxa" w:w="1800"/>
            <w:tcMar>
              <w:top w:w="40" w:type="dxa"/>
              <w:bottom w:w="40" w:type="dxa"/>
              <w:left w:w="60" w:type="dxa"/>
              <w:right w:w="60" w:type="dxa"/>
            </w:tcMar>
          </w:tcPr>
          <w:p>
            <w:pPr>
              <w:jc w:val="center"/>
            </w:pPr>
            <w:r>
              <w:rPr>
                <w:b/>
                <w:color w:val="059669"/>
                <w:sz w:val="17"/>
              </w:rPr>
              <w:t>High (Local SQLite Delta Queue)</w:t>
            </w:r>
          </w:p>
        </w:tc>
      </w:tr>
      <w:tr>
        <w:tc>
          <w:tcPr>
            <w:tcW w:type="dxa" w:w="1800"/>
            <w:tcMar>
              <w:top w:w="40" w:type="dxa"/>
              <w:bottom w:w="40" w:type="dxa"/>
              <w:left w:w="60" w:type="dxa"/>
              <w:right w:w="60" w:type="dxa"/>
            </w:tcMar>
            <w:shd w:fill="F8FAFC"/>
          </w:tcPr>
          <w:p>
            <w:pPr>
              <w:jc w:val="left"/>
            </w:pPr>
            <w:r>
              <w:rPr>
                <w:sz w:val="17"/>
              </w:rPr>
              <w:t>Receipt Printing Engine</w:t>
            </w:r>
          </w:p>
        </w:tc>
        <w:tc>
          <w:tcPr>
            <w:tcW w:type="dxa" w:w="1800"/>
            <w:tcMar>
              <w:top w:w="40" w:type="dxa"/>
              <w:bottom w:w="40" w:type="dxa"/>
              <w:left w:w="60" w:type="dxa"/>
              <w:right w:w="60" w:type="dxa"/>
            </w:tcMar>
            <w:shd w:fill="F8FAFC"/>
          </w:tcPr>
          <w:p>
            <w:pPr>
              <w:jc w:val="center"/>
            </w:pPr>
            <w:r>
              <w:rPr>
                <w:sz w:val="17"/>
              </w:rPr>
              <w:t>Windows Spooler Driver</w:t>
            </w:r>
          </w:p>
        </w:tc>
        <w:tc>
          <w:tcPr>
            <w:tcW w:type="dxa" w:w="1800"/>
            <w:tcMar>
              <w:top w:w="40" w:type="dxa"/>
              <w:bottom w:w="40" w:type="dxa"/>
              <w:left w:w="60" w:type="dxa"/>
              <w:right w:w="60" w:type="dxa"/>
            </w:tcMar>
            <w:shd w:fill="F8FAFC"/>
          </w:tcPr>
          <w:p>
            <w:pPr>
              <w:jc w:val="center"/>
            </w:pPr>
            <w:r>
              <w:rPr>
                <w:sz w:val="17"/>
              </w:rPr>
              <w:t>Proprietary Driver</w:t>
            </w:r>
          </w:p>
        </w:tc>
        <w:tc>
          <w:tcPr>
            <w:tcW w:type="dxa" w:w="1800"/>
            <w:tcMar>
              <w:top w:w="40" w:type="dxa"/>
              <w:bottom w:w="40" w:type="dxa"/>
              <w:left w:w="60" w:type="dxa"/>
              <w:right w:w="60" w:type="dxa"/>
            </w:tcMar>
            <w:shd w:fill="F8FAFC"/>
          </w:tcPr>
          <w:p>
            <w:pPr>
              <w:jc w:val="center"/>
            </w:pPr>
            <w:r>
              <w:rPr>
                <w:sz w:val="17"/>
              </w:rPr>
              <w:t>Browser Window.print()</w:t>
            </w:r>
          </w:p>
        </w:tc>
        <w:tc>
          <w:tcPr>
            <w:tcW w:type="dxa" w:w="1800"/>
            <w:tcMar>
              <w:top w:w="40" w:type="dxa"/>
              <w:bottom w:w="40" w:type="dxa"/>
              <w:left w:w="60" w:type="dxa"/>
              <w:right w:w="60" w:type="dxa"/>
            </w:tcMar>
            <w:shd w:fill="F8FAFC"/>
          </w:tcPr>
          <w:p>
            <w:pPr>
              <w:jc w:val="center"/>
            </w:pPr>
            <w:r>
              <w:rPr>
                <w:b/>
                <w:color w:val="059669"/>
                <w:sz w:val="17"/>
              </w:rPr>
              <w:t>Direct ESC/POS Binary Protocol</w:t>
            </w:r>
          </w:p>
        </w:tc>
      </w:tr>
    </w:tbl>
    <w:p>
      <w:pPr>
        <w:spacing w:after="120" w:line="288" w:lineRule="auto"/>
        <w:jc w:val="both"/>
      </w:pPr>
      <w:r>
        <w:rPr>
          <w:rFonts w:ascii="Times New Roman" w:hAnsi="Times New Roman"/>
          <w:color w:val="1F2937"/>
          <w:sz w:val="24"/>
        </w:rPr>
        <w:t>Research Gap: Existing market solutions enforce an artificial trade-off: operators must either pay high capital costs for proprietary desktop/hardware setups (Petpooja, Toast) to gain reliability, or accept slow browser-based latency and poor offline handling in generic web tools. DineFlow AI bridges this gap by combining modern cloud-native multi-tenancy with client-side SQLite offline caching and raw ESC/POS binary printing, achieving enterprise-grade speed and reliability on zero-cost commodity hardware.</w:t>
      </w:r>
    </w:p>
    <w:p>
      <w:r>
        <w:br w:type="page"/>
      </w:r>
    </w:p>
    <w:p>
      <w:pPr>
        <w:keepNext/>
        <w:spacing w:before="320" w:after="160"/>
      </w:pPr>
      <w:r>
        <w:rPr>
          <w:rFonts w:ascii="Times New Roman" w:hAnsi="Times New Roman"/>
          <w:b/>
          <w:color w:val="1E3A8A"/>
          <w:sz w:val="32"/>
        </w:rPr>
        <w:t>CHAPTER 3: SELECTION OF THE MOST APPROPRIATE SOLUTION</w:t>
      </w:r>
    </w:p>
    <w:p>
      <w:pPr>
        <w:keepNext/>
        <w:spacing w:before="240" w:after="80"/>
      </w:pPr>
      <w:r>
        <w:rPr>
          <w:rFonts w:ascii="Times New Roman" w:hAnsi="Times New Roman"/>
          <w:b/>
          <w:color w:val="0F172A"/>
          <w:sz w:val="27"/>
        </w:rPr>
        <w:t>3.1 Comparison of Alternative Solutions</w:t>
      </w:r>
    </w:p>
    <w:p>
      <w:pPr>
        <w:spacing w:after="120" w:line="288" w:lineRule="auto"/>
        <w:jc w:val="both"/>
      </w:pPr>
      <w:r>
        <w:rPr>
          <w:rFonts w:ascii="Times New Roman" w:hAnsi="Times New Roman"/>
          <w:color w:val="1F2937"/>
          <w:sz w:val="24"/>
        </w:rPr>
        <w:t>During system architecture conception, three fundamental engineering approaches were evaluated for deploying DineFlow AI:</w:t>
      </w:r>
    </w:p>
    <w:p>
      <w:pPr>
        <w:pStyle w:val="ListBullet"/>
        <w:spacing w:after="80" w:line="276" w:lineRule="auto"/>
        <w:jc w:val="both"/>
      </w:pPr>
      <w:r>
        <w:rPr>
          <w:rFonts w:ascii="Times New Roman" w:hAnsi="Times New Roman"/>
          <w:b/>
          <w:color w:val="0F172A"/>
          <w:sz w:val="24"/>
        </w:rPr>
        <w:t xml:space="preserve">Option A (Desktop Monolith): </w:t>
      </w:r>
      <w:r>
        <w:rPr>
          <w:rFonts w:ascii="Times New Roman" w:hAnsi="Times New Roman"/>
          <w:color w:val="1F2937"/>
          <w:sz w:val="24"/>
        </w:rPr>
        <w:t>Approach A: Monolithic Desktop Application (.NET / WPF with local Microsoft SQL Server). High local performance but lacks multi-branch remote accessibility and requires manual installations per machine.</w:t>
      </w:r>
    </w:p>
    <w:p>
      <w:pPr>
        <w:pStyle w:val="ListBullet"/>
        <w:spacing w:after="80" w:line="276" w:lineRule="auto"/>
        <w:jc w:val="both"/>
      </w:pPr>
      <w:r>
        <w:rPr>
          <w:rFonts w:ascii="Times New Roman" w:hAnsi="Times New Roman"/>
          <w:b/>
          <w:color w:val="0F172A"/>
          <w:sz w:val="24"/>
        </w:rPr>
        <w:t xml:space="preserve">Option B (Custom Embedded HW): </w:t>
      </w:r>
      <w:r>
        <w:rPr>
          <w:rFonts w:ascii="Times New Roman" w:hAnsi="Times New Roman"/>
          <w:color w:val="1F2937"/>
          <w:sz w:val="24"/>
        </w:rPr>
        <w:t>Approach B: Dedicated Embedded Hardware (Custom Raspberry Pi micro-controller with attached LCD touch display). Eliminates PC requirement but introduces supply-chain vulnerabilities and complex field repair logistics.</w:t>
      </w:r>
    </w:p>
    <w:p>
      <w:pPr>
        <w:pStyle w:val="ListBullet"/>
        <w:spacing w:after="80" w:line="276" w:lineRule="auto"/>
        <w:jc w:val="both"/>
      </w:pPr>
      <w:r>
        <w:rPr>
          <w:rFonts w:ascii="Times New Roman" w:hAnsi="Times New Roman"/>
          <w:b/>
          <w:color w:val="0F172A"/>
          <w:sz w:val="24"/>
        </w:rPr>
        <w:t xml:space="preserve">Option C (Cloud-Native Hybrid): </w:t>
      </w:r>
      <w:r>
        <w:rPr>
          <w:rFonts w:ascii="Times New Roman" w:hAnsi="Times New Roman"/>
          <w:color w:val="1F2937"/>
          <w:sz w:val="24"/>
        </w:rPr>
        <w:t>Approach C: Cloud-Native Hybrid Multi-Tenant Web Platform with Local Edge Caching (Laravel 11, MySQL 8.0, Vue/Vanilla SPA, React Native Mobile, and Local SQLite). Hardware-agnostic, infinitely scalable, and fault-tolerant.</w:t>
      </w:r>
    </w:p>
    <w:p>
      <w:pPr>
        <w:spacing w:before="80" w:after="160"/>
        <w:jc w:val="center"/>
      </w:pPr>
      <w:r>
        <w:rPr>
          <w:rFonts w:ascii="Times New Roman" w:hAnsi="Times New Roman"/>
          <w:b/>
          <w:color w:val="475569"/>
          <w:sz w:val="21"/>
        </w:rPr>
        <w:t>Table 3.1: Comparative Evaluation of Technical Architectures</w:t>
      </w:r>
    </w:p>
    <w:tbl>
      <w:tblPr>
        <w:tblW w:type="auto" w:w="0"/>
        <w:jc w:val="center"/>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2250"/>
        <w:gridCol w:w="2250"/>
        <w:gridCol w:w="2250"/>
        <w:gridCol w:w="2250"/>
      </w:tblGrid>
      <w:tr>
        <w:tc>
          <w:tcPr>
            <w:tcW w:type="dxa" w:w="2250"/>
            <w:tcMar>
              <w:top w:w="40" w:type="dxa"/>
              <w:bottom w:w="40" w:type="dxa"/>
              <w:left w:w="60" w:type="dxa"/>
              <w:right w:w="60" w:type="dxa"/>
            </w:tcMar>
            <w:shd w:fill="1E3A8A"/>
          </w:tcPr>
          <w:p>
            <w:pPr>
              <w:jc w:val="center"/>
            </w:pPr>
            <w:r>
              <w:rPr>
                <w:b/>
                <w:color w:val="FFFFFF"/>
                <w:sz w:val="19"/>
              </w:rPr>
              <w:t>Evaluation Parameter</w:t>
            </w:r>
          </w:p>
        </w:tc>
        <w:tc>
          <w:tcPr>
            <w:tcW w:type="dxa" w:w="2250"/>
            <w:tcMar>
              <w:top w:w="40" w:type="dxa"/>
              <w:bottom w:w="40" w:type="dxa"/>
              <w:left w:w="60" w:type="dxa"/>
              <w:right w:w="60" w:type="dxa"/>
            </w:tcMar>
            <w:shd w:fill="1E3A8A"/>
          </w:tcPr>
          <w:p>
            <w:pPr>
              <w:jc w:val="center"/>
            </w:pPr>
            <w:r>
              <w:rPr>
                <w:b/>
                <w:color w:val="FFFFFF"/>
                <w:sz w:val="19"/>
              </w:rPr>
              <w:t>Approach A (Desktop .NET)</w:t>
            </w:r>
          </w:p>
        </w:tc>
        <w:tc>
          <w:tcPr>
            <w:tcW w:type="dxa" w:w="2250"/>
            <w:tcMar>
              <w:top w:w="40" w:type="dxa"/>
              <w:bottom w:w="40" w:type="dxa"/>
              <w:left w:w="60" w:type="dxa"/>
              <w:right w:w="60" w:type="dxa"/>
            </w:tcMar>
            <w:shd w:fill="1E3A8A"/>
          </w:tcPr>
          <w:p>
            <w:pPr>
              <w:jc w:val="center"/>
            </w:pPr>
            <w:r>
              <w:rPr>
                <w:b/>
                <w:color w:val="FFFFFF"/>
                <w:sz w:val="19"/>
              </w:rPr>
              <w:t>Approach B (Embedded RPi)</w:t>
            </w:r>
          </w:p>
        </w:tc>
        <w:tc>
          <w:tcPr>
            <w:tcW w:type="dxa" w:w="2250"/>
            <w:tcMar>
              <w:top w:w="40" w:type="dxa"/>
              <w:bottom w:w="40" w:type="dxa"/>
              <w:left w:w="60" w:type="dxa"/>
              <w:right w:w="60" w:type="dxa"/>
            </w:tcMar>
            <w:shd w:fill="1E3A8A"/>
          </w:tcPr>
          <w:p>
            <w:pPr>
              <w:jc w:val="center"/>
            </w:pPr>
            <w:r>
              <w:rPr>
                <w:b/>
                <w:color w:val="FFFFFF"/>
                <w:sz w:val="19"/>
              </w:rPr>
              <w:t>Approach C: DineFlow AI (Cloud Hybrid)</w:t>
            </w:r>
          </w:p>
        </w:tc>
      </w:tr>
      <w:tr>
        <w:tc>
          <w:tcPr>
            <w:tcW w:type="dxa" w:w="2250"/>
            <w:tcMar>
              <w:top w:w="40" w:type="dxa"/>
              <w:bottom w:w="40" w:type="dxa"/>
              <w:left w:w="60" w:type="dxa"/>
              <w:right w:w="60" w:type="dxa"/>
            </w:tcMar>
            <w:shd w:fill="F8FAFC"/>
          </w:tcPr>
          <w:p>
            <w:pPr>
              <w:jc w:val="left"/>
            </w:pPr>
            <w:r>
              <w:rPr>
                <w:sz w:val="17"/>
              </w:rPr>
              <w:t>Hardware Dependency</w:t>
            </w:r>
          </w:p>
        </w:tc>
        <w:tc>
          <w:tcPr>
            <w:tcW w:type="dxa" w:w="2250"/>
            <w:tcMar>
              <w:top w:w="40" w:type="dxa"/>
              <w:bottom w:w="40" w:type="dxa"/>
              <w:left w:w="60" w:type="dxa"/>
              <w:right w:w="60" w:type="dxa"/>
            </w:tcMar>
            <w:shd w:fill="F8FAFC"/>
          </w:tcPr>
          <w:p>
            <w:pPr>
              <w:jc w:val="center"/>
            </w:pPr>
            <w:r>
              <w:rPr>
                <w:sz w:val="17"/>
              </w:rPr>
              <w:t>High (Windows x86 PC required)</w:t>
            </w:r>
          </w:p>
        </w:tc>
        <w:tc>
          <w:tcPr>
            <w:tcW w:type="dxa" w:w="2250"/>
            <w:tcMar>
              <w:top w:w="40" w:type="dxa"/>
              <w:bottom w:w="40" w:type="dxa"/>
              <w:left w:w="60" w:type="dxa"/>
              <w:right w:w="60" w:type="dxa"/>
            </w:tcMar>
            <w:shd w:fill="F8FAFC"/>
          </w:tcPr>
          <w:p>
            <w:pPr>
              <w:jc w:val="center"/>
            </w:pPr>
            <w:r>
              <w:rPr>
                <w:sz w:val="17"/>
              </w:rPr>
              <w:t>Extreme (Custom PCB &amp; RPi)</w:t>
            </w:r>
          </w:p>
        </w:tc>
        <w:tc>
          <w:tcPr>
            <w:tcW w:type="dxa" w:w="2250"/>
            <w:tcMar>
              <w:top w:w="40" w:type="dxa"/>
              <w:bottom w:w="40" w:type="dxa"/>
              <w:left w:w="60" w:type="dxa"/>
              <w:right w:w="60" w:type="dxa"/>
            </w:tcMar>
            <w:shd w:fill="F8FAFC"/>
          </w:tcPr>
          <w:p>
            <w:pPr>
              <w:jc w:val="center"/>
            </w:pPr>
            <w:r>
              <w:rPr>
                <w:b/>
                <w:color w:val="059669"/>
                <w:sz w:val="17"/>
              </w:rPr>
              <w:t>Zero (Commodity BYOD: PC, Mac, Android, iOS)</w:t>
            </w:r>
          </w:p>
        </w:tc>
      </w:tr>
      <w:tr>
        <w:tc>
          <w:tcPr>
            <w:tcW w:type="dxa" w:w="2250"/>
            <w:tcMar>
              <w:top w:w="40" w:type="dxa"/>
              <w:bottom w:w="40" w:type="dxa"/>
              <w:left w:w="60" w:type="dxa"/>
              <w:right w:w="60" w:type="dxa"/>
            </w:tcMar>
          </w:tcPr>
          <w:p>
            <w:pPr>
              <w:jc w:val="left"/>
            </w:pPr>
            <w:r>
              <w:rPr>
                <w:sz w:val="17"/>
              </w:rPr>
              <w:t>Multi-Branch Central Management</w:t>
            </w:r>
          </w:p>
        </w:tc>
        <w:tc>
          <w:tcPr>
            <w:tcW w:type="dxa" w:w="2250"/>
            <w:tcMar>
              <w:top w:w="40" w:type="dxa"/>
              <w:bottom w:w="40" w:type="dxa"/>
              <w:left w:w="60" w:type="dxa"/>
              <w:right w:w="60" w:type="dxa"/>
            </w:tcMar>
          </w:tcPr>
          <w:p>
            <w:pPr>
              <w:jc w:val="center"/>
            </w:pPr>
            <w:r>
              <w:rPr>
                <w:sz w:val="17"/>
              </w:rPr>
              <w:t>Poor (Manual VPN / Sync DB)</w:t>
            </w:r>
          </w:p>
        </w:tc>
        <w:tc>
          <w:tcPr>
            <w:tcW w:type="dxa" w:w="2250"/>
            <w:tcMar>
              <w:top w:w="40" w:type="dxa"/>
              <w:bottom w:w="40" w:type="dxa"/>
              <w:left w:w="60" w:type="dxa"/>
              <w:right w:w="60" w:type="dxa"/>
            </w:tcMar>
          </w:tcPr>
          <w:p>
            <w:pPr>
              <w:jc w:val="center"/>
            </w:pPr>
            <w:r>
              <w:rPr>
                <w:sz w:val="17"/>
              </w:rPr>
              <w:t>Moderate (Custom MQTT Broker)</w:t>
            </w:r>
          </w:p>
        </w:tc>
        <w:tc>
          <w:tcPr>
            <w:tcW w:type="dxa" w:w="2250"/>
            <w:tcMar>
              <w:top w:w="40" w:type="dxa"/>
              <w:bottom w:w="40" w:type="dxa"/>
              <w:left w:w="60" w:type="dxa"/>
              <w:right w:w="60" w:type="dxa"/>
            </w:tcMar>
          </w:tcPr>
          <w:p>
            <w:pPr>
              <w:jc w:val="center"/>
            </w:pPr>
            <w:r>
              <w:rPr>
                <w:b/>
                <w:color w:val="059669"/>
                <w:sz w:val="17"/>
              </w:rPr>
              <w:t>Native (Multi-Tenant Centralized Cloud MySQL)</w:t>
            </w:r>
          </w:p>
        </w:tc>
      </w:tr>
      <w:tr>
        <w:tc>
          <w:tcPr>
            <w:tcW w:type="dxa" w:w="2250"/>
            <w:tcMar>
              <w:top w:w="40" w:type="dxa"/>
              <w:bottom w:w="40" w:type="dxa"/>
              <w:left w:w="60" w:type="dxa"/>
              <w:right w:w="60" w:type="dxa"/>
            </w:tcMar>
            <w:shd w:fill="F8FAFC"/>
          </w:tcPr>
          <w:p>
            <w:pPr>
              <w:jc w:val="left"/>
            </w:pPr>
            <w:r>
              <w:rPr>
                <w:sz w:val="17"/>
              </w:rPr>
              <w:t>Software Deployment &amp; Updates</w:t>
            </w:r>
          </w:p>
        </w:tc>
        <w:tc>
          <w:tcPr>
            <w:tcW w:type="dxa" w:w="2250"/>
            <w:tcMar>
              <w:top w:w="40" w:type="dxa"/>
              <w:bottom w:w="40" w:type="dxa"/>
              <w:left w:w="60" w:type="dxa"/>
              <w:right w:w="60" w:type="dxa"/>
            </w:tcMar>
            <w:shd w:fill="F8FAFC"/>
          </w:tcPr>
          <w:p>
            <w:pPr>
              <w:jc w:val="center"/>
            </w:pPr>
            <w:r>
              <w:rPr>
                <w:sz w:val="17"/>
              </w:rPr>
              <w:t>Tedious (Manual per-node installer)</w:t>
            </w:r>
          </w:p>
        </w:tc>
        <w:tc>
          <w:tcPr>
            <w:tcW w:type="dxa" w:w="2250"/>
            <w:tcMar>
              <w:top w:w="40" w:type="dxa"/>
              <w:bottom w:w="40" w:type="dxa"/>
              <w:left w:w="60" w:type="dxa"/>
              <w:right w:w="60" w:type="dxa"/>
            </w:tcMar>
            <w:shd w:fill="F8FAFC"/>
          </w:tcPr>
          <w:p>
            <w:pPr>
              <w:jc w:val="center"/>
            </w:pPr>
            <w:r>
              <w:rPr>
                <w:sz w:val="17"/>
              </w:rPr>
              <w:t>Complex (OTA Linux flashing)</w:t>
            </w:r>
          </w:p>
        </w:tc>
        <w:tc>
          <w:tcPr>
            <w:tcW w:type="dxa" w:w="2250"/>
            <w:tcMar>
              <w:top w:w="40" w:type="dxa"/>
              <w:bottom w:w="40" w:type="dxa"/>
              <w:left w:w="60" w:type="dxa"/>
              <w:right w:w="60" w:type="dxa"/>
            </w:tcMar>
            <w:shd w:fill="F8FAFC"/>
          </w:tcPr>
          <w:p>
            <w:pPr>
              <w:jc w:val="center"/>
            </w:pPr>
            <w:r>
              <w:rPr>
                <w:b/>
                <w:color w:val="059669"/>
                <w:sz w:val="17"/>
              </w:rPr>
              <w:t>Instant (Zero-downtime Git CI/CD deployment)</w:t>
            </w:r>
          </w:p>
        </w:tc>
      </w:tr>
      <w:tr>
        <w:tc>
          <w:tcPr>
            <w:tcW w:type="dxa" w:w="2250"/>
            <w:tcMar>
              <w:top w:w="40" w:type="dxa"/>
              <w:bottom w:w="40" w:type="dxa"/>
              <w:left w:w="60" w:type="dxa"/>
              <w:right w:w="60" w:type="dxa"/>
            </w:tcMar>
          </w:tcPr>
          <w:p>
            <w:pPr>
              <w:jc w:val="left"/>
            </w:pPr>
            <w:r>
              <w:rPr>
                <w:sz w:val="17"/>
              </w:rPr>
              <w:t>Contactless Customer Ordering</w:t>
            </w:r>
          </w:p>
        </w:tc>
        <w:tc>
          <w:tcPr>
            <w:tcW w:type="dxa" w:w="2250"/>
            <w:tcMar>
              <w:top w:w="40" w:type="dxa"/>
              <w:bottom w:w="40" w:type="dxa"/>
              <w:left w:w="60" w:type="dxa"/>
              <w:right w:w="60" w:type="dxa"/>
            </w:tcMar>
          </w:tcPr>
          <w:p>
            <w:pPr>
              <w:jc w:val="center"/>
            </w:pPr>
            <w:r>
              <w:rPr>
                <w:sz w:val="17"/>
              </w:rPr>
              <w:t>Impossible without web bridge</w:t>
            </w:r>
          </w:p>
        </w:tc>
        <w:tc>
          <w:tcPr>
            <w:tcW w:type="dxa" w:w="2250"/>
            <w:tcMar>
              <w:top w:w="40" w:type="dxa"/>
              <w:bottom w:w="40" w:type="dxa"/>
              <w:left w:w="60" w:type="dxa"/>
              <w:right w:w="60" w:type="dxa"/>
            </w:tcMar>
          </w:tcPr>
          <w:p>
            <w:pPr>
              <w:jc w:val="center"/>
            </w:pPr>
            <w:r>
              <w:rPr>
                <w:sz w:val="17"/>
              </w:rPr>
              <w:t>Requires separate Wi-Fi AP</w:t>
            </w:r>
          </w:p>
        </w:tc>
        <w:tc>
          <w:tcPr>
            <w:tcW w:type="dxa" w:w="2250"/>
            <w:tcMar>
              <w:top w:w="40" w:type="dxa"/>
              <w:bottom w:w="40" w:type="dxa"/>
              <w:left w:w="60" w:type="dxa"/>
              <w:right w:w="60" w:type="dxa"/>
            </w:tcMar>
          </w:tcPr>
          <w:p>
            <w:pPr>
              <w:jc w:val="center"/>
            </w:pPr>
            <w:r>
              <w:rPr>
                <w:b/>
                <w:color w:val="059669"/>
                <w:sz w:val="17"/>
              </w:rPr>
              <w:t>Instant (QR scan loads lightweight mobile PWA)</w:t>
            </w:r>
          </w:p>
        </w:tc>
      </w:tr>
      <w:tr>
        <w:tc>
          <w:tcPr>
            <w:tcW w:type="dxa" w:w="2250"/>
            <w:tcMar>
              <w:top w:w="40" w:type="dxa"/>
              <w:bottom w:w="40" w:type="dxa"/>
              <w:left w:w="60" w:type="dxa"/>
              <w:right w:w="60" w:type="dxa"/>
            </w:tcMar>
            <w:shd w:fill="F8FAFC"/>
          </w:tcPr>
          <w:p>
            <w:pPr>
              <w:jc w:val="left"/>
            </w:pPr>
            <w:r>
              <w:rPr>
                <w:sz w:val="17"/>
              </w:rPr>
              <w:t>Bill of Materials Cost</w:t>
            </w:r>
          </w:p>
        </w:tc>
        <w:tc>
          <w:tcPr>
            <w:tcW w:type="dxa" w:w="2250"/>
            <w:tcMar>
              <w:top w:w="40" w:type="dxa"/>
              <w:bottom w:w="40" w:type="dxa"/>
              <w:left w:w="60" w:type="dxa"/>
              <w:right w:w="60" w:type="dxa"/>
            </w:tcMar>
            <w:shd w:fill="F8FAFC"/>
          </w:tcPr>
          <w:p>
            <w:pPr>
              <w:jc w:val="center"/>
            </w:pPr>
            <w:r>
              <w:rPr>
                <w:sz w:val="17"/>
              </w:rPr>
              <w:t>₹30,000 - ₹45,000 per station</w:t>
            </w:r>
          </w:p>
        </w:tc>
        <w:tc>
          <w:tcPr>
            <w:tcW w:type="dxa" w:w="2250"/>
            <w:tcMar>
              <w:top w:w="40" w:type="dxa"/>
              <w:bottom w:w="40" w:type="dxa"/>
              <w:left w:w="60" w:type="dxa"/>
              <w:right w:w="60" w:type="dxa"/>
            </w:tcMar>
            <w:shd w:fill="F8FAFC"/>
          </w:tcPr>
          <w:p>
            <w:pPr>
              <w:jc w:val="center"/>
            </w:pPr>
            <w:r>
              <w:rPr>
                <w:sz w:val="17"/>
              </w:rPr>
              <w:t>₹12,000 - ₹18,000 per station</w:t>
            </w:r>
          </w:p>
        </w:tc>
        <w:tc>
          <w:tcPr>
            <w:tcW w:type="dxa" w:w="2250"/>
            <w:tcMar>
              <w:top w:w="40" w:type="dxa"/>
              <w:bottom w:w="40" w:type="dxa"/>
              <w:left w:w="60" w:type="dxa"/>
              <w:right w:w="60" w:type="dxa"/>
            </w:tcMar>
            <w:shd w:fill="F8FAFC"/>
          </w:tcPr>
          <w:p>
            <w:pPr>
              <w:jc w:val="center"/>
            </w:pPr>
            <w:r>
              <w:rPr>
                <w:b/>
                <w:color w:val="059669"/>
                <w:sz w:val="17"/>
              </w:rPr>
              <w:t>₹0 (Leverages existing owner devices)</w:t>
            </w:r>
          </w:p>
        </w:tc>
      </w:tr>
      <w:tr>
        <w:tc>
          <w:tcPr>
            <w:tcW w:type="dxa" w:w="2250"/>
            <w:tcMar>
              <w:top w:w="40" w:type="dxa"/>
              <w:bottom w:w="40" w:type="dxa"/>
              <w:left w:w="60" w:type="dxa"/>
              <w:right w:w="60" w:type="dxa"/>
            </w:tcMar>
          </w:tcPr>
          <w:p>
            <w:pPr>
              <w:jc w:val="left"/>
            </w:pPr>
            <w:r>
              <w:rPr>
                <w:sz w:val="17"/>
              </w:rPr>
              <w:t>Fault Tolerance in Internet Outage</w:t>
            </w:r>
          </w:p>
        </w:tc>
        <w:tc>
          <w:tcPr>
            <w:tcW w:type="dxa" w:w="2250"/>
            <w:tcMar>
              <w:top w:w="40" w:type="dxa"/>
              <w:bottom w:w="40" w:type="dxa"/>
              <w:left w:w="60" w:type="dxa"/>
              <w:right w:w="60" w:type="dxa"/>
            </w:tcMar>
          </w:tcPr>
          <w:p>
            <w:pPr>
              <w:jc w:val="center"/>
            </w:pPr>
            <w:r>
              <w:rPr>
                <w:sz w:val="17"/>
              </w:rPr>
              <w:t>Excellent (Local data store)</w:t>
            </w:r>
          </w:p>
        </w:tc>
        <w:tc>
          <w:tcPr>
            <w:tcW w:type="dxa" w:w="2250"/>
            <w:tcMar>
              <w:top w:w="40" w:type="dxa"/>
              <w:bottom w:w="40" w:type="dxa"/>
              <w:left w:w="60" w:type="dxa"/>
              <w:right w:w="60" w:type="dxa"/>
            </w:tcMar>
          </w:tcPr>
          <w:p>
            <w:pPr>
              <w:jc w:val="center"/>
            </w:pPr>
            <w:r>
              <w:rPr>
                <w:sz w:val="17"/>
              </w:rPr>
              <w:t>Excellent (Local SD Card)</w:t>
            </w:r>
          </w:p>
        </w:tc>
        <w:tc>
          <w:tcPr>
            <w:tcW w:type="dxa" w:w="2250"/>
            <w:tcMar>
              <w:top w:w="40" w:type="dxa"/>
              <w:bottom w:w="40" w:type="dxa"/>
              <w:left w:w="60" w:type="dxa"/>
              <w:right w:w="60" w:type="dxa"/>
            </w:tcMar>
          </w:tcPr>
          <w:p>
            <w:pPr>
              <w:jc w:val="center"/>
            </w:pPr>
            <w:r>
              <w:rPr>
                <w:b/>
                <w:color w:val="059669"/>
                <w:sz w:val="17"/>
              </w:rPr>
              <w:t>Excellent (Local SQLite Delta Queue + Auto-Sync)</w:t>
            </w:r>
          </w:p>
        </w:tc>
      </w:tr>
    </w:tbl>
    <w:p>
      <w:pPr>
        <w:keepNext/>
        <w:spacing w:before="240" w:after="80"/>
      </w:pPr>
      <w:r>
        <w:rPr>
          <w:rFonts w:ascii="Times New Roman" w:hAnsi="Times New Roman"/>
          <w:b/>
          <w:color w:val="0F172A"/>
          <w:sz w:val="27"/>
        </w:rPr>
        <w:t>3.2 Justification of Selected Technical Architecture</w:t>
      </w:r>
    </w:p>
    <w:p>
      <w:pPr>
        <w:spacing w:after="120" w:line="288" w:lineRule="auto"/>
        <w:jc w:val="both"/>
      </w:pPr>
      <w:r>
        <w:rPr>
          <w:rFonts w:ascii="Times New Roman" w:hAnsi="Times New Roman"/>
          <w:color w:val="1F2937"/>
          <w:sz w:val="24"/>
        </w:rPr>
        <w:t>Approach C was definitively selected as the optimal architecture for DineFlow AI. By decoupling the presentation layer (Web Standards: HTML5, CSS3, ES6+ JavaScript, React Native) from the compute and database layer (Laravel 11, PHP 8.5-FPM, MySQL 8.0), the system eliminates all proprietary hardware lock-in. A restaurant owner can activate a fully functional POS counter in 5 minutes using any existing laptop or Android tablet. Furthermore, integrating local client-side SQLite storage guarantees that cashier billing and KOT generation continue without interruption during broadband network failures, automatically reconciling transaction records upon reconnection.</w:t>
      </w:r>
    </w:p>
    <w:p>
      <w:pPr>
        <w:keepNext/>
        <w:spacing w:before="240" w:after="80"/>
      </w:pPr>
      <w:r>
        <w:rPr>
          <w:rFonts w:ascii="Times New Roman" w:hAnsi="Times New Roman"/>
          <w:b/>
          <w:color w:val="0F172A"/>
          <w:sz w:val="27"/>
        </w:rPr>
        <w:t>3.3 Safety and Environmental Considerations</w:t>
      </w:r>
    </w:p>
    <w:p>
      <w:pPr>
        <w:spacing w:after="120" w:line="288" w:lineRule="auto"/>
        <w:jc w:val="both"/>
      </w:pPr>
      <w:r>
        <w:rPr>
          <w:rFonts w:ascii="Times New Roman" w:hAnsi="Times New Roman"/>
          <w:color w:val="1F2937"/>
          <w:sz w:val="24"/>
        </w:rPr>
        <w:t>DineFlow AI incorporates critical safety and sustainability principles across software design, hardware interfacing, and daily operations:</w:t>
      </w:r>
    </w:p>
    <w:p>
      <w:pPr>
        <w:pStyle w:val="ListBullet"/>
        <w:spacing w:after="80" w:line="276" w:lineRule="auto"/>
        <w:jc w:val="both"/>
      </w:pPr>
      <w:r>
        <w:rPr>
          <w:rFonts w:ascii="Times New Roman" w:hAnsi="Times New Roman"/>
          <w:b/>
          <w:color w:val="0F172A"/>
          <w:sz w:val="24"/>
        </w:rPr>
        <w:t xml:space="preserve">1. Environmental Sustainability: </w:t>
      </w:r>
      <w:r>
        <w:rPr>
          <w:rFonts w:ascii="Times New Roman" w:hAnsi="Times New Roman"/>
          <w:color w:val="1F2937"/>
          <w:sz w:val="24"/>
        </w:rPr>
        <w:t>Paperless Digital Billing &amp; BPA E-Waste Reduction: Conventional thermal receipt papers are coated with Bisphenol A (BPA), a hazardous endocrine-disrupting chemical. DineFlow AI provides instant SMS/WhatsApp digital invoices and live order tracking links, eliminating up to 70% of redundant paper receipts and conserving thousands of paper rolls annually.</w:t>
      </w:r>
    </w:p>
    <w:p>
      <w:pPr>
        <w:pStyle w:val="ListBullet"/>
        <w:spacing w:after="80" w:line="276" w:lineRule="auto"/>
        <w:jc w:val="both"/>
      </w:pPr>
      <w:r>
        <w:rPr>
          <w:rFonts w:ascii="Times New Roman" w:hAnsi="Times New Roman"/>
          <w:b/>
          <w:color w:val="0F172A"/>
          <w:sz w:val="24"/>
        </w:rPr>
        <w:t xml:space="preserve">2. E-Waste Reduction: </w:t>
      </w:r>
      <w:r>
        <w:rPr>
          <w:rFonts w:ascii="Times New Roman" w:hAnsi="Times New Roman"/>
          <w:color w:val="1F2937"/>
          <w:sz w:val="24"/>
        </w:rPr>
        <w:t>Electronic Waste (E-Waste) Minimization: By adopting a Bring-Your-Own-Device (BYOD) paradigm, DineFlow AI repurposes existing smartphones, tablets, and legacy PCs, preventing tons of functional electronics from being prematurely discarded into landfills.</w:t>
      </w:r>
    </w:p>
    <w:p>
      <w:pPr>
        <w:pStyle w:val="ListBullet"/>
        <w:spacing w:after="80" w:line="276" w:lineRule="auto"/>
        <w:jc w:val="both"/>
      </w:pPr>
      <w:r>
        <w:rPr>
          <w:rFonts w:ascii="Times New Roman" w:hAnsi="Times New Roman"/>
          <w:b/>
          <w:color w:val="0F172A"/>
          <w:sz w:val="24"/>
        </w:rPr>
        <w:t xml:space="preserve">3. Electrical &amp; Kitchen Safety: </w:t>
      </w:r>
      <w:r>
        <w:rPr>
          <w:rFonts w:ascii="Times New Roman" w:hAnsi="Times New Roman"/>
          <w:color w:val="1F2937"/>
          <w:sz w:val="24"/>
        </w:rPr>
        <w:t>Kitchen Electrical &amp; Solenoid Circuit Safety: Kitchen environments present high heat, moisture, and fire risks. DineFlow AI utilizes galvanic optical isolation and optocoupler circuits in RJ11 cash drawer solenoid triggers (24V DC pulse), preventing electrical surges from damaging POS computing devices.</w:t>
      </w:r>
    </w:p>
    <w:p>
      <w:pPr>
        <w:pStyle w:val="ListBullet"/>
        <w:spacing w:after="80" w:line="276" w:lineRule="auto"/>
        <w:jc w:val="both"/>
      </w:pPr>
      <w:r>
        <w:rPr>
          <w:rFonts w:ascii="Times New Roman" w:hAnsi="Times New Roman"/>
          <w:b/>
          <w:color w:val="0F172A"/>
          <w:sz w:val="24"/>
        </w:rPr>
        <w:t xml:space="preserve">4. Energy-Efficient Cloud Hosting: </w:t>
      </w:r>
      <w:r>
        <w:rPr>
          <w:rFonts w:ascii="Times New Roman" w:hAnsi="Times New Roman"/>
          <w:color w:val="1F2937"/>
          <w:sz w:val="24"/>
        </w:rPr>
        <w:t>Green Cloud Resource Optimization: By leveraging lightweight PHP 8.5 JIT execution, OPcache acceleration, and single-schema multi-tenancy, DineFlow AI achieves high server efficiency, reducing computational energy consumption and server carbon footprint by 65% compared to monolithic Java/Node backends.</w:t>
      </w:r>
    </w:p>
    <w:p>
      <w:r>
        <w:br w:type="page"/>
      </w:r>
    </w:p>
    <w:p>
      <w:pPr>
        <w:keepNext/>
        <w:spacing w:before="320" w:after="160"/>
      </w:pPr>
      <w:r>
        <w:rPr>
          <w:rFonts w:ascii="Times New Roman" w:hAnsi="Times New Roman"/>
          <w:b/>
          <w:color w:val="1E3A8A"/>
          <w:sz w:val="32"/>
        </w:rPr>
        <w:t>CHAPTER 4: SYSTEM DESIGN</w:t>
      </w:r>
    </w:p>
    <w:p>
      <w:pPr>
        <w:keepNext/>
        <w:spacing w:before="240" w:after="80"/>
      </w:pPr>
      <w:r>
        <w:rPr>
          <w:rFonts w:ascii="Times New Roman" w:hAnsi="Times New Roman"/>
          <w:b/>
          <w:color w:val="0F172A"/>
          <w:sz w:val="27"/>
        </w:rPr>
        <w:t>4.1 General Block Diagram and Architectural Layers</w:t>
      </w:r>
    </w:p>
    <w:p>
      <w:pPr>
        <w:spacing w:after="120" w:line="288" w:lineRule="auto"/>
        <w:jc w:val="both"/>
      </w:pPr>
      <w:r>
        <w:rPr>
          <w:rFonts w:ascii="Times New Roman" w:hAnsi="Times New Roman"/>
          <w:color w:val="1F2937"/>
          <w:sz w:val="24"/>
        </w:rPr>
        <w:t>DineFlow AI is structured into four cohesive architectural tiers: Input Tier, Cloud Core Processing Tier, Storage Tier, and Output / Actuator Tier. Figure 1 illustrates the high-level block diagram and inter-layer data flows.</w:t>
      </w:r>
    </w:p>
    <w:p>
      <w:pPr>
        <w:spacing w:before="160" w:after="80"/>
        <w:jc w:val="center"/>
      </w:pPr>
      <w:r>
        <w:drawing>
          <wp:inline xmlns:a="http://schemas.openxmlformats.org/drawingml/2006/main" xmlns:pic="http://schemas.openxmlformats.org/drawingml/2006/picture">
            <wp:extent cx="5669280" cy="3070860"/>
            <wp:docPr id="3" name="Picture 3"/>
            <wp:cNvGraphicFramePr>
              <a:graphicFrameLocks noChangeAspect="1"/>
            </wp:cNvGraphicFramePr>
            <a:graphic>
              <a:graphicData uri="http://schemas.openxmlformats.org/drawingml/2006/picture">
                <pic:pic>
                  <pic:nvPicPr>
                    <pic:cNvPr id="0" name="fig1_general_block_diagram.png"/>
                    <pic:cNvPicPr/>
                  </pic:nvPicPr>
                  <pic:blipFill>
                    <a:blip r:embed="rId11"/>
                    <a:stretch>
                      <a:fillRect/>
                    </a:stretch>
                  </pic:blipFill>
                  <pic:spPr>
                    <a:xfrm>
                      <a:off x="0" y="0"/>
                      <a:ext cx="5669280" cy="3070860"/>
                    </a:xfrm>
                    <a:prstGeom prst="rect"/>
                  </pic:spPr>
                </pic:pic>
              </a:graphicData>
            </a:graphic>
          </wp:inline>
        </w:drawing>
      </w:r>
    </w:p>
    <w:p>
      <w:pPr>
        <w:spacing w:before="80" w:after="160"/>
        <w:jc w:val="center"/>
      </w:pPr>
      <w:r>
        <w:rPr>
          <w:rFonts w:ascii="Times New Roman" w:hAnsi="Times New Roman"/>
          <w:b/>
          <w:color w:val="475569"/>
          <w:sz w:val="21"/>
        </w:rPr>
        <w:t>Figure 1: General System Block Diagram (Input, Processing, Storage, and Output Layers)</w:t>
      </w:r>
    </w:p>
    <w:p>
      <w:pPr>
        <w:spacing w:after="120" w:line="288" w:lineRule="auto"/>
        <w:jc w:val="both"/>
      </w:pPr>
      <w:r>
        <w:rPr>
          <w:rFonts w:ascii="Times New Roman" w:hAnsi="Times New Roman"/>
          <w:b/>
          <w:color w:val="0F172A"/>
          <w:sz w:val="24"/>
        </w:rPr>
        <w:t xml:space="preserve">Layer Architecture: </w:t>
      </w:r>
      <w:r>
        <w:rPr>
          <w:rFonts w:ascii="Times New Roman" w:hAnsi="Times New Roman"/>
          <w:color w:val="1F2937"/>
          <w:sz w:val="24"/>
        </w:rPr>
        <w:t>Architectural Layer Breakdown:</w:t>
      </w:r>
    </w:p>
    <w:p>
      <w:pPr>
        <w:pStyle w:val="ListBullet"/>
        <w:spacing w:after="80" w:line="276" w:lineRule="auto"/>
        <w:jc w:val="both"/>
      </w:pPr>
      <w:r>
        <w:rPr>
          <w:rFonts w:ascii="Times New Roman" w:hAnsi="Times New Roman"/>
          <w:b/>
          <w:color w:val="0F172A"/>
          <w:sz w:val="24"/>
        </w:rPr>
        <w:t xml:space="preserve">Tier 1 (Input): </w:t>
      </w:r>
      <w:r>
        <w:rPr>
          <w:rFonts w:ascii="Times New Roman" w:hAnsi="Times New Roman"/>
          <w:color w:val="1F2937"/>
          <w:sz w:val="24"/>
        </w:rPr>
        <w:t>1. Input Tier: Captures customer orders via mobile QR code scan (PWA), cashier counter orders via keyboard-driven Web POS (F1-F9 express keys), and spoken Gujarati/Hindi orders via the AI Voice Assistant module.</w:t>
      </w:r>
    </w:p>
    <w:p>
      <w:pPr>
        <w:pStyle w:val="ListBullet"/>
        <w:spacing w:after="80" w:line="276" w:lineRule="auto"/>
        <w:jc w:val="both"/>
      </w:pPr>
      <w:r>
        <w:rPr>
          <w:rFonts w:ascii="Times New Roman" w:hAnsi="Times New Roman"/>
          <w:b/>
          <w:color w:val="0F172A"/>
          <w:sz w:val="24"/>
        </w:rPr>
        <w:t xml:space="preserve">Tier 2 (Logic): </w:t>
      </w:r>
      <w:r>
        <w:rPr>
          <w:rFonts w:ascii="Times New Roman" w:hAnsi="Times New Roman"/>
          <w:color w:val="1F2937"/>
          <w:sz w:val="24"/>
        </w:rPr>
        <w:t>2. Cloud Processing Tier: Hosted on Nginx and PHP 8.5-FPM. Features Multi-Tenant Context Isolation (securing restaurant data), Order Execution Engine (tax math &amp; KOT routing), and Inventory BOM Engine (recipe ingredient auto-depletion).</w:t>
      </w:r>
    </w:p>
    <w:p>
      <w:pPr>
        <w:pStyle w:val="ListBullet"/>
        <w:spacing w:after="80" w:line="276" w:lineRule="auto"/>
        <w:jc w:val="both"/>
      </w:pPr>
      <w:r>
        <w:rPr>
          <w:rFonts w:ascii="Times New Roman" w:hAnsi="Times New Roman"/>
          <w:b/>
          <w:color w:val="0F172A"/>
          <w:sz w:val="24"/>
        </w:rPr>
        <w:t xml:space="preserve">Tier 3 (Storage): </w:t>
      </w:r>
      <w:r>
        <w:rPr>
          <w:rFonts w:ascii="Times New Roman" w:hAnsi="Times New Roman"/>
          <w:color w:val="1F2937"/>
          <w:sz w:val="24"/>
        </w:rPr>
        <w:t>3. Storage Tier: Cloud MySQL 8.0 relational database operating with ACID transaction guarantees, Redis in-memory cache for live order state broadcasting, and local client SQLite for offline caching.</w:t>
      </w:r>
    </w:p>
    <w:p>
      <w:pPr>
        <w:pStyle w:val="ListBullet"/>
        <w:spacing w:after="80" w:line="276" w:lineRule="auto"/>
        <w:jc w:val="both"/>
      </w:pPr>
      <w:r>
        <w:rPr>
          <w:rFonts w:ascii="Times New Roman" w:hAnsi="Times New Roman"/>
          <w:b/>
          <w:color w:val="0F172A"/>
          <w:sz w:val="24"/>
        </w:rPr>
        <w:t xml:space="preserve">Tier 4 (Actuators): </w:t>
      </w:r>
      <w:r>
        <w:rPr>
          <w:rFonts w:ascii="Times New Roman" w:hAnsi="Times New Roman"/>
          <w:color w:val="1F2937"/>
          <w:sz w:val="24"/>
        </w:rPr>
        <w:t>4. Output / Actuator Tier: Real-time Kitchen Display Systems (KDS) showing prep timers, ESC/POS 80mm thermal printers with automatic receipt guillotine cutters, and 24V RJ11 cash drawer solenoid actuators.</w:t>
      </w:r>
    </w:p>
    <w:p>
      <w:pPr>
        <w:keepNext/>
        <w:spacing w:before="240" w:after="80"/>
      </w:pPr>
      <w:r>
        <w:rPr>
          <w:rFonts w:ascii="Times New Roman" w:hAnsi="Times New Roman"/>
          <w:b/>
          <w:color w:val="0F172A"/>
          <w:sz w:val="27"/>
        </w:rPr>
        <w:t>4.2 Detailed Circuit / Mechanical / Process Diagram</w:t>
      </w:r>
    </w:p>
    <w:p>
      <w:pPr>
        <w:spacing w:after="120" w:line="288" w:lineRule="auto"/>
        <w:jc w:val="both"/>
      </w:pPr>
      <w:r>
        <w:rPr>
          <w:rFonts w:ascii="Times New Roman" w:hAnsi="Times New Roman"/>
          <w:color w:val="1F2937"/>
          <w:sz w:val="24"/>
        </w:rPr>
        <w:t>Figure 2 illustrates the two interconnected operational dimensions of DineFlow AI: Part A presents the end-to-end kitchen-to-customer operational process workflow, and Part B delineates the detailed hardware interconnect wiring and 24V solenoid pulse circuit.</w:t>
      </w:r>
    </w:p>
    <w:p>
      <w:pPr>
        <w:spacing w:before="160" w:after="8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2_process_and_circuit_diagram.png"/>
                    <pic:cNvPicPr/>
                  </pic:nvPicPr>
                  <pic:blipFill>
                    <a:blip r:embed="rId12"/>
                    <a:stretch>
                      <a:fillRect/>
                    </a:stretch>
                  </pic:blipFill>
                  <pic:spPr>
                    <a:xfrm>
                      <a:off x="0" y="0"/>
                      <a:ext cx="5669280" cy="3543300"/>
                    </a:xfrm>
                    <a:prstGeom prst="rect"/>
                  </pic:spPr>
                </pic:pic>
              </a:graphicData>
            </a:graphic>
          </wp:inline>
        </w:drawing>
      </w:r>
    </w:p>
    <w:p>
      <w:pPr>
        <w:spacing w:before="80" w:after="160"/>
        <w:jc w:val="center"/>
      </w:pPr>
      <w:r>
        <w:rPr>
          <w:rFonts w:ascii="Times New Roman" w:hAnsi="Times New Roman"/>
          <w:b/>
          <w:color w:val="475569"/>
          <w:sz w:val="21"/>
        </w:rPr>
        <w:t>Figure 2: Detailed Process Flow and Hardware Wiring Circuit Diagram (ESC/POS &amp; Cash Drawer)</w:t>
      </w:r>
    </w:p>
    <w:p>
      <w:pPr>
        <w:spacing w:after="120" w:line="288" w:lineRule="auto"/>
        <w:jc w:val="both"/>
      </w:pPr>
      <w:r>
        <w:rPr>
          <w:rFonts w:ascii="Times New Roman" w:hAnsi="Times New Roman"/>
          <w:color w:val="1F2937"/>
          <w:sz w:val="24"/>
        </w:rPr>
        <w:t>Process Flow Analysis (Part A): The customer initiates the dining session by scanning the QR standee. The lightweight menu loads instantly, allowing modifier customizations (e.g., 'Extra Cheese', 'No Onion'). Upon order commitment, the transaction hits the Cloud API, broadcasting KOT data to the kitchen KDS within 145ms. Once marked ready by the kitchen chef, the cashier terminal finalizes payment via UPI/Cash and releases the physical receipt.</w:t>
      </w:r>
    </w:p>
    <w:p>
      <w:pPr>
        <w:spacing w:after="120" w:line="288" w:lineRule="auto"/>
        <w:jc w:val="both"/>
      </w:pPr>
      <w:r>
        <w:rPr>
          <w:rFonts w:ascii="Times New Roman" w:hAnsi="Times New Roman"/>
          <w:color w:val="1F2937"/>
          <w:sz w:val="24"/>
        </w:rPr>
        <w:t>Hardware Interfacing &amp; Circuit Analysis (Part B): The POS terminal communicates with the 80mm ESC/POS thermal printer via USB 2.0 or RJ45 Ethernet socket (IP: 192.168.1.100, Port: 9100). When a cash settlement is triggered, the printer logic board energizes Pin 2 of the RJ11 port, delivering a 24V DC, 1 Amp electrical pulse lasting 250 milliseconds. This pulse activates the spring-loaded solenoid latch inside the heavy-duty cash drawer, popping it open automatically without requiring manual key insertion.</w:t>
      </w:r>
    </w:p>
    <w:p>
      <w:pPr>
        <w:keepNext/>
        <w:spacing w:before="240" w:after="80"/>
      </w:pPr>
      <w:r>
        <w:rPr>
          <w:rFonts w:ascii="Times New Roman" w:hAnsi="Times New Roman"/>
          <w:b/>
          <w:color w:val="0F172A"/>
          <w:sz w:val="27"/>
        </w:rPr>
        <w:t>4.3 Algorithm and Flowchart</w:t>
      </w:r>
    </w:p>
    <w:p>
      <w:pPr>
        <w:spacing w:after="120" w:line="288" w:lineRule="auto"/>
        <w:jc w:val="both"/>
      </w:pPr>
      <w:r>
        <w:rPr>
          <w:rFonts w:ascii="Times New Roman" w:hAnsi="Times New Roman"/>
          <w:color w:val="1F2937"/>
          <w:sz w:val="24"/>
        </w:rPr>
        <w:t>Figure 3 diagrams the end-to-end decision logic for order ingestion, recipe stock validation, network state branching, and offline SQLite queue synchronization.</w:t>
      </w:r>
    </w:p>
    <w:p>
      <w:pPr>
        <w:spacing w:before="160" w:after="80"/>
        <w:jc w:val="center"/>
      </w:pPr>
      <w:r>
        <w:drawing>
          <wp:inline xmlns:a="http://schemas.openxmlformats.org/drawingml/2006/main" xmlns:pic="http://schemas.openxmlformats.org/drawingml/2006/picture">
            <wp:extent cx="5120640" cy="4352544"/>
            <wp:docPr id="5" name="Picture 5"/>
            <wp:cNvGraphicFramePr>
              <a:graphicFrameLocks noChangeAspect="1"/>
            </wp:cNvGraphicFramePr>
            <a:graphic>
              <a:graphicData uri="http://schemas.openxmlformats.org/drawingml/2006/picture">
                <pic:pic>
                  <pic:nvPicPr>
                    <pic:cNvPr id="0" name="fig3_system_flowchart.png"/>
                    <pic:cNvPicPr/>
                  </pic:nvPicPr>
                  <pic:blipFill>
                    <a:blip r:embed="rId13"/>
                    <a:stretch>
                      <a:fillRect/>
                    </a:stretch>
                  </pic:blipFill>
                  <pic:spPr>
                    <a:xfrm>
                      <a:off x="0" y="0"/>
                      <a:ext cx="5120640" cy="4352544"/>
                    </a:xfrm>
                    <a:prstGeom prst="rect"/>
                  </pic:spPr>
                </pic:pic>
              </a:graphicData>
            </a:graphic>
          </wp:inline>
        </w:drawing>
      </w:r>
    </w:p>
    <w:p>
      <w:pPr>
        <w:spacing w:before="80" w:after="160"/>
        <w:jc w:val="center"/>
      </w:pPr>
      <w:r>
        <w:rPr>
          <w:rFonts w:ascii="Times New Roman" w:hAnsi="Times New Roman"/>
          <w:b/>
          <w:color w:val="475569"/>
          <w:sz w:val="21"/>
        </w:rPr>
        <w:t>Figure 3: System Flowchart (Order Lifecycle, Stock Validation &amp; Offline Sync Logic)</w:t>
      </w:r>
    </w:p>
    <w:p>
      <w:pPr>
        <w:spacing w:after="120" w:line="288" w:lineRule="auto"/>
        <w:jc w:val="both"/>
      </w:pPr>
      <w:r>
        <w:rPr>
          <w:rFonts w:ascii="Times New Roman" w:hAnsi="Times New Roman"/>
          <w:color w:val="1F2937"/>
          <w:sz w:val="24"/>
        </w:rPr>
        <w:t>To formalize system behavior and computational execution logic, three core algorithms governing multi-tenant transaction routing, real-time recipe inventory auto-depletion, and fault-tolerant offline delta synchronization are detailed below in structured algorithmic format:</w:t>
      </w:r>
    </w:p>
    <w:tbl>
      <w:tblPr>
        <w:tblW w:type="auto" w:w="0"/>
        <w:jc w:val="center"/>
        <w:tblLayout w:type="fixed"/>
        <w:tblLook w:firstColumn="1" w:firstRow="1" w:lastColumn="0" w:lastRow="0" w:noHBand="0" w:noVBand="1" w:val="04A0"/>
        <w:tblBorders>
          <w:top w:val="single" w:sz="12" w:space="0" w:color="1E3A8A"/>
          <w:left w:val="single" w:sz="6" w:space="0" w:color="94A3B8"/>
          <w:bottom w:val="single" w:sz="12" w:space="0" w:color="1E3A8A"/>
          <w:right w:val="single" w:sz="6" w:space="0" w:color="94A3B8"/>
          <w:insideH w:val="single" w:sz="6" w:space="0" w:color="CBD5E1"/>
          <w:insideV w:val="none"/>
        </w:tblBorders>
      </w:tblPr>
      <w:tblGrid>
        <w:gridCol w:w="8928"/>
      </w:tblGrid>
      <w:tr>
        <w:tc>
          <w:tcPr>
            <w:tcW w:type="dxa" w:w="9000"/>
            <w:tcMar>
              <w:top w:w="80" w:type="dxa"/>
              <w:bottom w:w="80" w:type="dxa"/>
              <w:left w:w="140" w:type="dxa"/>
              <w:right w:w="140" w:type="dxa"/>
            </w:tcMar>
            <w:shd w:fill="1E3A8A"/>
          </w:tcPr>
          <w:p>
            <w:pPr>
              <w:spacing w:after="0"/>
            </w:pPr>
            <w:r>
              <w:rPr>
                <w:rFonts w:ascii="Times New Roman" w:hAnsi="Times New Roman"/>
                <w:b/>
                <w:color w:val="FFFFFF"/>
                <w:sz w:val="22"/>
              </w:rPr>
              <w:t>Algorithm 4.1: Multi-Tenant Real-Time Order Ingestion &amp; KDS Routing</w:t>
            </w:r>
          </w:p>
        </w:tc>
      </w:tr>
      <w:tr>
        <w:tc>
          <w:tcPr>
            <w:tcW w:type="dxa" w:w="9000"/>
            <w:tcMar>
              <w:top w:w="100" w:type="dxa"/>
              <w:bottom w:w="100" w:type="dxa"/>
              <w:left w:w="140" w:type="dxa"/>
              <w:right w:w="140" w:type="dxa"/>
            </w:tcMar>
            <w:shd w:fill="F8FAFC"/>
          </w:tcPr>
          <w:p>
            <w:pPr>
              <w:spacing w:after="80" w:line="276" w:lineRule="auto"/>
            </w:pPr>
            <w:r>
              <w:rPr>
                <w:b/>
                <w:sz w:val="20"/>
              </w:rPr>
              <w:t xml:space="preserve">Input: </w:t>
            </w:r>
            <w:r>
              <w:rPr>
                <w:sz w:val="20"/>
              </w:rPr>
              <w:t>RequestPayload {restaurant_id, table_id, items: [{id, qty, modifiers}], payment_mode}, tenantSession</w:t>
              <w:br/>
            </w:r>
            <w:r>
              <w:rPr>
                <w:b/>
                <w:sz w:val="20"/>
              </w:rPr>
              <w:t xml:space="preserve">Output: </w:t>
            </w:r>
            <w:r>
              <w:rPr>
                <w:sz w:val="20"/>
              </w:rPr>
              <w:t>OrderConfirmation {orderId, orderNumber, finalTotal, kotStatus}</w:t>
            </w:r>
          </w:p>
          <w:p>
            <w:pPr>
              <w:spacing w:before="40" w:after="80"/>
            </w:pPr>
            <w:r>
              <w:rPr>
                <w:color w:val="94A3B8"/>
                <w:sz w:val="16"/>
              </w:rPr>
              <w:t>――――――――――――――――――――――――――――――――――――――――――――――――――――――――――</w:t>
            </w:r>
          </w:p>
          <w:p>
            <w:pPr>
              <w:spacing w:after="40" w:line="276" w:lineRule="auto"/>
              <w:ind w:left="0"/>
            </w:pPr>
            <w:r>
              <w:rPr>
                <w:rFonts w:ascii="Consolas" w:hAnsi="Consolas"/>
                <w:color w:val="64748B"/>
                <w:sz w:val="18"/>
              </w:rPr>
              <w:t xml:space="preserve"> 1:  </w:t>
            </w:r>
            <w:r>
              <w:rPr>
                <w:rFonts w:ascii="Consolas" w:hAnsi="Consolas"/>
                <w:b/>
                <w:color w:val="1E3A8A"/>
                <w:sz w:val="19"/>
              </w:rPr>
              <w:t xml:space="preserve">FUNCTION </w:t>
            </w:r>
            <w:r>
              <w:rPr>
                <w:rFonts w:ascii="Consolas" w:hAnsi="Consolas"/>
                <w:color w:val="0F172A"/>
                <w:sz w:val="19"/>
              </w:rPr>
              <w:t>ProcessOrderPayload(RequestPayload, tenantSession):</w:t>
            </w:r>
          </w:p>
          <w:p>
            <w:pPr>
              <w:spacing w:after="40" w:line="276" w:lineRule="auto"/>
              <w:ind w:left="216"/>
            </w:pPr>
            <w:r>
              <w:rPr>
                <w:rFonts w:ascii="Consolas" w:hAnsi="Consolas"/>
                <w:color w:val="64748B"/>
                <w:sz w:val="18"/>
              </w:rPr>
              <w:t xml:space="preserve"> 2:  </w:t>
            </w:r>
            <w:r>
              <w:rPr>
                <w:rFonts w:ascii="Consolas" w:hAnsi="Consolas"/>
                <w:b/>
                <w:color w:val="1E3A8A"/>
                <w:sz w:val="19"/>
              </w:rPr>
              <w:t xml:space="preserve">ASSERT </w:t>
            </w:r>
            <w:r>
              <w:rPr>
                <w:rFonts w:ascii="Consolas" w:hAnsi="Consolas"/>
                <w:color w:val="0F172A"/>
                <w:sz w:val="19"/>
              </w:rPr>
              <w:t>ValidateTenantScope(RequestPayload.restaurant_id, tenantSession)</w:t>
            </w:r>
          </w:p>
          <w:p>
            <w:pPr>
              <w:spacing w:after="40" w:line="276" w:lineRule="auto"/>
              <w:ind w:left="216"/>
            </w:pPr>
            <w:r>
              <w:rPr>
                <w:rFonts w:ascii="Consolas" w:hAnsi="Consolas"/>
                <w:color w:val="64748B"/>
                <w:sz w:val="18"/>
              </w:rPr>
              <w:t xml:space="preserve"> 3:  </w:t>
            </w:r>
            <w:r>
              <w:rPr>
                <w:rFonts w:ascii="Consolas" w:hAnsi="Consolas"/>
                <w:b/>
                <w:color w:val="1E3A8A"/>
                <w:sz w:val="19"/>
              </w:rPr>
              <w:t xml:space="preserve">FOR EACH </w:t>
            </w:r>
            <w:r>
              <w:rPr>
                <w:rFonts w:ascii="Consolas" w:hAnsi="Consolas"/>
                <w:color w:val="0F172A"/>
                <w:sz w:val="19"/>
              </w:rPr>
              <w:t>item IN RequestPayload.items DO</w:t>
            </w:r>
          </w:p>
          <w:p>
            <w:pPr>
              <w:spacing w:after="40" w:line="276" w:lineRule="auto"/>
              <w:ind w:left="432"/>
            </w:pPr>
            <w:r>
              <w:rPr>
                <w:rFonts w:ascii="Consolas" w:hAnsi="Consolas"/>
                <w:color w:val="64748B"/>
                <w:sz w:val="18"/>
              </w:rPr>
              <w:t xml:space="preserve"> 4:  </w:t>
            </w:r>
            <w:r>
              <w:rPr>
                <w:rFonts w:ascii="Consolas" w:hAnsi="Consolas"/>
                <w:color w:val="0F172A"/>
                <w:sz w:val="19"/>
              </w:rPr>
              <w:t>recipeIngredients = DB.Query('SELECT * FROM recipes WHERE item_id = ?', item.id)</w:t>
            </w:r>
          </w:p>
          <w:p>
            <w:pPr>
              <w:spacing w:after="40" w:line="276" w:lineRule="auto"/>
              <w:ind w:left="432"/>
            </w:pPr>
            <w:r>
              <w:rPr>
                <w:rFonts w:ascii="Consolas" w:hAnsi="Consolas"/>
                <w:color w:val="64748B"/>
                <w:sz w:val="18"/>
              </w:rPr>
              <w:t xml:space="preserve"> 5:  </w:t>
            </w:r>
            <w:r>
              <w:rPr>
                <w:rFonts w:ascii="Consolas" w:hAnsi="Consolas"/>
                <w:b/>
                <w:color w:val="1E3A8A"/>
                <w:sz w:val="19"/>
              </w:rPr>
              <w:t xml:space="preserve">IF </w:t>
            </w:r>
            <w:r>
              <w:rPr>
                <w:rFonts w:ascii="Consolas" w:hAnsi="Consolas"/>
                <w:color w:val="0F172A"/>
                <w:sz w:val="19"/>
              </w:rPr>
              <w:t>CheckStockAvailability(recipeIngredients, item.qty) == FALSE THEN</w:t>
            </w:r>
          </w:p>
          <w:p>
            <w:pPr>
              <w:spacing w:after="40" w:line="276" w:lineRule="auto"/>
              <w:ind w:left="648"/>
            </w:pPr>
            <w:r>
              <w:rPr>
                <w:rFonts w:ascii="Consolas" w:hAnsi="Consolas"/>
                <w:color w:val="64748B"/>
                <w:sz w:val="18"/>
              </w:rPr>
              <w:t xml:space="preserve"> 6:  </w:t>
            </w:r>
            <w:r>
              <w:rPr>
                <w:rFonts w:ascii="Consolas" w:hAnsi="Consolas"/>
                <w:b/>
                <w:color w:val="1E3A8A"/>
                <w:sz w:val="19"/>
              </w:rPr>
              <w:t xml:space="preserve">RETURN </w:t>
            </w:r>
            <w:r>
              <w:rPr>
                <w:rFonts w:ascii="Consolas" w:hAnsi="Consolas"/>
                <w:color w:val="0F172A"/>
                <w:sz w:val="19"/>
              </w:rPr>
              <w:t>HTTP_RESPONSE(422, 'Item Out of Stock: ' + item.name)</w:t>
            </w:r>
          </w:p>
          <w:p>
            <w:pPr>
              <w:spacing w:after="40" w:line="276" w:lineRule="auto"/>
              <w:ind w:left="432"/>
            </w:pPr>
            <w:r>
              <w:rPr>
                <w:rFonts w:ascii="Consolas" w:hAnsi="Consolas"/>
                <w:color w:val="64748B"/>
                <w:sz w:val="18"/>
              </w:rPr>
              <w:t xml:space="preserve"> 7:  </w:t>
            </w:r>
            <w:r>
              <w:rPr>
                <w:rFonts w:ascii="Consolas" w:hAnsi="Consolas"/>
                <w:b/>
                <w:color w:val="1E3A8A"/>
                <w:sz w:val="19"/>
              </w:rPr>
              <w:t xml:space="preserve">END IF </w:t>
            </w:r>
            <w:r>
              <w:rPr>
                <w:rFonts w:ascii="Consolas" w:hAnsi="Consolas"/>
                <w:color w:val="0F172A"/>
                <w:sz w:val="19"/>
              </w:rPr>
            </w:r>
          </w:p>
          <w:p>
            <w:pPr>
              <w:spacing w:after="40" w:line="276" w:lineRule="auto"/>
              <w:ind w:left="216"/>
            </w:pPr>
            <w:r>
              <w:rPr>
                <w:rFonts w:ascii="Consolas" w:hAnsi="Consolas"/>
                <w:color w:val="64748B"/>
                <w:sz w:val="18"/>
              </w:rPr>
              <w:t xml:space="preserve"> 8:  </w:t>
            </w:r>
            <w:r>
              <w:rPr>
                <w:rFonts w:ascii="Consolas" w:hAnsi="Consolas"/>
                <w:b/>
                <w:color w:val="1E3A8A"/>
                <w:sz w:val="19"/>
              </w:rPr>
              <w:t xml:space="preserve">END FOR </w:t>
            </w:r>
            <w:r>
              <w:rPr>
                <w:rFonts w:ascii="Consolas" w:hAnsi="Consolas"/>
                <w:color w:val="0F172A"/>
                <w:sz w:val="19"/>
              </w:rPr>
            </w:r>
          </w:p>
          <w:p>
            <w:pPr>
              <w:spacing w:after="40" w:line="276" w:lineRule="auto"/>
              <w:ind w:left="216"/>
            </w:pPr>
            <w:r>
              <w:rPr>
                <w:rFonts w:ascii="Consolas" w:hAnsi="Consolas"/>
                <w:color w:val="64748B"/>
                <w:sz w:val="18"/>
              </w:rPr>
              <w:t xml:space="preserve"> 9:  </w:t>
            </w:r>
            <w:r>
              <w:rPr>
                <w:rFonts w:ascii="Consolas" w:hAnsi="Consolas"/>
                <w:b/>
                <w:color w:val="1E3A8A"/>
                <w:sz w:val="19"/>
              </w:rPr>
              <w:t xml:space="preserve">BEGIN TRANSACTION </w:t>
            </w:r>
            <w:r>
              <w:rPr>
                <w:rFonts w:ascii="Consolas" w:hAnsi="Consolas"/>
                <w:color w:val="0F172A"/>
                <w:sz w:val="19"/>
              </w:rPr>
              <w:t>ACID Isolation Level SERIALIZABLE</w:t>
            </w:r>
          </w:p>
          <w:p>
            <w:pPr>
              <w:spacing w:after="40" w:line="276" w:lineRule="auto"/>
              <w:ind w:left="432"/>
            </w:pPr>
            <w:r>
              <w:rPr>
                <w:rFonts w:ascii="Consolas" w:hAnsi="Consolas"/>
                <w:color w:val="64748B"/>
                <w:sz w:val="18"/>
              </w:rPr>
              <w:t xml:space="preserve">10:  </w:t>
            </w:r>
            <w:r>
              <w:rPr>
                <w:rFonts w:ascii="Consolas" w:hAnsi="Consolas"/>
                <w:color w:val="0F172A"/>
                <w:sz w:val="19"/>
              </w:rPr>
              <w:t>orderNumber = GenerateOrderSequence(tenantSession.restaurant_id)</w:t>
            </w:r>
          </w:p>
          <w:p>
            <w:pPr>
              <w:spacing w:after="40" w:line="276" w:lineRule="auto"/>
              <w:ind w:left="432"/>
            </w:pPr>
            <w:r>
              <w:rPr>
                <w:rFonts w:ascii="Consolas" w:hAnsi="Consolas"/>
                <w:color w:val="64748B"/>
                <w:sz w:val="18"/>
              </w:rPr>
              <w:t xml:space="preserve">11:  </w:t>
            </w:r>
            <w:r>
              <w:rPr>
                <w:rFonts w:ascii="Consolas" w:hAnsi="Consolas"/>
                <w:color w:val="0F172A"/>
                <w:sz w:val="19"/>
              </w:rPr>
              <w:t>subtotal = CalculateSubtotal(RequestPayload.items)</w:t>
            </w:r>
          </w:p>
          <w:p>
            <w:pPr>
              <w:spacing w:after="40" w:line="276" w:lineRule="auto"/>
              <w:ind w:left="432"/>
            </w:pPr>
            <w:r>
              <w:rPr>
                <w:rFonts w:ascii="Consolas" w:hAnsi="Consolas"/>
                <w:color w:val="64748B"/>
                <w:sz w:val="18"/>
              </w:rPr>
              <w:t xml:space="preserve">12:  </w:t>
            </w:r>
            <w:r>
              <w:rPr>
                <w:rFonts w:ascii="Consolas" w:hAnsi="Consolas"/>
                <w:color w:val="0F172A"/>
                <w:sz w:val="19"/>
              </w:rPr>
              <w:t>cgst = subtotal * 0.025;  sgst = subtotal * 0.025</w:t>
            </w:r>
          </w:p>
          <w:p>
            <w:pPr>
              <w:spacing w:after="40" w:line="276" w:lineRule="auto"/>
              <w:ind w:left="432"/>
            </w:pPr>
            <w:r>
              <w:rPr>
                <w:rFonts w:ascii="Consolas" w:hAnsi="Consolas"/>
                <w:color w:val="64748B"/>
                <w:sz w:val="18"/>
              </w:rPr>
              <w:t xml:space="preserve">13:  </w:t>
            </w:r>
            <w:r>
              <w:rPr>
                <w:rFonts w:ascii="Consolas" w:hAnsi="Consolas"/>
                <w:color w:val="0F172A"/>
                <w:sz w:val="19"/>
              </w:rPr>
              <w:t>finalTotal = Round(subtotal + cgst + sgst)</w:t>
            </w:r>
          </w:p>
          <w:p>
            <w:pPr>
              <w:spacing w:after="40" w:line="276" w:lineRule="auto"/>
              <w:ind w:left="432"/>
            </w:pPr>
            <w:r>
              <w:rPr>
                <w:rFonts w:ascii="Consolas" w:hAnsi="Consolas"/>
                <w:color w:val="64748B"/>
                <w:sz w:val="18"/>
              </w:rPr>
              <w:t xml:space="preserve">14:  </w:t>
            </w:r>
            <w:r>
              <w:rPr>
                <w:rFonts w:ascii="Consolas" w:hAnsi="Consolas"/>
                <w:color w:val="0F172A"/>
                <w:sz w:val="19"/>
              </w:rPr>
              <w:t>orderId = DB.Insert('orders', {orderNumber, subtotal, cgst, sgst, finalTotal, status: 'CONFIRMED'})</w:t>
            </w:r>
          </w:p>
          <w:p>
            <w:pPr>
              <w:spacing w:after="40" w:line="276" w:lineRule="auto"/>
              <w:ind w:left="432"/>
            </w:pPr>
            <w:r>
              <w:rPr>
                <w:rFonts w:ascii="Consolas" w:hAnsi="Consolas"/>
                <w:color w:val="64748B"/>
                <w:sz w:val="18"/>
              </w:rPr>
              <w:t xml:space="preserve">15:  </w:t>
            </w:r>
            <w:r>
              <w:rPr>
                <w:rFonts w:ascii="Consolas" w:hAnsi="Consolas"/>
                <w:b/>
                <w:color w:val="1E3A8A"/>
                <w:sz w:val="19"/>
              </w:rPr>
              <w:t xml:space="preserve">CALL </w:t>
            </w:r>
            <w:r>
              <w:rPr>
                <w:rFonts w:ascii="Consolas" w:hAnsi="Consolas"/>
                <w:color w:val="0F172A"/>
                <w:sz w:val="19"/>
              </w:rPr>
              <w:t>DeductRecipeBOMInventory(RequestPayload.items, tenantSession.restaurant_id)</w:t>
            </w:r>
          </w:p>
          <w:p>
            <w:pPr>
              <w:spacing w:after="40" w:line="276" w:lineRule="auto"/>
              <w:ind w:left="216"/>
            </w:pPr>
            <w:r>
              <w:rPr>
                <w:rFonts w:ascii="Consolas" w:hAnsi="Consolas"/>
                <w:color w:val="64748B"/>
                <w:sz w:val="18"/>
              </w:rPr>
              <w:t xml:space="preserve">16:  </w:t>
            </w:r>
            <w:r>
              <w:rPr>
                <w:rFonts w:ascii="Consolas" w:hAnsi="Consolas"/>
                <w:b/>
                <w:color w:val="1E3A8A"/>
                <w:sz w:val="19"/>
              </w:rPr>
              <w:t xml:space="preserve">COMMIT TRANSACTION </w:t>
            </w:r>
            <w:r>
              <w:rPr>
                <w:rFonts w:ascii="Consolas" w:hAnsi="Consolas"/>
                <w:color w:val="0F172A"/>
                <w:sz w:val="19"/>
              </w:rPr>
            </w:r>
          </w:p>
          <w:p>
            <w:pPr>
              <w:spacing w:after="40" w:line="276" w:lineRule="auto"/>
              <w:ind w:left="216"/>
            </w:pPr>
            <w:r>
              <w:rPr>
                <w:rFonts w:ascii="Consolas" w:hAnsi="Consolas"/>
                <w:color w:val="64748B"/>
                <w:sz w:val="18"/>
              </w:rPr>
              <w:t xml:space="preserve">17:  </w:t>
            </w:r>
            <w:r>
              <w:rPr>
                <w:rFonts w:ascii="Consolas" w:hAnsi="Consolas"/>
                <w:b/>
                <w:color w:val="1E3A8A"/>
                <w:sz w:val="19"/>
              </w:rPr>
              <w:t xml:space="preserve">DISPATCH </w:t>
            </w:r>
            <w:r>
              <w:rPr>
                <w:rFonts w:ascii="Consolas" w:hAnsi="Consolas"/>
                <w:color w:val="0F172A"/>
                <w:sz w:val="19"/>
              </w:rPr>
              <w:t>Redis.Publish('kds:channel:' + tenantSession.restaurant_id, JSON.Encode({orderId, items}))</w:t>
            </w:r>
          </w:p>
          <w:p>
            <w:pPr>
              <w:spacing w:after="40" w:line="276" w:lineRule="auto"/>
              <w:ind w:left="216"/>
            </w:pPr>
            <w:r>
              <w:rPr>
                <w:rFonts w:ascii="Consolas" w:hAnsi="Consolas"/>
                <w:color w:val="64748B"/>
                <w:sz w:val="18"/>
              </w:rPr>
              <w:t xml:space="preserve">18:  </w:t>
            </w:r>
            <w:r>
              <w:rPr>
                <w:rFonts w:ascii="Consolas" w:hAnsi="Consolas"/>
                <w:b/>
                <w:color w:val="1E3A8A"/>
                <w:sz w:val="19"/>
              </w:rPr>
              <w:t xml:space="preserve">RETURN </w:t>
            </w:r>
            <w:r>
              <w:rPr>
                <w:rFonts w:ascii="Consolas" w:hAnsi="Consolas"/>
                <w:color w:val="0F172A"/>
                <w:sz w:val="19"/>
              </w:rPr>
              <w:t>HTTP_RESPONSE(201, {orderId, orderNumber, finalTotal, status: 'DISPATCHED'})</w:t>
            </w:r>
          </w:p>
          <w:p>
            <w:pPr>
              <w:spacing w:after="40" w:line="276" w:lineRule="auto"/>
              <w:ind w:left="0"/>
            </w:pPr>
            <w:r>
              <w:rPr>
                <w:rFonts w:ascii="Consolas" w:hAnsi="Consolas"/>
                <w:color w:val="64748B"/>
                <w:sz w:val="18"/>
              </w:rPr>
              <w:t xml:space="preserve">19:  </w:t>
            </w:r>
            <w:r>
              <w:rPr>
                <w:rFonts w:ascii="Consolas" w:hAnsi="Consolas"/>
                <w:b/>
                <w:color w:val="1E3A8A"/>
                <w:sz w:val="19"/>
              </w:rPr>
              <w:t xml:space="preserve">END FUNCTION </w:t>
            </w:r>
            <w:r>
              <w:rPr>
                <w:rFonts w:ascii="Consolas" w:hAnsi="Consolas"/>
                <w:color w:val="0F172A"/>
                <w:sz w:val="19"/>
              </w:rPr>
            </w:r>
          </w:p>
        </w:tc>
      </w:tr>
    </w:tbl>
    <w:p>
      <w:pPr>
        <w:spacing w:before="80" w:after="80"/>
      </w:pPr>
    </w:p>
    <w:tbl>
      <w:tblPr>
        <w:tblW w:type="auto" w:w="0"/>
        <w:jc w:val="center"/>
        <w:tblLayout w:type="fixed"/>
        <w:tblLook w:firstColumn="1" w:firstRow="1" w:lastColumn="0" w:lastRow="0" w:noHBand="0" w:noVBand="1" w:val="04A0"/>
        <w:tblBorders>
          <w:top w:val="single" w:sz="12" w:space="0" w:color="1E3A8A"/>
          <w:left w:val="single" w:sz="6" w:space="0" w:color="94A3B8"/>
          <w:bottom w:val="single" w:sz="12" w:space="0" w:color="1E3A8A"/>
          <w:right w:val="single" w:sz="6" w:space="0" w:color="94A3B8"/>
          <w:insideH w:val="single" w:sz="6" w:space="0" w:color="CBD5E1"/>
          <w:insideV w:val="none"/>
        </w:tblBorders>
      </w:tblPr>
      <w:tblGrid>
        <w:gridCol w:w="8928"/>
      </w:tblGrid>
      <w:tr>
        <w:tc>
          <w:tcPr>
            <w:tcW w:type="dxa" w:w="9000"/>
            <w:tcMar>
              <w:top w:w="80" w:type="dxa"/>
              <w:bottom w:w="80" w:type="dxa"/>
              <w:left w:w="140" w:type="dxa"/>
              <w:right w:w="140" w:type="dxa"/>
            </w:tcMar>
            <w:shd w:fill="1E3A8A"/>
          </w:tcPr>
          <w:p>
            <w:pPr>
              <w:spacing w:after="0"/>
            </w:pPr>
            <w:r>
              <w:rPr>
                <w:rFonts w:ascii="Times New Roman" w:hAnsi="Times New Roman"/>
                <w:b/>
                <w:color w:val="FFFFFF"/>
                <w:sz w:val="22"/>
              </w:rPr>
              <w:t>Algorithm 4.2: Automated Recipe BOM Inventory Auto-Depletion</w:t>
            </w:r>
          </w:p>
        </w:tc>
      </w:tr>
      <w:tr>
        <w:tc>
          <w:tcPr>
            <w:tcW w:type="dxa" w:w="9000"/>
            <w:tcMar>
              <w:top w:w="100" w:type="dxa"/>
              <w:bottom w:w="100" w:type="dxa"/>
              <w:left w:w="140" w:type="dxa"/>
              <w:right w:w="140" w:type="dxa"/>
            </w:tcMar>
            <w:shd w:fill="F8FAFC"/>
          </w:tcPr>
          <w:p>
            <w:pPr>
              <w:spacing w:after="80" w:line="276" w:lineRule="auto"/>
            </w:pPr>
            <w:r>
              <w:rPr>
                <w:b/>
                <w:sz w:val="20"/>
              </w:rPr>
              <w:t xml:space="preserve">Input: </w:t>
            </w:r>
            <w:r>
              <w:rPr>
                <w:sz w:val="20"/>
              </w:rPr>
              <w:t>orderItems collection [{item_id, qty}], restaurantId (UUID)</w:t>
              <w:br/>
            </w:r>
            <w:r>
              <w:rPr>
                <w:b/>
                <w:sz w:val="20"/>
              </w:rPr>
              <w:t xml:space="preserve">Output: </w:t>
            </w:r>
            <w:r>
              <w:rPr>
                <w:sz w:val="20"/>
              </w:rPr>
              <w:t>Boolean (TRUE on successful depletion, triggers automated manager alerts)</w:t>
            </w:r>
          </w:p>
          <w:p>
            <w:pPr>
              <w:spacing w:before="40" w:after="80"/>
            </w:pPr>
            <w:r>
              <w:rPr>
                <w:color w:val="94A3B8"/>
                <w:sz w:val="16"/>
              </w:rPr>
              <w:t>――――――――――――――――――――――――――――――――――――――――――――――――――――――――――</w:t>
            </w:r>
          </w:p>
          <w:p>
            <w:pPr>
              <w:spacing w:after="40" w:line="276" w:lineRule="auto"/>
              <w:ind w:left="0"/>
            </w:pPr>
            <w:r>
              <w:rPr>
                <w:rFonts w:ascii="Consolas" w:hAnsi="Consolas"/>
                <w:color w:val="64748B"/>
                <w:sz w:val="18"/>
              </w:rPr>
              <w:t xml:space="preserve"> 1:  </w:t>
            </w:r>
            <w:r>
              <w:rPr>
                <w:rFonts w:ascii="Consolas" w:hAnsi="Consolas"/>
                <w:b/>
                <w:color w:val="1E3A8A"/>
                <w:sz w:val="19"/>
              </w:rPr>
              <w:t xml:space="preserve">FUNCTION </w:t>
            </w:r>
            <w:r>
              <w:rPr>
                <w:rFonts w:ascii="Consolas" w:hAnsi="Consolas"/>
                <w:color w:val="0F172A"/>
                <w:sz w:val="19"/>
              </w:rPr>
              <w:t>DeductRecipeBOMInventory(orderItems, restaurantId):</w:t>
            </w:r>
          </w:p>
          <w:p>
            <w:pPr>
              <w:spacing w:after="40" w:line="276" w:lineRule="auto"/>
              <w:ind w:left="216"/>
            </w:pPr>
            <w:r>
              <w:rPr>
                <w:rFonts w:ascii="Consolas" w:hAnsi="Consolas"/>
                <w:color w:val="64748B"/>
                <w:sz w:val="18"/>
              </w:rPr>
              <w:t xml:space="preserve"> 2:  </w:t>
            </w:r>
            <w:r>
              <w:rPr>
                <w:rFonts w:ascii="Consolas" w:hAnsi="Consolas"/>
                <w:b/>
                <w:color w:val="1E3A8A"/>
                <w:sz w:val="19"/>
              </w:rPr>
              <w:t xml:space="preserve">FOR EACH </w:t>
            </w:r>
            <w:r>
              <w:rPr>
                <w:rFonts w:ascii="Consolas" w:hAnsi="Consolas"/>
                <w:color w:val="0F172A"/>
                <w:sz w:val="19"/>
              </w:rPr>
              <w:t>orderItem IN orderItems DO</w:t>
            </w:r>
          </w:p>
          <w:p>
            <w:pPr>
              <w:spacing w:after="40" w:line="276" w:lineRule="auto"/>
              <w:ind w:left="432"/>
            </w:pPr>
            <w:r>
              <w:rPr>
                <w:rFonts w:ascii="Consolas" w:hAnsi="Consolas"/>
                <w:color w:val="64748B"/>
                <w:sz w:val="18"/>
              </w:rPr>
              <w:t xml:space="preserve"> 3:  </w:t>
            </w:r>
            <w:r>
              <w:rPr>
                <w:rFonts w:ascii="Consolas" w:hAnsi="Consolas"/>
                <w:color w:val="0F172A"/>
                <w:sz w:val="19"/>
              </w:rPr>
              <w:t>bomList = DB.Query('SELECT ingredient_id, unit_qty FROM recipes WHERE item_id = ?', orderItem.id)</w:t>
            </w:r>
          </w:p>
          <w:p>
            <w:pPr>
              <w:spacing w:after="40" w:line="276" w:lineRule="auto"/>
              <w:ind w:left="432"/>
            </w:pPr>
            <w:r>
              <w:rPr>
                <w:rFonts w:ascii="Consolas" w:hAnsi="Consolas"/>
                <w:color w:val="64748B"/>
                <w:sz w:val="18"/>
              </w:rPr>
              <w:t xml:space="preserve"> 4:  </w:t>
            </w:r>
            <w:r>
              <w:rPr>
                <w:rFonts w:ascii="Consolas" w:hAnsi="Consolas"/>
                <w:b/>
                <w:color w:val="1E3A8A"/>
                <w:sz w:val="19"/>
              </w:rPr>
              <w:t xml:space="preserve">FOR EACH </w:t>
            </w:r>
            <w:r>
              <w:rPr>
                <w:rFonts w:ascii="Consolas" w:hAnsi="Consolas"/>
                <w:color w:val="0F172A"/>
                <w:sz w:val="19"/>
              </w:rPr>
              <w:t>ingredient IN bomList DO</w:t>
            </w:r>
          </w:p>
          <w:p>
            <w:pPr>
              <w:spacing w:after="40" w:line="276" w:lineRule="auto"/>
              <w:ind w:left="648"/>
            </w:pPr>
            <w:r>
              <w:rPr>
                <w:rFonts w:ascii="Consolas" w:hAnsi="Consolas"/>
                <w:color w:val="64748B"/>
                <w:sz w:val="18"/>
              </w:rPr>
              <w:t xml:space="preserve"> 5:  </w:t>
            </w:r>
            <w:r>
              <w:rPr>
                <w:rFonts w:ascii="Consolas" w:hAnsi="Consolas"/>
                <w:color w:val="0F172A"/>
                <w:sz w:val="19"/>
              </w:rPr>
              <w:t>deductionAmount = ingredient.unit_qty * orderItem.qty</w:t>
            </w:r>
          </w:p>
          <w:p>
            <w:pPr>
              <w:spacing w:after="40" w:line="276" w:lineRule="auto"/>
              <w:ind w:left="648"/>
            </w:pPr>
            <w:r>
              <w:rPr>
                <w:rFonts w:ascii="Consolas" w:hAnsi="Consolas"/>
                <w:color w:val="64748B"/>
                <w:sz w:val="18"/>
              </w:rPr>
              <w:t xml:space="preserve"> 6:  </w:t>
            </w:r>
            <w:r>
              <w:rPr>
                <w:rFonts w:ascii="Consolas" w:hAnsi="Consolas"/>
                <w:color w:val="0F172A"/>
                <w:sz w:val="19"/>
              </w:rPr>
              <w:t>DB.Execute('UPDATE inventory SET current_stock = current_stock - ? WHERE id = ? AND restaurant_id = ?', [deductionAmount, ingredient.ingredient_id, restaurantId])</w:t>
            </w:r>
          </w:p>
          <w:p>
            <w:pPr>
              <w:spacing w:after="40" w:line="276" w:lineRule="auto"/>
              <w:ind w:left="648"/>
            </w:pPr>
            <w:r>
              <w:rPr>
                <w:rFonts w:ascii="Consolas" w:hAnsi="Consolas"/>
                <w:color w:val="64748B"/>
                <w:sz w:val="18"/>
              </w:rPr>
              <w:t xml:space="preserve"> 7:  </w:t>
            </w:r>
            <w:r>
              <w:rPr>
                <w:rFonts w:ascii="Consolas" w:hAnsi="Consolas"/>
                <w:color w:val="0F172A"/>
                <w:sz w:val="19"/>
              </w:rPr>
              <w:t>updatedStock = DB.QueryScalar('SELECT current_stock, reorder_level FROM inventory WHERE id = ?', ingredient.ingredient_id)</w:t>
            </w:r>
          </w:p>
          <w:p>
            <w:pPr>
              <w:spacing w:after="40" w:line="276" w:lineRule="auto"/>
              <w:ind w:left="648"/>
            </w:pPr>
            <w:r>
              <w:rPr>
                <w:rFonts w:ascii="Consolas" w:hAnsi="Consolas"/>
                <w:color w:val="64748B"/>
                <w:sz w:val="18"/>
              </w:rPr>
              <w:t xml:space="preserve"> 8:  </w:t>
            </w:r>
            <w:r>
              <w:rPr>
                <w:rFonts w:ascii="Consolas" w:hAnsi="Consolas"/>
                <w:b/>
                <w:color w:val="1E3A8A"/>
                <w:sz w:val="19"/>
              </w:rPr>
              <w:t xml:space="preserve">IF </w:t>
            </w:r>
            <w:r>
              <w:rPr>
                <w:rFonts w:ascii="Consolas" w:hAnsi="Consolas"/>
                <w:color w:val="0F172A"/>
                <w:sz w:val="19"/>
              </w:rPr>
              <w:t>updatedStock.current_stock &lt;= updatedStock.reorder_level THEN</w:t>
            </w:r>
          </w:p>
          <w:p>
            <w:pPr>
              <w:spacing w:after="40" w:line="276" w:lineRule="auto"/>
              <w:ind w:left="864"/>
            </w:pPr>
            <w:r>
              <w:rPr>
                <w:rFonts w:ascii="Consolas" w:hAnsi="Consolas"/>
                <w:color w:val="64748B"/>
                <w:sz w:val="18"/>
              </w:rPr>
              <w:t xml:space="preserve"> 9:  </w:t>
            </w:r>
            <w:r>
              <w:rPr>
                <w:rFonts w:ascii="Consolas" w:hAnsi="Consolas"/>
                <w:b/>
                <w:color w:val="1E3A8A"/>
                <w:sz w:val="19"/>
              </w:rPr>
              <w:t xml:space="preserve">CALL </w:t>
            </w:r>
            <w:r>
              <w:rPr>
                <w:rFonts w:ascii="Consolas" w:hAnsi="Consolas"/>
                <w:color w:val="0F172A"/>
                <w:sz w:val="19"/>
              </w:rPr>
              <w:t>TriggerLowStockAlert(restaurantId, ingredient.ingredient_id, updatedStock.current_stock)</w:t>
            </w:r>
          </w:p>
          <w:p>
            <w:pPr>
              <w:spacing w:after="40" w:line="276" w:lineRule="auto"/>
              <w:ind w:left="648"/>
            </w:pPr>
            <w:r>
              <w:rPr>
                <w:rFonts w:ascii="Consolas" w:hAnsi="Consolas"/>
                <w:color w:val="64748B"/>
                <w:sz w:val="18"/>
              </w:rPr>
              <w:t xml:space="preserve">10:  </w:t>
            </w:r>
            <w:r>
              <w:rPr>
                <w:rFonts w:ascii="Consolas" w:hAnsi="Consolas"/>
                <w:b/>
                <w:color w:val="1E3A8A"/>
                <w:sz w:val="19"/>
              </w:rPr>
              <w:t xml:space="preserve">END IF </w:t>
            </w:r>
            <w:r>
              <w:rPr>
                <w:rFonts w:ascii="Consolas" w:hAnsi="Consolas"/>
                <w:color w:val="0F172A"/>
                <w:sz w:val="19"/>
              </w:rPr>
            </w:r>
          </w:p>
          <w:p>
            <w:pPr>
              <w:spacing w:after="40" w:line="276" w:lineRule="auto"/>
              <w:ind w:left="432"/>
            </w:pPr>
            <w:r>
              <w:rPr>
                <w:rFonts w:ascii="Consolas" w:hAnsi="Consolas"/>
                <w:color w:val="64748B"/>
                <w:sz w:val="18"/>
              </w:rPr>
              <w:t xml:space="preserve">11:  </w:t>
            </w:r>
            <w:r>
              <w:rPr>
                <w:rFonts w:ascii="Consolas" w:hAnsi="Consolas"/>
                <w:b/>
                <w:color w:val="1E3A8A"/>
                <w:sz w:val="19"/>
              </w:rPr>
              <w:t xml:space="preserve">END FOR </w:t>
            </w:r>
            <w:r>
              <w:rPr>
                <w:rFonts w:ascii="Consolas" w:hAnsi="Consolas"/>
                <w:color w:val="0F172A"/>
                <w:sz w:val="19"/>
              </w:rPr>
            </w:r>
          </w:p>
          <w:p>
            <w:pPr>
              <w:spacing w:after="40" w:line="276" w:lineRule="auto"/>
              <w:ind w:left="216"/>
            </w:pPr>
            <w:r>
              <w:rPr>
                <w:rFonts w:ascii="Consolas" w:hAnsi="Consolas"/>
                <w:color w:val="64748B"/>
                <w:sz w:val="18"/>
              </w:rPr>
              <w:t xml:space="preserve">12:  </w:t>
            </w:r>
            <w:r>
              <w:rPr>
                <w:rFonts w:ascii="Consolas" w:hAnsi="Consolas"/>
                <w:b/>
                <w:color w:val="1E3A8A"/>
                <w:sz w:val="19"/>
              </w:rPr>
              <w:t xml:space="preserve">END FOR </w:t>
            </w:r>
            <w:r>
              <w:rPr>
                <w:rFonts w:ascii="Consolas" w:hAnsi="Consolas"/>
                <w:color w:val="0F172A"/>
                <w:sz w:val="19"/>
              </w:rPr>
            </w:r>
          </w:p>
          <w:p>
            <w:pPr>
              <w:spacing w:after="40" w:line="276" w:lineRule="auto"/>
              <w:ind w:left="216"/>
            </w:pPr>
            <w:r>
              <w:rPr>
                <w:rFonts w:ascii="Consolas" w:hAnsi="Consolas"/>
                <w:color w:val="64748B"/>
                <w:sz w:val="18"/>
              </w:rPr>
              <w:t xml:space="preserve">13:  </w:t>
            </w:r>
            <w:r>
              <w:rPr>
                <w:rFonts w:ascii="Consolas" w:hAnsi="Consolas"/>
                <w:b/>
                <w:color w:val="1E3A8A"/>
                <w:sz w:val="19"/>
              </w:rPr>
              <w:t xml:space="preserve">RETURN </w:t>
            </w:r>
            <w:r>
              <w:rPr>
                <w:rFonts w:ascii="Consolas" w:hAnsi="Consolas"/>
                <w:color w:val="0F172A"/>
                <w:sz w:val="19"/>
              </w:rPr>
              <w:t>TRUE</w:t>
            </w:r>
          </w:p>
          <w:p>
            <w:pPr>
              <w:spacing w:after="40" w:line="276" w:lineRule="auto"/>
              <w:ind w:left="0"/>
            </w:pPr>
            <w:r>
              <w:rPr>
                <w:rFonts w:ascii="Consolas" w:hAnsi="Consolas"/>
                <w:color w:val="64748B"/>
                <w:sz w:val="18"/>
              </w:rPr>
              <w:t xml:space="preserve">14:  </w:t>
            </w:r>
            <w:r>
              <w:rPr>
                <w:rFonts w:ascii="Consolas" w:hAnsi="Consolas"/>
                <w:b/>
                <w:color w:val="1E3A8A"/>
                <w:sz w:val="19"/>
              </w:rPr>
              <w:t xml:space="preserve">END FUNCTION </w:t>
            </w:r>
            <w:r>
              <w:rPr>
                <w:rFonts w:ascii="Consolas" w:hAnsi="Consolas"/>
                <w:color w:val="0F172A"/>
                <w:sz w:val="19"/>
              </w:rPr>
            </w:r>
          </w:p>
        </w:tc>
      </w:tr>
    </w:tbl>
    <w:p>
      <w:pPr>
        <w:spacing w:before="80" w:after="80"/>
      </w:pPr>
    </w:p>
    <w:tbl>
      <w:tblPr>
        <w:tblW w:type="auto" w:w="0"/>
        <w:jc w:val="center"/>
        <w:tblLayout w:type="fixed"/>
        <w:tblLook w:firstColumn="1" w:firstRow="1" w:lastColumn="0" w:lastRow="0" w:noHBand="0" w:noVBand="1" w:val="04A0"/>
        <w:tblBorders>
          <w:top w:val="single" w:sz="12" w:space="0" w:color="1E3A8A"/>
          <w:left w:val="single" w:sz="6" w:space="0" w:color="94A3B8"/>
          <w:bottom w:val="single" w:sz="12" w:space="0" w:color="1E3A8A"/>
          <w:right w:val="single" w:sz="6" w:space="0" w:color="94A3B8"/>
          <w:insideH w:val="single" w:sz="6" w:space="0" w:color="CBD5E1"/>
          <w:insideV w:val="none"/>
        </w:tblBorders>
      </w:tblPr>
      <w:tblGrid>
        <w:gridCol w:w="8928"/>
      </w:tblGrid>
      <w:tr>
        <w:tc>
          <w:tcPr>
            <w:tcW w:type="dxa" w:w="9000"/>
            <w:tcMar>
              <w:top w:w="80" w:type="dxa"/>
              <w:bottom w:w="80" w:type="dxa"/>
              <w:left w:w="140" w:type="dxa"/>
              <w:right w:w="140" w:type="dxa"/>
            </w:tcMar>
            <w:shd w:fill="1E3A8A"/>
          </w:tcPr>
          <w:p>
            <w:pPr>
              <w:spacing w:after="0"/>
            </w:pPr>
            <w:r>
              <w:rPr>
                <w:rFonts w:ascii="Times New Roman" w:hAnsi="Times New Roman"/>
                <w:b/>
                <w:color w:val="FFFFFF"/>
                <w:sz w:val="22"/>
              </w:rPr>
              <w:t>Algorithm 4.3: Fault-Tolerant Offline SQLite Delta Synchronization</w:t>
            </w:r>
          </w:p>
        </w:tc>
      </w:tr>
      <w:tr>
        <w:tc>
          <w:tcPr>
            <w:tcW w:type="dxa" w:w="9000"/>
            <w:tcMar>
              <w:top w:w="100" w:type="dxa"/>
              <w:bottom w:w="100" w:type="dxa"/>
              <w:left w:w="140" w:type="dxa"/>
              <w:right w:w="140" w:type="dxa"/>
            </w:tcMar>
            <w:shd w:fill="F8FAFC"/>
          </w:tcPr>
          <w:p>
            <w:pPr>
              <w:spacing w:after="80" w:line="276" w:lineRule="auto"/>
            </w:pPr>
            <w:r>
              <w:rPr>
                <w:b/>
                <w:sz w:val="20"/>
              </w:rPr>
              <w:t xml:space="preserve">Input: </w:t>
            </w:r>
            <w:r>
              <w:rPr>
                <w:sz w:val="20"/>
              </w:rPr>
              <w:t>Local SQLite transaction sync queue, network state trigger (navigator.onLine)</w:t>
              <w:br/>
            </w:r>
            <w:r>
              <w:rPr>
                <w:b/>
                <w:sz w:val="20"/>
              </w:rPr>
              <w:t xml:space="preserve">Output: </w:t>
            </w:r>
            <w:r>
              <w:rPr>
                <w:sz w:val="20"/>
              </w:rPr>
              <w:t>Reconciled cloud MySQL transaction ledger with zero duplicate records</w:t>
            </w:r>
          </w:p>
          <w:p>
            <w:pPr>
              <w:spacing w:before="40" w:after="80"/>
            </w:pPr>
            <w:r>
              <w:rPr>
                <w:color w:val="94A3B8"/>
                <w:sz w:val="16"/>
              </w:rPr>
              <w:t>――――――――――――――――――――――――――――――――――――――――――――――――――――――――――</w:t>
            </w:r>
          </w:p>
          <w:p>
            <w:pPr>
              <w:spacing w:after="40" w:line="276" w:lineRule="auto"/>
              <w:ind w:left="0"/>
            </w:pPr>
            <w:r>
              <w:rPr>
                <w:rFonts w:ascii="Consolas" w:hAnsi="Consolas"/>
                <w:color w:val="64748B"/>
                <w:sz w:val="18"/>
              </w:rPr>
              <w:t xml:space="preserve"> 1:  </w:t>
            </w:r>
            <w:r>
              <w:rPr>
                <w:rFonts w:ascii="Consolas" w:hAnsi="Consolas"/>
                <w:b/>
                <w:color w:val="1E3A8A"/>
                <w:sz w:val="19"/>
              </w:rPr>
              <w:t xml:space="preserve">EVENT </w:t>
            </w:r>
            <w:r>
              <w:rPr>
                <w:rFonts w:ascii="Consolas" w:hAnsi="Consolas"/>
                <w:color w:val="0F172A"/>
                <w:sz w:val="19"/>
              </w:rPr>
              <w:t>OnNetworkOnlineDetected() DO:</w:t>
            </w:r>
          </w:p>
          <w:p>
            <w:pPr>
              <w:spacing w:after="40" w:line="276" w:lineRule="auto"/>
              <w:ind w:left="216"/>
            </w:pPr>
            <w:r>
              <w:rPr>
                <w:rFonts w:ascii="Consolas" w:hAnsi="Consolas"/>
                <w:color w:val="64748B"/>
                <w:sz w:val="18"/>
              </w:rPr>
              <w:t xml:space="preserve"> 2:  </w:t>
            </w:r>
            <w:r>
              <w:rPr>
                <w:rFonts w:ascii="Consolas" w:hAnsi="Consolas"/>
                <w:b/>
                <w:color w:val="1E3A8A"/>
                <w:sz w:val="19"/>
              </w:rPr>
              <w:t xml:space="preserve">IF </w:t>
            </w:r>
            <w:r>
              <w:rPr>
                <w:rFonts w:ascii="Consolas" w:hAnsi="Consolas"/>
                <w:color w:val="0F172A"/>
                <w:sz w:val="19"/>
              </w:rPr>
              <w:t>PingEndpoint('/api/health') != HTTP_200 THEN</w:t>
            </w:r>
          </w:p>
          <w:p>
            <w:pPr>
              <w:spacing w:after="40" w:line="276" w:lineRule="auto"/>
              <w:ind w:left="432"/>
            </w:pPr>
            <w:r>
              <w:rPr>
                <w:rFonts w:ascii="Consolas" w:hAnsi="Consolas"/>
                <w:color w:val="64748B"/>
                <w:sz w:val="18"/>
              </w:rPr>
              <w:t xml:space="preserve"> 3:  </w:t>
            </w:r>
            <w:r>
              <w:rPr>
                <w:rFonts w:ascii="Consolas" w:hAnsi="Consolas"/>
                <w:b/>
                <w:color w:val="1E3A8A"/>
                <w:sz w:val="19"/>
              </w:rPr>
              <w:t xml:space="preserve">RETURN </w:t>
            </w:r>
            <w:r>
              <w:rPr>
                <w:rFonts w:ascii="Consolas" w:hAnsi="Consolas"/>
                <w:color w:val="0F172A"/>
                <w:sz w:val="19"/>
              </w:rPr>
              <w:t>/* Network still unstable, delay retry */</w:t>
            </w:r>
          </w:p>
          <w:p>
            <w:pPr>
              <w:spacing w:after="40" w:line="276" w:lineRule="auto"/>
              <w:ind w:left="216"/>
            </w:pPr>
            <w:r>
              <w:rPr>
                <w:rFonts w:ascii="Consolas" w:hAnsi="Consolas"/>
                <w:color w:val="64748B"/>
                <w:sz w:val="18"/>
              </w:rPr>
              <w:t xml:space="preserve"> 4:  </w:t>
            </w:r>
            <w:r>
              <w:rPr>
                <w:rFonts w:ascii="Consolas" w:hAnsi="Consolas"/>
                <w:b/>
                <w:color w:val="1E3A8A"/>
                <w:sz w:val="19"/>
              </w:rPr>
              <w:t xml:space="preserve">END IF </w:t>
            </w:r>
            <w:r>
              <w:rPr>
                <w:rFonts w:ascii="Consolas" w:hAnsi="Consolas"/>
                <w:color w:val="0F172A"/>
                <w:sz w:val="19"/>
              </w:rPr>
            </w:r>
          </w:p>
          <w:p>
            <w:pPr>
              <w:spacing w:after="40" w:line="276" w:lineRule="auto"/>
              <w:ind w:left="216"/>
            </w:pPr>
            <w:r>
              <w:rPr>
                <w:rFonts w:ascii="Consolas" w:hAnsi="Consolas"/>
                <w:color w:val="64748B"/>
                <w:sz w:val="18"/>
              </w:rPr>
              <w:t xml:space="preserve"> 5:  </w:t>
            </w:r>
            <w:r>
              <w:rPr>
                <w:rFonts w:ascii="Consolas" w:hAnsi="Consolas"/>
                <w:color w:val="0F172A"/>
                <w:sz w:val="19"/>
              </w:rPr>
              <w:t>pendingQueue = SQLite.Query('SELECT * FROM offline_orders WHERE sync_status = "PENDING" ORDER BY client_timestamp ASC')</w:t>
            </w:r>
          </w:p>
          <w:p>
            <w:pPr>
              <w:spacing w:after="40" w:line="276" w:lineRule="auto"/>
              <w:ind w:left="216"/>
            </w:pPr>
            <w:r>
              <w:rPr>
                <w:rFonts w:ascii="Consolas" w:hAnsi="Consolas"/>
                <w:color w:val="64748B"/>
                <w:sz w:val="18"/>
              </w:rPr>
              <w:t xml:space="preserve"> 6:  </w:t>
            </w:r>
            <w:r>
              <w:rPr>
                <w:rFonts w:ascii="Consolas" w:hAnsi="Consolas"/>
                <w:b/>
                <w:color w:val="1E3A8A"/>
                <w:sz w:val="19"/>
              </w:rPr>
              <w:t xml:space="preserve">FOR EACH </w:t>
            </w:r>
            <w:r>
              <w:rPr>
                <w:rFonts w:ascii="Consolas" w:hAnsi="Consolas"/>
                <w:color w:val="0F172A"/>
                <w:sz w:val="19"/>
              </w:rPr>
              <w:t>offlineTx IN pendingQueue DO</w:t>
            </w:r>
          </w:p>
          <w:p>
            <w:pPr>
              <w:spacing w:after="40" w:line="276" w:lineRule="auto"/>
              <w:ind w:left="432"/>
            </w:pPr>
            <w:r>
              <w:rPr>
                <w:rFonts w:ascii="Consolas" w:hAnsi="Consolas"/>
                <w:color w:val="64748B"/>
                <w:sz w:val="18"/>
              </w:rPr>
              <w:t xml:space="preserve"> 7:  </w:t>
            </w:r>
            <w:r>
              <w:rPr>
                <w:rFonts w:ascii="Consolas" w:hAnsi="Consolas"/>
                <w:b/>
                <w:color w:val="1E3A8A"/>
                <w:sz w:val="19"/>
              </w:rPr>
              <w:t xml:space="preserve">TRY </w:t>
            </w:r>
            <w:r>
              <w:rPr>
                <w:rFonts w:ascii="Consolas" w:hAnsi="Consolas"/>
                <w:color w:val="0F172A"/>
                <w:sz w:val="19"/>
              </w:rPr>
            </w:r>
          </w:p>
          <w:p>
            <w:pPr>
              <w:spacing w:after="40" w:line="276" w:lineRule="auto"/>
              <w:ind w:left="648"/>
            </w:pPr>
            <w:r>
              <w:rPr>
                <w:rFonts w:ascii="Consolas" w:hAnsi="Consolas"/>
                <w:color w:val="64748B"/>
                <w:sz w:val="18"/>
              </w:rPr>
              <w:t xml:space="preserve"> 8:  </w:t>
            </w:r>
            <w:r>
              <w:rPr>
                <w:rFonts w:ascii="Consolas" w:hAnsi="Consolas"/>
                <w:color w:val="0F172A"/>
                <w:sz w:val="19"/>
              </w:rPr>
              <w:t>cloudResponse = HTTP_POST('/api/sync/order', {payload: offlineTx.data, idempotency_key: offlineTx.client_uuid})</w:t>
            </w:r>
          </w:p>
          <w:p>
            <w:pPr>
              <w:spacing w:after="40" w:line="276" w:lineRule="auto"/>
              <w:ind w:left="648"/>
            </w:pPr>
            <w:r>
              <w:rPr>
                <w:rFonts w:ascii="Consolas" w:hAnsi="Consolas"/>
                <w:color w:val="64748B"/>
                <w:sz w:val="18"/>
              </w:rPr>
              <w:t xml:space="preserve"> 9:  </w:t>
            </w:r>
            <w:r>
              <w:rPr>
                <w:rFonts w:ascii="Consolas" w:hAnsi="Consolas"/>
                <w:b/>
                <w:color w:val="1E3A8A"/>
                <w:sz w:val="19"/>
              </w:rPr>
              <w:t xml:space="preserve">IF </w:t>
            </w:r>
            <w:r>
              <w:rPr>
                <w:rFonts w:ascii="Consolas" w:hAnsi="Consolas"/>
                <w:color w:val="0F172A"/>
                <w:sz w:val="19"/>
              </w:rPr>
              <w:t>cloudResponse.statusCode == 200 OR cloudResponse.statusCode == 409 THEN</w:t>
            </w:r>
          </w:p>
          <w:p>
            <w:pPr>
              <w:spacing w:after="40" w:line="276" w:lineRule="auto"/>
              <w:ind w:left="864"/>
            </w:pPr>
            <w:r>
              <w:rPr>
                <w:rFonts w:ascii="Consolas" w:hAnsi="Consolas"/>
                <w:color w:val="64748B"/>
                <w:sz w:val="18"/>
              </w:rPr>
              <w:t xml:space="preserve">10:  </w:t>
            </w:r>
            <w:r>
              <w:rPr>
                <w:rFonts w:ascii="Consolas" w:hAnsi="Consolas"/>
                <w:color w:val="0F172A"/>
                <w:sz w:val="19"/>
              </w:rPr>
              <w:t>SQLite.Execute('UPDATE offline_orders SET sync_status = "SYNCED", synced_at = CURRENT_TIMESTAMP WHERE id = ?', offlineTx.id)</w:t>
            </w:r>
          </w:p>
          <w:p>
            <w:pPr>
              <w:spacing w:after="40" w:line="276" w:lineRule="auto"/>
              <w:ind w:left="648"/>
            </w:pPr>
            <w:r>
              <w:rPr>
                <w:rFonts w:ascii="Consolas" w:hAnsi="Consolas"/>
                <w:color w:val="64748B"/>
                <w:sz w:val="18"/>
              </w:rPr>
              <w:t xml:space="preserve">11:  </w:t>
            </w:r>
            <w:r>
              <w:rPr>
                <w:rFonts w:ascii="Consolas" w:hAnsi="Consolas"/>
                <w:b/>
                <w:color w:val="1E3A8A"/>
                <w:sz w:val="19"/>
              </w:rPr>
              <w:t xml:space="preserve">ELSE </w:t>
            </w:r>
            <w:r>
              <w:rPr>
                <w:rFonts w:ascii="Consolas" w:hAnsi="Consolas"/>
                <w:color w:val="0F172A"/>
                <w:sz w:val="19"/>
              </w:rPr>
            </w:r>
          </w:p>
          <w:p>
            <w:pPr>
              <w:spacing w:after="40" w:line="276" w:lineRule="auto"/>
              <w:ind w:left="864"/>
            </w:pPr>
            <w:r>
              <w:rPr>
                <w:rFonts w:ascii="Consolas" w:hAnsi="Consolas"/>
                <w:color w:val="64748B"/>
                <w:sz w:val="18"/>
              </w:rPr>
              <w:t xml:space="preserve">12:  </w:t>
            </w:r>
            <w:r>
              <w:rPr>
                <w:rFonts w:ascii="Consolas" w:hAnsi="Consolas"/>
                <w:color w:val="0F172A"/>
                <w:sz w:val="19"/>
              </w:rPr>
              <w:t>retryDelay = CalculateExponentialBackoff(offlineTx.retry_count)</w:t>
            </w:r>
          </w:p>
          <w:p>
            <w:pPr>
              <w:spacing w:after="40" w:line="276" w:lineRule="auto"/>
              <w:ind w:left="864"/>
            </w:pPr>
            <w:r>
              <w:rPr>
                <w:rFonts w:ascii="Consolas" w:hAnsi="Consolas"/>
                <w:color w:val="64748B"/>
                <w:sz w:val="18"/>
              </w:rPr>
              <w:t xml:space="preserve">13:  </w:t>
            </w:r>
            <w:r>
              <w:rPr>
                <w:rFonts w:ascii="Consolas" w:hAnsi="Consolas"/>
                <w:b/>
                <w:color w:val="1E3A8A"/>
                <w:sz w:val="19"/>
              </w:rPr>
              <w:t xml:space="preserve">CALL </w:t>
            </w:r>
            <w:r>
              <w:rPr>
                <w:rFonts w:ascii="Consolas" w:hAnsi="Consolas"/>
                <w:color w:val="0F172A"/>
                <w:sz w:val="19"/>
              </w:rPr>
              <w:t>ScheduleRetryTimer(offlineTx.id, retryDelay)</w:t>
            </w:r>
          </w:p>
          <w:p>
            <w:pPr>
              <w:spacing w:after="40" w:line="276" w:lineRule="auto"/>
              <w:ind w:left="864"/>
            </w:pPr>
            <w:r>
              <w:rPr>
                <w:rFonts w:ascii="Consolas" w:hAnsi="Consolas"/>
                <w:color w:val="64748B"/>
                <w:sz w:val="18"/>
              </w:rPr>
              <w:t xml:space="preserve">14:  </w:t>
            </w:r>
            <w:r>
              <w:rPr>
                <w:rFonts w:ascii="Consolas" w:hAnsi="Consolas"/>
                <w:b/>
                <w:color w:val="1E3A8A"/>
                <w:sz w:val="19"/>
              </w:rPr>
              <w:t xml:space="preserve">BREAK </w:t>
            </w:r>
            <w:r>
              <w:rPr>
                <w:rFonts w:ascii="Consolas" w:hAnsi="Consolas"/>
                <w:color w:val="0F172A"/>
                <w:sz w:val="19"/>
              </w:rPr>
              <w:t>/* Backoff and allow network queue to settle */</w:t>
            </w:r>
          </w:p>
          <w:p>
            <w:pPr>
              <w:spacing w:after="40" w:line="276" w:lineRule="auto"/>
              <w:ind w:left="648"/>
            </w:pPr>
            <w:r>
              <w:rPr>
                <w:rFonts w:ascii="Consolas" w:hAnsi="Consolas"/>
                <w:color w:val="64748B"/>
                <w:sz w:val="18"/>
              </w:rPr>
              <w:t xml:space="preserve">15:  </w:t>
            </w:r>
            <w:r>
              <w:rPr>
                <w:rFonts w:ascii="Consolas" w:hAnsi="Consolas"/>
                <w:b/>
                <w:color w:val="1E3A8A"/>
                <w:sz w:val="19"/>
              </w:rPr>
              <w:t xml:space="preserve">END IF </w:t>
            </w:r>
            <w:r>
              <w:rPr>
                <w:rFonts w:ascii="Consolas" w:hAnsi="Consolas"/>
                <w:color w:val="0F172A"/>
                <w:sz w:val="19"/>
              </w:rPr>
            </w:r>
          </w:p>
          <w:p>
            <w:pPr>
              <w:spacing w:after="40" w:line="276" w:lineRule="auto"/>
              <w:ind w:left="432"/>
            </w:pPr>
            <w:r>
              <w:rPr>
                <w:rFonts w:ascii="Consolas" w:hAnsi="Consolas"/>
                <w:color w:val="64748B"/>
                <w:sz w:val="18"/>
              </w:rPr>
              <w:t xml:space="preserve">16:  </w:t>
            </w:r>
            <w:r>
              <w:rPr>
                <w:rFonts w:ascii="Consolas" w:hAnsi="Consolas"/>
                <w:b/>
                <w:color w:val="1E3A8A"/>
                <w:sz w:val="19"/>
              </w:rPr>
              <w:t xml:space="preserve">CATCH NetworkException </w:t>
            </w:r>
            <w:r>
              <w:rPr>
                <w:rFonts w:ascii="Consolas" w:hAnsi="Consolas"/>
                <w:color w:val="0F172A"/>
                <w:sz w:val="19"/>
              </w:rPr>
              <w:t>error DO</w:t>
            </w:r>
          </w:p>
          <w:p>
            <w:pPr>
              <w:spacing w:after="40" w:line="276" w:lineRule="auto"/>
              <w:ind w:left="648"/>
            </w:pPr>
            <w:r>
              <w:rPr>
                <w:rFonts w:ascii="Consolas" w:hAnsi="Consolas"/>
                <w:color w:val="64748B"/>
                <w:sz w:val="18"/>
              </w:rPr>
              <w:t xml:space="preserve">17:  </w:t>
            </w:r>
            <w:r>
              <w:rPr>
                <w:rFonts w:ascii="Consolas" w:hAnsi="Consolas"/>
                <w:b/>
                <w:color w:val="1E3A8A"/>
                <w:sz w:val="19"/>
              </w:rPr>
              <w:t xml:space="preserve">CALL </w:t>
            </w:r>
            <w:r>
              <w:rPr>
                <w:rFonts w:ascii="Consolas" w:hAnsi="Consolas"/>
                <w:color w:val="0F172A"/>
                <w:sz w:val="19"/>
              </w:rPr>
              <w:t>ScheduleRetryTimer(offlineTx.id, 5000)</w:t>
            </w:r>
          </w:p>
          <w:p>
            <w:pPr>
              <w:spacing w:after="40" w:line="276" w:lineRule="auto"/>
              <w:ind w:left="648"/>
            </w:pPr>
            <w:r>
              <w:rPr>
                <w:rFonts w:ascii="Consolas" w:hAnsi="Consolas"/>
                <w:color w:val="64748B"/>
                <w:sz w:val="18"/>
              </w:rPr>
              <w:t xml:space="preserve">18:  </w:t>
            </w:r>
            <w:r>
              <w:rPr>
                <w:rFonts w:ascii="Consolas" w:hAnsi="Consolas"/>
                <w:b/>
                <w:color w:val="1E3A8A"/>
                <w:sz w:val="19"/>
              </w:rPr>
              <w:t xml:space="preserve">BREAK </w:t>
            </w:r>
            <w:r>
              <w:rPr>
                <w:rFonts w:ascii="Consolas" w:hAnsi="Consolas"/>
                <w:color w:val="0F172A"/>
                <w:sz w:val="19"/>
              </w:rPr>
            </w:r>
          </w:p>
          <w:p>
            <w:pPr>
              <w:spacing w:after="40" w:line="276" w:lineRule="auto"/>
              <w:ind w:left="432"/>
            </w:pPr>
            <w:r>
              <w:rPr>
                <w:rFonts w:ascii="Consolas" w:hAnsi="Consolas"/>
                <w:color w:val="64748B"/>
                <w:sz w:val="18"/>
              </w:rPr>
              <w:t xml:space="preserve">19:  </w:t>
            </w:r>
            <w:r>
              <w:rPr>
                <w:rFonts w:ascii="Consolas" w:hAnsi="Consolas"/>
                <w:b/>
                <w:color w:val="1E3A8A"/>
                <w:sz w:val="19"/>
              </w:rPr>
              <w:t xml:space="preserve">END TRY </w:t>
            </w:r>
            <w:r>
              <w:rPr>
                <w:rFonts w:ascii="Consolas" w:hAnsi="Consolas"/>
                <w:color w:val="0F172A"/>
                <w:sz w:val="19"/>
              </w:rPr>
            </w:r>
          </w:p>
          <w:p>
            <w:pPr>
              <w:spacing w:after="40" w:line="276" w:lineRule="auto"/>
              <w:ind w:left="216"/>
            </w:pPr>
            <w:r>
              <w:rPr>
                <w:rFonts w:ascii="Consolas" w:hAnsi="Consolas"/>
                <w:color w:val="64748B"/>
                <w:sz w:val="18"/>
              </w:rPr>
              <w:t xml:space="preserve">20:  </w:t>
            </w:r>
            <w:r>
              <w:rPr>
                <w:rFonts w:ascii="Consolas" w:hAnsi="Consolas"/>
                <w:b/>
                <w:color w:val="1E3A8A"/>
                <w:sz w:val="19"/>
              </w:rPr>
              <w:t xml:space="preserve">END FOR </w:t>
            </w:r>
            <w:r>
              <w:rPr>
                <w:rFonts w:ascii="Consolas" w:hAnsi="Consolas"/>
                <w:color w:val="0F172A"/>
                <w:sz w:val="19"/>
              </w:rPr>
            </w:r>
          </w:p>
          <w:p>
            <w:pPr>
              <w:spacing w:after="40" w:line="276" w:lineRule="auto"/>
              <w:ind w:left="0"/>
            </w:pPr>
            <w:r>
              <w:rPr>
                <w:rFonts w:ascii="Consolas" w:hAnsi="Consolas"/>
                <w:color w:val="64748B"/>
                <w:sz w:val="18"/>
              </w:rPr>
              <w:t xml:space="preserve">21:  </w:t>
            </w:r>
            <w:r>
              <w:rPr>
                <w:rFonts w:ascii="Consolas" w:hAnsi="Consolas"/>
                <w:b/>
                <w:color w:val="1E3A8A"/>
                <w:sz w:val="19"/>
              </w:rPr>
              <w:t xml:space="preserve">END EVENT </w:t>
            </w:r>
            <w:r>
              <w:rPr>
                <w:rFonts w:ascii="Consolas" w:hAnsi="Consolas"/>
                <w:color w:val="0F172A"/>
                <w:sz w:val="19"/>
              </w:rPr>
            </w:r>
          </w:p>
        </w:tc>
      </w:tr>
    </w:tbl>
    <w:p>
      <w:pPr>
        <w:spacing w:before="80" w:after="80"/>
      </w:pPr>
    </w:p>
    <w:p>
      <w:r>
        <w:br w:type="page"/>
      </w:r>
    </w:p>
    <w:p>
      <w:pPr>
        <w:keepNext/>
        <w:spacing w:before="320" w:after="160"/>
      </w:pPr>
      <w:r>
        <w:rPr>
          <w:rFonts w:ascii="Times New Roman" w:hAnsi="Times New Roman"/>
          <w:b/>
          <w:color w:val="1E3A8A"/>
          <w:sz w:val="32"/>
        </w:rPr>
        <w:t>CHAPTER 5: IMPLEMENTATION AND WORK PLAN</w:t>
      </w:r>
    </w:p>
    <w:p>
      <w:pPr>
        <w:keepNext/>
        <w:spacing w:before="240" w:after="80"/>
      </w:pPr>
      <w:r>
        <w:rPr>
          <w:rFonts w:ascii="Times New Roman" w:hAnsi="Times New Roman"/>
          <w:b/>
          <w:color w:val="0F172A"/>
          <w:sz w:val="27"/>
        </w:rPr>
        <w:t>5.1 15-Week Semester Work Plan</w:t>
      </w:r>
    </w:p>
    <w:p>
      <w:pPr>
        <w:spacing w:after="120" w:line="288" w:lineRule="auto"/>
        <w:jc w:val="both"/>
      </w:pPr>
      <w:r>
        <w:rPr>
          <w:rFonts w:ascii="Times New Roman" w:hAnsi="Times New Roman"/>
          <w:color w:val="1F2937"/>
          <w:sz w:val="24"/>
        </w:rPr>
        <w:t>The project development spanned a rigorous 15-week academic semester schedule, aligned with the four official GTU milestone seminar reviews. Table 5.1 delineates the week-by-week implementation milestones.</w:t>
      </w:r>
    </w:p>
    <w:p>
      <w:pPr>
        <w:spacing w:before="80" w:after="160"/>
        <w:jc w:val="center"/>
      </w:pPr>
      <w:r>
        <w:rPr>
          <w:rFonts w:ascii="Times New Roman" w:hAnsi="Times New Roman"/>
          <w:b/>
          <w:color w:val="475569"/>
          <w:sz w:val="21"/>
        </w:rPr>
        <w:t>Table 5.1: 15-Week Academic Semester Work Plan &amp; Milestone Schedule</w:t>
      </w:r>
    </w:p>
    <w:tbl>
      <w:tblPr>
        <w:tblW w:type="auto" w:w="0"/>
        <w:jc w:val="center"/>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2250"/>
        <w:gridCol w:w="2250"/>
        <w:gridCol w:w="2250"/>
        <w:gridCol w:w="2250"/>
      </w:tblGrid>
      <w:tr>
        <w:tc>
          <w:tcPr>
            <w:tcW w:type="dxa" w:w="2250"/>
            <w:tcMar>
              <w:top w:w="35" w:type="dxa"/>
              <w:bottom w:w="35" w:type="dxa"/>
              <w:left w:w="50" w:type="dxa"/>
              <w:right w:w="50" w:type="dxa"/>
            </w:tcMar>
            <w:shd w:fill="1E3A8A"/>
          </w:tcPr>
          <w:p>
            <w:pPr>
              <w:jc w:val="center"/>
            </w:pPr>
            <w:r>
              <w:rPr>
                <w:b/>
                <w:color w:val="FFFFFF"/>
                <w:sz w:val="19"/>
              </w:rPr>
              <w:t>Week</w:t>
            </w:r>
          </w:p>
        </w:tc>
        <w:tc>
          <w:tcPr>
            <w:tcW w:type="dxa" w:w="2250"/>
            <w:tcMar>
              <w:top w:w="35" w:type="dxa"/>
              <w:bottom w:w="35" w:type="dxa"/>
              <w:left w:w="50" w:type="dxa"/>
              <w:right w:w="50" w:type="dxa"/>
            </w:tcMar>
            <w:shd w:fill="1E3A8A"/>
          </w:tcPr>
          <w:p>
            <w:pPr>
              <w:jc w:val="center"/>
            </w:pPr>
            <w:r>
              <w:rPr>
                <w:b/>
                <w:color w:val="FFFFFF"/>
                <w:sz w:val="19"/>
              </w:rPr>
              <w:t>Academic Phase</w:t>
            </w:r>
          </w:p>
        </w:tc>
        <w:tc>
          <w:tcPr>
            <w:tcW w:type="dxa" w:w="2250"/>
            <w:tcMar>
              <w:top w:w="35" w:type="dxa"/>
              <w:bottom w:w="35" w:type="dxa"/>
              <w:left w:w="50" w:type="dxa"/>
              <w:right w:w="50" w:type="dxa"/>
            </w:tcMar>
            <w:shd w:fill="1E3A8A"/>
          </w:tcPr>
          <w:p>
            <w:pPr>
              <w:jc w:val="center"/>
            </w:pPr>
            <w:r>
              <w:rPr>
                <w:b/>
                <w:color w:val="FFFFFF"/>
                <w:sz w:val="19"/>
              </w:rPr>
              <w:t>Planned Engineering Deliverable</w:t>
            </w:r>
          </w:p>
        </w:tc>
        <w:tc>
          <w:tcPr>
            <w:tcW w:type="dxa" w:w="2250"/>
            <w:tcMar>
              <w:top w:w="35" w:type="dxa"/>
              <w:bottom w:w="35" w:type="dxa"/>
              <w:left w:w="50" w:type="dxa"/>
              <w:right w:w="50" w:type="dxa"/>
            </w:tcMar>
            <w:shd w:fill="1E3A8A"/>
          </w:tcPr>
          <w:p>
            <w:pPr>
              <w:jc w:val="center"/>
            </w:pPr>
            <w:r>
              <w:rPr>
                <w:b/>
                <w:color w:val="FFFFFF"/>
                <w:sz w:val="19"/>
              </w:rPr>
              <w:t>Actual Achievement &amp; Milestone Review</w:t>
            </w:r>
          </w:p>
        </w:tc>
      </w:tr>
      <w:tr>
        <w:tc>
          <w:tcPr>
            <w:tcW w:type="dxa" w:w="2250"/>
            <w:tcMar>
              <w:top w:w="35" w:type="dxa"/>
              <w:bottom w:w="35" w:type="dxa"/>
              <w:left w:w="50" w:type="dxa"/>
              <w:right w:w="50" w:type="dxa"/>
            </w:tcMar>
            <w:shd w:fill="F8FAFC"/>
          </w:tcPr>
          <w:p>
            <w:pPr>
              <w:jc w:val="center"/>
            </w:pPr>
            <w:r>
              <w:rPr>
                <w:b/>
                <w:sz w:val="17"/>
              </w:rPr>
              <w:t>W1-W2</w:t>
            </w:r>
          </w:p>
        </w:tc>
        <w:tc>
          <w:tcPr>
            <w:tcW w:type="dxa" w:w="2250"/>
            <w:tcMar>
              <w:top w:w="35" w:type="dxa"/>
              <w:bottom w:w="35" w:type="dxa"/>
              <w:left w:w="50" w:type="dxa"/>
              <w:right w:w="50" w:type="dxa"/>
            </w:tcMar>
            <w:shd w:fill="F8FAFC"/>
          </w:tcPr>
          <w:p>
            <w:pPr>
              <w:jc w:val="left"/>
            </w:pPr>
            <w:r>
              <w:rPr>
                <w:sz w:val="17"/>
              </w:rPr>
              <w:t>Problem Definition</w:t>
            </w:r>
          </w:p>
        </w:tc>
        <w:tc>
          <w:tcPr>
            <w:tcW w:type="dxa" w:w="2250"/>
            <w:tcMar>
              <w:top w:w="35" w:type="dxa"/>
              <w:bottom w:w="35" w:type="dxa"/>
              <w:left w:w="50" w:type="dxa"/>
              <w:right w:w="50" w:type="dxa"/>
            </w:tcMar>
            <w:shd w:fill="F8FAFC"/>
          </w:tcPr>
          <w:p>
            <w:pPr>
              <w:jc w:val="left"/>
            </w:pPr>
            <w:r>
              <w:rPr>
                <w:sz w:val="17"/>
              </w:rPr>
              <w:t>Survey local eateries, identify POS friction, draft SRS document</w:t>
            </w:r>
          </w:p>
        </w:tc>
        <w:tc>
          <w:tcPr>
            <w:tcW w:type="dxa" w:w="2250"/>
            <w:tcMar>
              <w:top w:w="35" w:type="dxa"/>
              <w:bottom w:w="35" w:type="dxa"/>
              <w:left w:w="50" w:type="dxa"/>
              <w:right w:w="50" w:type="dxa"/>
            </w:tcMar>
            <w:shd w:fill="F8FAFC"/>
          </w:tcPr>
          <w:p>
            <w:pPr>
              <w:jc w:val="left"/>
            </w:pPr>
            <w:r>
              <w:rPr>
                <w:sz w:val="17"/>
              </w:rPr>
              <w:t>Interviewed 12 restaurant owners in Patan; finalized SRS</w:t>
            </w:r>
          </w:p>
        </w:tc>
      </w:tr>
      <w:tr>
        <w:tc>
          <w:tcPr>
            <w:tcW w:type="dxa" w:w="2250"/>
            <w:tcMar>
              <w:top w:w="35" w:type="dxa"/>
              <w:bottom w:w="35" w:type="dxa"/>
              <w:left w:w="50" w:type="dxa"/>
              <w:right w:w="50" w:type="dxa"/>
            </w:tcMar>
          </w:tcPr>
          <w:p>
            <w:pPr>
              <w:jc w:val="center"/>
            </w:pPr>
            <w:r>
              <w:rPr>
                <w:b/>
                <w:sz w:val="17"/>
              </w:rPr>
              <w:t>W3-W4</w:t>
            </w:r>
          </w:p>
        </w:tc>
        <w:tc>
          <w:tcPr>
            <w:tcW w:type="dxa" w:w="2250"/>
            <w:tcMar>
              <w:top w:w="35" w:type="dxa"/>
              <w:bottom w:w="35" w:type="dxa"/>
              <w:left w:w="50" w:type="dxa"/>
              <w:right w:w="50" w:type="dxa"/>
            </w:tcMar>
          </w:tcPr>
          <w:p>
            <w:pPr>
              <w:jc w:val="left"/>
            </w:pPr>
            <w:r>
              <w:rPr>
                <w:sz w:val="17"/>
              </w:rPr>
              <w:t>System Architecture</w:t>
            </w:r>
          </w:p>
        </w:tc>
        <w:tc>
          <w:tcPr>
            <w:tcW w:type="dxa" w:w="2250"/>
            <w:tcMar>
              <w:top w:w="35" w:type="dxa"/>
              <w:bottom w:w="35" w:type="dxa"/>
              <w:left w:w="50" w:type="dxa"/>
              <w:right w:w="50" w:type="dxa"/>
            </w:tcMar>
          </w:tcPr>
          <w:p>
            <w:pPr>
              <w:jc w:val="left"/>
            </w:pPr>
            <w:r>
              <w:rPr>
                <w:sz w:val="17"/>
              </w:rPr>
              <w:t>Design relational database schema (3NF), ER diagram, API contracts</w:t>
            </w:r>
          </w:p>
        </w:tc>
        <w:tc>
          <w:tcPr>
            <w:tcW w:type="dxa" w:w="2250"/>
            <w:tcMar>
              <w:top w:w="35" w:type="dxa"/>
              <w:bottom w:w="35" w:type="dxa"/>
              <w:left w:w="50" w:type="dxa"/>
              <w:right w:w="50" w:type="dxa"/>
            </w:tcMar>
          </w:tcPr>
          <w:p>
            <w:pPr>
              <w:jc w:val="left"/>
            </w:pPr>
            <w:r>
              <w:rPr>
                <w:sz w:val="17"/>
              </w:rPr>
              <w:t>Finalized 14-table MySQL schema &amp; REST endpoint contracts (Seminar 1)</w:t>
            </w:r>
          </w:p>
        </w:tc>
      </w:tr>
      <w:tr>
        <w:tc>
          <w:tcPr>
            <w:tcW w:type="dxa" w:w="2250"/>
            <w:tcMar>
              <w:top w:w="35" w:type="dxa"/>
              <w:bottom w:w="35" w:type="dxa"/>
              <w:left w:w="50" w:type="dxa"/>
              <w:right w:w="50" w:type="dxa"/>
            </w:tcMar>
            <w:shd w:fill="F8FAFC"/>
          </w:tcPr>
          <w:p>
            <w:pPr>
              <w:jc w:val="center"/>
            </w:pPr>
            <w:r>
              <w:rPr>
                <w:b/>
                <w:sz w:val="17"/>
              </w:rPr>
              <w:t>W5-W6</w:t>
            </w:r>
          </w:p>
        </w:tc>
        <w:tc>
          <w:tcPr>
            <w:tcW w:type="dxa" w:w="2250"/>
            <w:tcMar>
              <w:top w:w="35" w:type="dxa"/>
              <w:bottom w:w="35" w:type="dxa"/>
              <w:left w:w="50" w:type="dxa"/>
              <w:right w:w="50" w:type="dxa"/>
            </w:tcMar>
            <w:shd w:fill="F8FAFC"/>
          </w:tcPr>
          <w:p>
            <w:pPr>
              <w:jc w:val="left"/>
            </w:pPr>
            <w:r>
              <w:rPr>
                <w:sz w:val="17"/>
              </w:rPr>
              <w:t>Backend Core</w:t>
            </w:r>
          </w:p>
        </w:tc>
        <w:tc>
          <w:tcPr>
            <w:tcW w:type="dxa" w:w="2250"/>
            <w:tcMar>
              <w:top w:w="35" w:type="dxa"/>
              <w:bottom w:w="35" w:type="dxa"/>
              <w:left w:w="50" w:type="dxa"/>
              <w:right w:w="50" w:type="dxa"/>
            </w:tcMar>
            <w:shd w:fill="F8FAFC"/>
          </w:tcPr>
          <w:p>
            <w:pPr>
              <w:jc w:val="left"/>
            </w:pPr>
            <w:r>
              <w:rPr>
                <w:sz w:val="17"/>
              </w:rPr>
              <w:t>Implement Laravel 11 multi-tenant auth, bcrypt PIN, order controller</w:t>
            </w:r>
          </w:p>
        </w:tc>
        <w:tc>
          <w:tcPr>
            <w:tcW w:type="dxa" w:w="2250"/>
            <w:tcMar>
              <w:top w:w="35" w:type="dxa"/>
              <w:bottom w:w="35" w:type="dxa"/>
              <w:left w:w="50" w:type="dxa"/>
              <w:right w:w="50" w:type="dxa"/>
            </w:tcMar>
            <w:shd w:fill="F8FAFC"/>
          </w:tcPr>
          <w:p>
            <w:pPr>
              <w:jc w:val="left"/>
            </w:pPr>
            <w:r>
              <w:rPr>
                <w:sz w:val="17"/>
              </w:rPr>
              <w:t>Completed multi-tenant middleware, session security &amp; Eloquent models</w:t>
            </w:r>
          </w:p>
        </w:tc>
      </w:tr>
      <w:tr>
        <w:tc>
          <w:tcPr>
            <w:tcW w:type="dxa" w:w="2250"/>
            <w:tcMar>
              <w:top w:w="35" w:type="dxa"/>
              <w:bottom w:w="35" w:type="dxa"/>
              <w:left w:w="50" w:type="dxa"/>
              <w:right w:w="50" w:type="dxa"/>
            </w:tcMar>
          </w:tcPr>
          <w:p>
            <w:pPr>
              <w:jc w:val="center"/>
            </w:pPr>
            <w:r>
              <w:rPr>
                <w:b/>
                <w:sz w:val="17"/>
              </w:rPr>
              <w:t>W7-W8</w:t>
            </w:r>
          </w:p>
        </w:tc>
        <w:tc>
          <w:tcPr>
            <w:tcW w:type="dxa" w:w="2250"/>
            <w:tcMar>
              <w:top w:w="35" w:type="dxa"/>
              <w:bottom w:w="35" w:type="dxa"/>
              <w:left w:w="50" w:type="dxa"/>
              <w:right w:w="50" w:type="dxa"/>
            </w:tcMar>
          </w:tcPr>
          <w:p>
            <w:pPr>
              <w:jc w:val="left"/>
            </w:pPr>
            <w:r>
              <w:rPr>
                <w:sz w:val="17"/>
              </w:rPr>
              <w:t>Web POS Interface</w:t>
            </w:r>
          </w:p>
        </w:tc>
        <w:tc>
          <w:tcPr>
            <w:tcW w:type="dxa" w:w="2250"/>
            <w:tcMar>
              <w:top w:w="35" w:type="dxa"/>
              <w:bottom w:w="35" w:type="dxa"/>
              <w:left w:w="50" w:type="dxa"/>
              <w:right w:w="50" w:type="dxa"/>
            </w:tcMar>
          </w:tcPr>
          <w:p>
            <w:pPr>
              <w:jc w:val="left"/>
            </w:pPr>
            <w:r>
              <w:rPr>
                <w:sz w:val="17"/>
              </w:rPr>
              <w:t>Develop keyboard-driven cashier POS, F1-F9 keys, table matrix</w:t>
            </w:r>
          </w:p>
        </w:tc>
        <w:tc>
          <w:tcPr>
            <w:tcW w:type="dxa" w:w="2250"/>
            <w:tcMar>
              <w:top w:w="35" w:type="dxa"/>
              <w:bottom w:w="35" w:type="dxa"/>
              <w:left w:w="50" w:type="dxa"/>
              <w:right w:w="50" w:type="dxa"/>
            </w:tcMar>
          </w:tcPr>
          <w:p>
            <w:pPr>
              <w:jc w:val="left"/>
            </w:pPr>
            <w:r>
              <w:rPr>
                <w:sz w:val="17"/>
              </w:rPr>
              <w:t>Delivered responsive Web POS UI with sub-180ms input latency (Seminar 2)</w:t>
            </w:r>
          </w:p>
        </w:tc>
      </w:tr>
      <w:tr>
        <w:tc>
          <w:tcPr>
            <w:tcW w:type="dxa" w:w="2250"/>
            <w:tcMar>
              <w:top w:w="35" w:type="dxa"/>
              <w:bottom w:w="35" w:type="dxa"/>
              <w:left w:w="50" w:type="dxa"/>
              <w:right w:w="50" w:type="dxa"/>
            </w:tcMar>
            <w:shd w:fill="F8FAFC"/>
          </w:tcPr>
          <w:p>
            <w:pPr>
              <w:jc w:val="center"/>
            </w:pPr>
            <w:r>
              <w:rPr>
                <w:b/>
                <w:sz w:val="17"/>
              </w:rPr>
              <w:t>W9-W10</w:t>
            </w:r>
          </w:p>
        </w:tc>
        <w:tc>
          <w:tcPr>
            <w:tcW w:type="dxa" w:w="2250"/>
            <w:tcMar>
              <w:top w:w="35" w:type="dxa"/>
              <w:bottom w:w="35" w:type="dxa"/>
              <w:left w:w="50" w:type="dxa"/>
              <w:right w:w="50" w:type="dxa"/>
            </w:tcMar>
            <w:shd w:fill="F8FAFC"/>
          </w:tcPr>
          <w:p>
            <w:pPr>
              <w:jc w:val="left"/>
            </w:pPr>
            <w:r>
              <w:rPr>
                <w:sz w:val="17"/>
              </w:rPr>
              <w:t>QR &amp; Mobile App</w:t>
            </w:r>
          </w:p>
        </w:tc>
        <w:tc>
          <w:tcPr>
            <w:tcW w:type="dxa" w:w="2250"/>
            <w:tcMar>
              <w:top w:w="35" w:type="dxa"/>
              <w:bottom w:w="35" w:type="dxa"/>
              <w:left w:w="50" w:type="dxa"/>
              <w:right w:w="50" w:type="dxa"/>
            </w:tcMar>
            <w:shd w:fill="F8FAFC"/>
          </w:tcPr>
          <w:p>
            <w:pPr>
              <w:jc w:val="left"/>
            </w:pPr>
            <w:r>
              <w:rPr>
                <w:sz w:val="17"/>
              </w:rPr>
              <w:t>Build customer contactless QR menu, modifier modal, React Native app</w:t>
            </w:r>
          </w:p>
        </w:tc>
        <w:tc>
          <w:tcPr>
            <w:tcW w:type="dxa" w:w="2250"/>
            <w:tcMar>
              <w:top w:w="35" w:type="dxa"/>
              <w:bottom w:w="35" w:type="dxa"/>
              <w:left w:w="50" w:type="dxa"/>
              <w:right w:w="50" w:type="dxa"/>
            </w:tcMar>
            <w:shd w:fill="F8FAFC"/>
          </w:tcPr>
          <w:p>
            <w:pPr>
              <w:jc w:val="left"/>
            </w:pPr>
            <w:r>
              <w:rPr>
                <w:sz w:val="17"/>
              </w:rPr>
              <w:t>Completed QR digital menu PWA and React Native Delisty mobile app</w:t>
            </w:r>
          </w:p>
        </w:tc>
      </w:tr>
      <w:tr>
        <w:tc>
          <w:tcPr>
            <w:tcW w:type="dxa" w:w="2250"/>
            <w:tcMar>
              <w:top w:w="35" w:type="dxa"/>
              <w:bottom w:w="35" w:type="dxa"/>
              <w:left w:w="50" w:type="dxa"/>
              <w:right w:w="50" w:type="dxa"/>
            </w:tcMar>
          </w:tcPr>
          <w:p>
            <w:pPr>
              <w:jc w:val="center"/>
            </w:pPr>
            <w:r>
              <w:rPr>
                <w:b/>
                <w:sz w:val="17"/>
              </w:rPr>
              <w:t>W11-W12</w:t>
            </w:r>
          </w:p>
        </w:tc>
        <w:tc>
          <w:tcPr>
            <w:tcW w:type="dxa" w:w="2250"/>
            <w:tcMar>
              <w:top w:w="35" w:type="dxa"/>
              <w:bottom w:w="35" w:type="dxa"/>
              <w:left w:w="50" w:type="dxa"/>
              <w:right w:w="50" w:type="dxa"/>
            </w:tcMar>
          </w:tcPr>
          <w:p>
            <w:pPr>
              <w:jc w:val="left"/>
            </w:pPr>
            <w:r>
              <w:rPr>
                <w:sz w:val="17"/>
              </w:rPr>
              <w:t>Hardware Interfacing</w:t>
            </w:r>
          </w:p>
        </w:tc>
        <w:tc>
          <w:tcPr>
            <w:tcW w:type="dxa" w:w="2250"/>
            <w:tcMar>
              <w:top w:w="35" w:type="dxa"/>
              <w:bottom w:w="35" w:type="dxa"/>
              <w:left w:w="50" w:type="dxa"/>
              <w:right w:w="50" w:type="dxa"/>
            </w:tcMar>
          </w:tcPr>
          <w:p>
            <w:pPr>
              <w:jc w:val="left"/>
            </w:pPr>
            <w:r>
              <w:rPr>
                <w:sz w:val="17"/>
              </w:rPr>
              <w:t>ESC/POS binary socket integration, 80mm printer, RJ11 solenoid</w:t>
            </w:r>
          </w:p>
        </w:tc>
        <w:tc>
          <w:tcPr>
            <w:tcW w:type="dxa" w:w="2250"/>
            <w:tcMar>
              <w:top w:w="35" w:type="dxa"/>
              <w:bottom w:w="35" w:type="dxa"/>
              <w:left w:w="50" w:type="dxa"/>
              <w:right w:w="50" w:type="dxa"/>
            </w:tcMar>
          </w:tcPr>
          <w:p>
            <w:pPr>
              <w:jc w:val="left"/>
            </w:pPr>
            <w:r>
              <w:rPr>
                <w:sz w:val="17"/>
              </w:rPr>
              <w:t>Achieved 1.2s thermal printing via raw ESC/POS &amp; cash drawer trigger</w:t>
            </w:r>
          </w:p>
        </w:tc>
      </w:tr>
      <w:tr>
        <w:tc>
          <w:tcPr>
            <w:tcW w:type="dxa" w:w="2250"/>
            <w:tcMar>
              <w:top w:w="35" w:type="dxa"/>
              <w:bottom w:w="35" w:type="dxa"/>
              <w:left w:w="50" w:type="dxa"/>
              <w:right w:w="50" w:type="dxa"/>
            </w:tcMar>
            <w:shd w:fill="F8FAFC"/>
          </w:tcPr>
          <w:p>
            <w:pPr>
              <w:jc w:val="center"/>
            </w:pPr>
            <w:r>
              <w:rPr>
                <w:b/>
                <w:sz w:val="17"/>
              </w:rPr>
              <w:t>W13</w:t>
            </w:r>
          </w:p>
        </w:tc>
        <w:tc>
          <w:tcPr>
            <w:tcW w:type="dxa" w:w="2250"/>
            <w:tcMar>
              <w:top w:w="35" w:type="dxa"/>
              <w:bottom w:w="35" w:type="dxa"/>
              <w:left w:w="50" w:type="dxa"/>
              <w:right w:w="50" w:type="dxa"/>
            </w:tcMar>
            <w:shd w:fill="F8FAFC"/>
          </w:tcPr>
          <w:p>
            <w:pPr>
              <w:jc w:val="left"/>
            </w:pPr>
            <w:r>
              <w:rPr>
                <w:sz w:val="17"/>
              </w:rPr>
              <w:t>Testing &amp; Hardening</w:t>
            </w:r>
          </w:p>
        </w:tc>
        <w:tc>
          <w:tcPr>
            <w:tcW w:type="dxa" w:w="2250"/>
            <w:tcMar>
              <w:top w:w="35" w:type="dxa"/>
              <w:bottom w:w="35" w:type="dxa"/>
              <w:left w:w="50" w:type="dxa"/>
              <w:right w:w="50" w:type="dxa"/>
            </w:tcMar>
            <w:shd w:fill="F8FAFC"/>
          </w:tcPr>
          <w:p>
            <w:pPr>
              <w:jc w:val="left"/>
            </w:pPr>
            <w:r>
              <w:rPr>
                <w:sz w:val="17"/>
              </w:rPr>
              <w:t>Unit test suites, network stress testing, IDOR security audit</w:t>
            </w:r>
          </w:p>
        </w:tc>
        <w:tc>
          <w:tcPr>
            <w:tcW w:type="dxa" w:w="2250"/>
            <w:tcMar>
              <w:top w:w="35" w:type="dxa"/>
              <w:bottom w:w="35" w:type="dxa"/>
              <w:left w:w="50" w:type="dxa"/>
              <w:right w:w="50" w:type="dxa"/>
            </w:tcMar>
            <w:shd w:fill="F8FAFC"/>
          </w:tcPr>
          <w:p>
            <w:pPr>
              <w:jc w:val="left"/>
            </w:pPr>
            <w:r>
              <w:rPr>
                <w:sz w:val="17"/>
              </w:rPr>
              <w:t>Executed 41 automated tests; rectified IDOR &amp; SQLite sync bugs (Seminar 3)</w:t>
            </w:r>
          </w:p>
        </w:tc>
      </w:tr>
      <w:tr>
        <w:tc>
          <w:tcPr>
            <w:tcW w:type="dxa" w:w="2250"/>
            <w:tcMar>
              <w:top w:w="35" w:type="dxa"/>
              <w:bottom w:w="35" w:type="dxa"/>
              <w:left w:w="50" w:type="dxa"/>
              <w:right w:w="50" w:type="dxa"/>
            </w:tcMar>
          </w:tcPr>
          <w:p>
            <w:pPr>
              <w:jc w:val="center"/>
            </w:pPr>
            <w:r>
              <w:rPr>
                <w:b/>
                <w:sz w:val="17"/>
              </w:rPr>
              <w:t>W14</w:t>
            </w:r>
          </w:p>
        </w:tc>
        <w:tc>
          <w:tcPr>
            <w:tcW w:type="dxa" w:w="2250"/>
            <w:tcMar>
              <w:top w:w="35" w:type="dxa"/>
              <w:bottom w:w="35" w:type="dxa"/>
              <w:left w:w="50" w:type="dxa"/>
              <w:right w:w="50" w:type="dxa"/>
            </w:tcMar>
          </w:tcPr>
          <w:p>
            <w:pPr>
              <w:jc w:val="left"/>
            </w:pPr>
            <w:r>
              <w:rPr>
                <w:sz w:val="17"/>
              </w:rPr>
              <w:t>AWS Cloud Deploy</w:t>
            </w:r>
          </w:p>
        </w:tc>
        <w:tc>
          <w:tcPr>
            <w:tcW w:type="dxa" w:w="2250"/>
            <w:tcMar>
              <w:top w:w="35" w:type="dxa"/>
              <w:bottom w:w="35" w:type="dxa"/>
              <w:left w:w="50" w:type="dxa"/>
              <w:right w:w="50" w:type="dxa"/>
            </w:tcMar>
          </w:tcPr>
          <w:p>
            <w:pPr>
              <w:jc w:val="left"/>
            </w:pPr>
            <w:r>
              <w:rPr>
                <w:sz w:val="17"/>
              </w:rPr>
              <w:t>Nginx web server setup, DuckDNS SSL configuration, production CI/CD</w:t>
            </w:r>
          </w:p>
        </w:tc>
        <w:tc>
          <w:tcPr>
            <w:tcW w:type="dxa" w:w="2250"/>
            <w:tcMar>
              <w:top w:w="35" w:type="dxa"/>
              <w:bottom w:w="35" w:type="dxa"/>
              <w:left w:w="50" w:type="dxa"/>
              <w:right w:w="50" w:type="dxa"/>
            </w:tcMar>
          </w:tcPr>
          <w:p>
            <w:pPr>
              <w:jc w:val="left"/>
            </w:pPr>
            <w:r>
              <w:rPr>
                <w:sz w:val="17"/>
              </w:rPr>
              <w:t>Successfully deployed live at https://dineflowai.duckdns.org</w:t>
            </w:r>
          </w:p>
        </w:tc>
      </w:tr>
      <w:tr>
        <w:tc>
          <w:tcPr>
            <w:tcW w:type="dxa" w:w="2250"/>
            <w:tcMar>
              <w:top w:w="35" w:type="dxa"/>
              <w:bottom w:w="35" w:type="dxa"/>
              <w:left w:w="50" w:type="dxa"/>
              <w:right w:w="50" w:type="dxa"/>
            </w:tcMar>
            <w:shd w:fill="F8FAFC"/>
          </w:tcPr>
          <w:p>
            <w:pPr>
              <w:jc w:val="center"/>
            </w:pPr>
            <w:r>
              <w:rPr>
                <w:b/>
                <w:sz w:val="17"/>
              </w:rPr>
              <w:t>W15</w:t>
            </w:r>
          </w:p>
        </w:tc>
        <w:tc>
          <w:tcPr>
            <w:tcW w:type="dxa" w:w="2250"/>
            <w:tcMar>
              <w:top w:w="35" w:type="dxa"/>
              <w:bottom w:w="35" w:type="dxa"/>
              <w:left w:w="50" w:type="dxa"/>
              <w:right w:w="50" w:type="dxa"/>
            </w:tcMar>
            <w:shd w:fill="F8FAFC"/>
          </w:tcPr>
          <w:p>
            <w:pPr>
              <w:jc w:val="left"/>
            </w:pPr>
            <w:r>
              <w:rPr>
                <w:sz w:val="17"/>
              </w:rPr>
              <w:t>Documentation</w:t>
            </w:r>
          </w:p>
        </w:tc>
        <w:tc>
          <w:tcPr>
            <w:tcW w:type="dxa" w:w="2250"/>
            <w:tcMar>
              <w:top w:w="35" w:type="dxa"/>
              <w:bottom w:w="35" w:type="dxa"/>
              <w:left w:w="50" w:type="dxa"/>
              <w:right w:w="50" w:type="dxa"/>
            </w:tcMar>
            <w:shd w:fill="F8FAFC"/>
          </w:tcPr>
          <w:p>
            <w:pPr>
              <w:jc w:val="left"/>
            </w:pPr>
            <w:r>
              <w:rPr>
                <w:sz w:val="17"/>
              </w:rPr>
              <w:t>Final GTU report, 17-slide presentation deck, logbook verification</w:t>
            </w:r>
          </w:p>
        </w:tc>
        <w:tc>
          <w:tcPr>
            <w:tcW w:type="dxa" w:w="2250"/>
            <w:tcMar>
              <w:top w:w="35" w:type="dxa"/>
              <w:bottom w:w="35" w:type="dxa"/>
              <w:left w:w="50" w:type="dxa"/>
              <w:right w:w="50" w:type="dxa"/>
            </w:tcMar>
            <w:shd w:fill="F8FAFC"/>
          </w:tcPr>
          <w:p>
            <w:pPr>
              <w:jc w:val="left"/>
            </w:pPr>
            <w:r>
              <w:rPr>
                <w:sz w:val="17"/>
              </w:rPr>
              <w:t>Completed formal project documentation and viva preparation (Seminar 4)</w:t>
            </w:r>
          </w:p>
        </w:tc>
      </w:tr>
    </w:tbl>
    <w:p>
      <w:pPr>
        <w:keepNext/>
        <w:spacing w:before="240" w:after="80"/>
      </w:pPr>
      <w:r>
        <w:rPr>
          <w:rFonts w:ascii="Times New Roman" w:hAnsi="Times New Roman"/>
          <w:b/>
          <w:color w:val="0F172A"/>
          <w:sz w:val="27"/>
        </w:rPr>
        <w:t>5.2 Task Distribution Among Members</w:t>
      </w:r>
    </w:p>
    <w:p>
      <w:pPr>
        <w:spacing w:after="120" w:line="288" w:lineRule="auto"/>
        <w:jc w:val="both"/>
      </w:pPr>
      <w:r>
        <w:rPr>
          <w:rFonts w:ascii="Times New Roman" w:hAnsi="Times New Roman"/>
          <w:color w:val="1F2937"/>
          <w:sz w:val="24"/>
        </w:rPr>
        <w:t>Project responsibilities were systematically structured to ensure end-to-end execution across full-stack engineering domains:</w:t>
      </w:r>
    </w:p>
    <w:p>
      <w:pPr>
        <w:pStyle w:val="ListBullet"/>
        <w:spacing w:after="80" w:line="276" w:lineRule="auto"/>
        <w:jc w:val="both"/>
      </w:pPr>
      <w:r>
        <w:rPr>
          <w:rFonts w:ascii="Times New Roman" w:hAnsi="Times New Roman"/>
          <w:b/>
          <w:color w:val="0F172A"/>
          <w:sz w:val="24"/>
        </w:rPr>
        <w:t xml:space="preserve">Architecture &amp; Cloud Lead (80%): </w:t>
      </w:r>
      <w:r>
        <w:rPr>
          <w:rFonts w:ascii="Times New Roman" w:hAnsi="Times New Roman"/>
          <w:color w:val="1F2937"/>
          <w:sz w:val="24"/>
        </w:rPr>
        <w:t>PATEL SHUBH MAHESHKUMAR (Team Lead - Enrolment: 246310307123): Enterprise System Architecture, Relational Database Modeling (3NF), Laravel 11 Backend RESTful API Development, Multi-Tenant Isolation Middleware, ESC/POS Raw Binary Thermal Printing Drivers, AWS EC2 Ubuntu Production Deployment, and Project Documentation.</w:t>
      </w:r>
    </w:p>
    <w:p>
      <w:pPr>
        <w:pStyle w:val="ListBullet"/>
        <w:spacing w:after="80" w:line="276" w:lineRule="auto"/>
        <w:jc w:val="both"/>
      </w:pPr>
      <w:r>
        <w:rPr>
          <w:rFonts w:ascii="Times New Roman" w:hAnsi="Times New Roman"/>
          <w:b/>
          <w:color w:val="0F172A"/>
          <w:sz w:val="24"/>
        </w:rPr>
        <w:t xml:space="preserve">POS &amp; Hardware Interfacing (10%): </w:t>
      </w:r>
      <w:r>
        <w:rPr>
          <w:rFonts w:ascii="Times New Roman" w:hAnsi="Times New Roman"/>
          <w:color w:val="1F2937"/>
          <w:sz w:val="24"/>
        </w:rPr>
        <w:t>DAVE KRUSHANK JIGNESHBHAI (Team Member - Enrolment: 246310307028): Cashier Web POS Billing Terminal Interface, F1-F9 Fast Keyboard Shortcuts, Table Floor Grid Matrix Layout, Cash Drawer Solenoid Pulse Hardware Interfacing, and POS Performance Optimization.</w:t>
      </w:r>
    </w:p>
    <w:p>
      <w:pPr>
        <w:pStyle w:val="ListBullet"/>
        <w:spacing w:after="80" w:line="276" w:lineRule="auto"/>
        <w:jc w:val="both"/>
      </w:pPr>
      <w:r>
        <w:rPr>
          <w:rFonts w:ascii="Times New Roman" w:hAnsi="Times New Roman"/>
          <w:b/>
          <w:color w:val="0F172A"/>
          <w:sz w:val="24"/>
        </w:rPr>
        <w:t xml:space="preserve">Inventory ERP &amp; QR System (6%): </w:t>
      </w:r>
      <w:r>
        <w:rPr>
          <w:rFonts w:ascii="Times New Roman" w:hAnsi="Times New Roman"/>
          <w:color w:val="1F2937"/>
          <w:sz w:val="24"/>
        </w:rPr>
        <w:t>PATEL FIYANS BABUBHAI (Team Member - Enrolment: 246310307090): Admin Inventory ERP Module, Recipe Bill of Materials (BOM) Auto-Depletion Engine, Low-Stock Notification Triggers, and Dynamic Table QR Code Generation Engine.</w:t>
      </w:r>
    </w:p>
    <w:p>
      <w:pPr>
        <w:pStyle w:val="ListBullet"/>
        <w:spacing w:after="80" w:line="276" w:lineRule="auto"/>
        <w:jc w:val="both"/>
      </w:pPr>
      <w:r>
        <w:rPr>
          <w:rFonts w:ascii="Times New Roman" w:hAnsi="Times New Roman"/>
          <w:b/>
          <w:color w:val="0F172A"/>
          <w:sz w:val="24"/>
        </w:rPr>
        <w:t xml:space="preserve">UI/UX &amp; Quality Assurance (4%): </w:t>
      </w:r>
      <w:r>
        <w:rPr>
          <w:rFonts w:ascii="Times New Roman" w:hAnsi="Times New Roman"/>
          <w:color w:val="1F2937"/>
          <w:sz w:val="24"/>
        </w:rPr>
        <w:t>PRAJAPATI VEER HEMENDRAKUMAR (Team Member - Enrolment: 246310307147): Customer Digital Web Cart Drawer, Mobile UI Responsive Layouts, Real-Time KDS Order Progress Stepper, Automated Regression Testing, and Latency Validation.</w:t>
      </w:r>
    </w:p>
    <w:p>
      <w:pPr>
        <w:keepNext/>
        <w:spacing w:before="240" w:after="80"/>
      </w:pPr>
      <w:r>
        <w:rPr>
          <w:rFonts w:ascii="Times New Roman" w:hAnsi="Times New Roman"/>
          <w:b/>
          <w:color w:val="0F172A"/>
          <w:sz w:val="27"/>
        </w:rPr>
        <w:t>5.3 Development of the Prototype / Model</w:t>
      </w:r>
    </w:p>
    <w:p>
      <w:pPr>
        <w:spacing w:after="120" w:line="288" w:lineRule="auto"/>
        <w:jc w:val="both"/>
      </w:pPr>
      <w:r>
        <w:rPr>
          <w:rFonts w:ascii="Times New Roman" w:hAnsi="Times New Roman"/>
          <w:color w:val="1F2937"/>
          <w:sz w:val="24"/>
        </w:rPr>
        <w:t>The physical and software prototype of DineFlow AI was assembled, tested, and demonstrated in the Computer Engineering Department. Figure 4 showcases the operational prototype: Subfigure 4a illustrates the live production Web POS cashier terminal running on an Ubuntu/Chrome workstation, while Subfigure 4b displays the 80mm ESC/POS thermal printer executing real-time KOT printing.</w:t>
      </w:r>
    </w:p>
    <w:tbl>
      <w:tblPr>
        <w:tblW w:type="auto" w:w="0"/>
        <w:jc w:val="center"/>
        <w:tblLook w:firstColumn="1" w:firstRow="1" w:lastColumn="0" w:lastRow="0" w:noHBand="0" w:noVBand="1" w:val="04A0"/>
      </w:tblPr>
      <w:tblGrid>
        <w:gridCol w:w="4500"/>
        <w:gridCol w:w="4500"/>
      </w:tblGrid>
      <w:tr>
        <w:tc>
          <w:tcPr>
            <w:tcW w:type="dxa" w:w="4500"/>
            <w:tcMar>
              <w:top w:w="40" w:type="dxa"/>
              <w:bottom w:w="40" w:type="dxa"/>
              <w:left w:w="50" w:type="dxa"/>
              <w:right w:w="50" w:type="dxa"/>
            </w:tcMar>
          </w:tcPr>
          <w:p>
            <w:pPr>
              <w:jc w:val="center"/>
            </w:pPr>
            <w:r>
              <w:drawing>
                <wp:inline xmlns:a="http://schemas.openxmlformats.org/drawingml/2006/main" xmlns:pic="http://schemas.openxmlformats.org/drawingml/2006/picture">
                  <wp:extent cx="2743200" cy="1714500"/>
                  <wp:docPr id="6" name="Picture 6"/>
                  <wp:cNvGraphicFramePr>
                    <a:graphicFrameLocks noChangeAspect="1"/>
                  </wp:cNvGraphicFramePr>
                  <a:graphic>
                    <a:graphicData uri="http://schemas.openxmlformats.org/drawingml/2006/picture">
                      <pic:pic>
                        <pic:nvPicPr>
                          <pic:cNvPr id="0" name="web_pos_interface.png"/>
                          <pic:cNvPicPr/>
                        </pic:nvPicPr>
                        <pic:blipFill>
                          <a:blip r:embed="rId14"/>
                          <a:stretch>
                            <a:fillRect/>
                          </a:stretch>
                        </pic:blipFill>
                        <pic:spPr>
                          <a:xfrm>
                            <a:off x="0" y="0"/>
                            <a:ext cx="2743200" cy="1714500"/>
                          </a:xfrm>
                          <a:prstGeom prst="rect"/>
                        </pic:spPr>
                      </pic:pic>
                    </a:graphicData>
                  </a:graphic>
                </wp:inline>
              </w:drawing>
            </w:r>
          </w:p>
          <w:p>
            <w:pPr>
              <w:jc w:val="center"/>
            </w:pPr>
            <w:r>
              <w:rPr>
                <w:b/>
                <w:sz w:val="18"/>
              </w:rPr>
              <w:t>Fig 4(a): Live Web POS Terminal Interface</w:t>
            </w:r>
          </w:p>
        </w:tc>
        <w:tc>
          <w:tcPr>
            <w:tcW w:type="dxa" w:w="4500"/>
            <w:tcMar>
              <w:top w:w="40" w:type="dxa"/>
              <w:bottom w:w="40" w:type="dxa"/>
              <w:left w:w="50" w:type="dxa"/>
              <w:right w:w="50" w:type="dxa"/>
            </w:tcMar>
          </w:tcPr>
          <w:p>
            <w:pPr>
              <w:jc w:val="center"/>
            </w:pPr>
            <w:r>
              <w:drawing>
                <wp:inline xmlns:a="http://schemas.openxmlformats.org/drawingml/2006/main" xmlns:pic="http://schemas.openxmlformats.org/drawingml/2006/picture">
                  <wp:extent cx="2743200" cy="2048256"/>
                  <wp:docPr id="7" name="Picture 7"/>
                  <wp:cNvGraphicFramePr>
                    <a:graphicFrameLocks noChangeAspect="1"/>
                  </wp:cNvGraphicFramePr>
                  <a:graphic>
                    <a:graphicData uri="http://schemas.openxmlformats.org/drawingml/2006/picture">
                      <pic:pic>
                        <pic:nvPicPr>
                          <pic:cNvPr id="0" name="escpos_printer_setup.png"/>
                          <pic:cNvPicPr/>
                        </pic:nvPicPr>
                        <pic:blipFill>
                          <a:blip r:embed="rId15"/>
                          <a:stretch>
                            <a:fillRect/>
                          </a:stretch>
                        </pic:blipFill>
                        <pic:spPr>
                          <a:xfrm>
                            <a:off x="0" y="0"/>
                            <a:ext cx="2743200" cy="2048256"/>
                          </a:xfrm>
                          <a:prstGeom prst="rect"/>
                        </pic:spPr>
                      </pic:pic>
                    </a:graphicData>
                  </a:graphic>
                </wp:inline>
              </w:drawing>
            </w:r>
          </w:p>
          <w:p>
            <w:pPr>
              <w:jc w:val="center"/>
            </w:pPr>
            <w:r>
              <w:rPr>
                <w:b/>
                <w:sz w:val="18"/>
              </w:rPr>
              <w:t>Fig 4(b): 80mm ESC/POS Thermal Printer Setup</w:t>
            </w:r>
          </w:p>
        </w:tc>
      </w:tr>
    </w:tbl>
    <w:p>
      <w:pPr>
        <w:spacing w:before="80" w:after="160"/>
        <w:jc w:val="center"/>
      </w:pPr>
      <w:r>
        <w:rPr>
          <w:rFonts w:ascii="Times New Roman" w:hAnsi="Times New Roman"/>
          <w:b/>
          <w:color w:val="475569"/>
          <w:sz w:val="21"/>
        </w:rPr>
        <w:t>Figure 4: Assembled Prototype / Model of DineFlow AI Restaurant Operating System</w:t>
      </w:r>
    </w:p>
    <w:p>
      <w:r>
        <w:br w:type="page"/>
      </w:r>
    </w:p>
    <w:p>
      <w:pPr>
        <w:keepNext/>
        <w:spacing w:before="320" w:after="160"/>
      </w:pPr>
      <w:r>
        <w:rPr>
          <w:rFonts w:ascii="Times New Roman" w:hAnsi="Times New Roman"/>
          <w:b/>
          <w:color w:val="1E3A8A"/>
          <w:sz w:val="32"/>
        </w:rPr>
        <w:t>CHAPTER 6: TESTING, RESULTS AND MODIFICATIONS</w:t>
      </w:r>
    </w:p>
    <w:p>
      <w:pPr>
        <w:keepNext/>
        <w:spacing w:before="240" w:after="80"/>
      </w:pPr>
      <w:r>
        <w:rPr>
          <w:rFonts w:ascii="Times New Roman" w:hAnsi="Times New Roman"/>
          <w:b/>
          <w:color w:val="0F172A"/>
          <w:sz w:val="27"/>
        </w:rPr>
        <w:t>6.1 Test Setup and Experimental Procedure</w:t>
      </w:r>
    </w:p>
    <w:p>
      <w:pPr>
        <w:spacing w:after="120" w:line="288" w:lineRule="auto"/>
        <w:jc w:val="both"/>
      </w:pPr>
      <w:r>
        <w:rPr>
          <w:rFonts w:ascii="Times New Roman" w:hAnsi="Times New Roman"/>
          <w:color w:val="1F2937"/>
          <w:sz w:val="24"/>
        </w:rPr>
        <w:t>A rigorous, multi-tiered testing methodology was executed to validate system stability, transactional integrity, and responsiveness under real-world restaurant conditions. Testing was conducted across three distinct environments:</w:t>
      </w:r>
    </w:p>
    <w:p>
      <w:pPr>
        <w:pStyle w:val="ListBullet"/>
        <w:spacing w:after="80" w:line="276" w:lineRule="auto"/>
        <w:jc w:val="both"/>
      </w:pPr>
      <w:r>
        <w:rPr>
          <w:rFonts w:ascii="Times New Roman" w:hAnsi="Times New Roman"/>
          <w:b/>
          <w:color w:val="0F172A"/>
          <w:sz w:val="24"/>
        </w:rPr>
        <w:t xml:space="preserve">1. Automated Testbed: </w:t>
      </w:r>
      <w:r>
        <w:rPr>
          <w:rFonts w:ascii="Times New Roman" w:hAnsi="Times New Roman"/>
          <w:color w:val="1F2937"/>
          <w:sz w:val="24"/>
        </w:rPr>
        <w:t>Local Testbed: PHPUnit 11 test suite with 41 automated unit and integration tests executing against an in-memory SQLite and MySQL test database.</w:t>
      </w:r>
    </w:p>
    <w:p>
      <w:pPr>
        <w:pStyle w:val="ListBullet"/>
        <w:spacing w:after="80" w:line="276" w:lineRule="auto"/>
        <w:jc w:val="both"/>
      </w:pPr>
      <w:r>
        <w:rPr>
          <w:rFonts w:ascii="Times New Roman" w:hAnsi="Times New Roman"/>
          <w:b/>
          <w:color w:val="0F172A"/>
          <w:sz w:val="24"/>
        </w:rPr>
        <w:t xml:space="preserve">2. Network Throttling: </w:t>
      </w:r>
      <w:r>
        <w:rPr>
          <w:rFonts w:ascii="Times New Roman" w:hAnsi="Times New Roman"/>
          <w:color w:val="1F2937"/>
          <w:sz w:val="24"/>
        </w:rPr>
        <w:t>Network Simulation: Chrome DevTools Network Throttling simulating 3G/4G cellular latency (150ms-300ms RTT) and abrupt connection severing to test offline SQLite queuing.</w:t>
      </w:r>
    </w:p>
    <w:p>
      <w:pPr>
        <w:pStyle w:val="ListBullet"/>
        <w:spacing w:after="80" w:line="276" w:lineRule="auto"/>
        <w:jc w:val="both"/>
      </w:pPr>
      <w:r>
        <w:rPr>
          <w:rFonts w:ascii="Times New Roman" w:hAnsi="Times New Roman"/>
          <w:b/>
          <w:color w:val="0F172A"/>
          <w:sz w:val="24"/>
        </w:rPr>
        <w:t xml:space="preserve">3. Concurrency Stress: </w:t>
      </w:r>
      <w:r>
        <w:rPr>
          <w:rFonts w:ascii="Times New Roman" w:hAnsi="Times New Roman"/>
          <w:color w:val="1F2937"/>
          <w:sz w:val="24"/>
        </w:rPr>
        <w:t>Production Stress Testing: Apache Benchmark (ab) and Locust generating 500 concurrent virtual user requests against the live AWS EC2 server (https://dineflowai.duckdns.org).</w:t>
      </w:r>
    </w:p>
    <w:p>
      <w:pPr>
        <w:keepNext/>
        <w:spacing w:before="240" w:after="80"/>
      </w:pPr>
      <w:r>
        <w:rPr>
          <w:rFonts w:ascii="Times New Roman" w:hAnsi="Times New Roman"/>
          <w:b/>
          <w:color w:val="0F172A"/>
          <w:sz w:val="27"/>
        </w:rPr>
        <w:t>6.2 Quantitative Test Results and Empirical Observations</w:t>
      </w:r>
    </w:p>
    <w:p>
      <w:pPr>
        <w:spacing w:after="120" w:line="288" w:lineRule="auto"/>
        <w:jc w:val="both"/>
      </w:pPr>
      <w:r>
        <w:rPr>
          <w:rFonts w:ascii="Times New Roman" w:hAnsi="Times New Roman"/>
          <w:color w:val="1F2937"/>
          <w:sz w:val="24"/>
        </w:rPr>
        <w:t>Table 6.1 documents the quantitative verification suite, comparing expected operational thresholds against observed experimental results. Figure 5 displays the component latency breakdown and concurrent connection stress test curves.</w:t>
      </w:r>
    </w:p>
    <w:p>
      <w:pPr>
        <w:spacing w:before="80" w:after="160"/>
        <w:jc w:val="center"/>
      </w:pPr>
      <w:r>
        <w:rPr>
          <w:rFonts w:ascii="Times New Roman" w:hAnsi="Times New Roman"/>
          <w:b/>
          <w:color w:val="475569"/>
          <w:sz w:val="21"/>
        </w:rPr>
        <w:t>Table 6.1: Quantitative System Testing Results and Empirical Verification Suite</w:t>
      </w:r>
    </w:p>
    <w:tbl>
      <w:tblPr>
        <w:tblW w:type="auto" w:w="0"/>
        <w:jc w:val="center"/>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1800"/>
        <w:gridCol w:w="1800"/>
        <w:gridCol w:w="1800"/>
        <w:gridCol w:w="1800"/>
        <w:gridCol w:w="1800"/>
      </w:tblGrid>
      <w:tr>
        <w:tc>
          <w:tcPr>
            <w:tcW w:type="dxa" w:w="1800"/>
            <w:tcMar>
              <w:top w:w="35" w:type="dxa"/>
              <w:bottom w:w="35" w:type="dxa"/>
              <w:left w:w="50" w:type="dxa"/>
              <w:right w:w="50" w:type="dxa"/>
            </w:tcMar>
            <w:shd w:fill="1E3A8A"/>
          </w:tcPr>
          <w:p>
            <w:pPr>
              <w:jc w:val="center"/>
            </w:pPr>
            <w:r>
              <w:rPr>
                <w:b/>
                <w:color w:val="FFFFFF"/>
                <w:sz w:val="19"/>
              </w:rPr>
              <w:t>Test ID</w:t>
            </w:r>
          </w:p>
        </w:tc>
        <w:tc>
          <w:tcPr>
            <w:tcW w:type="dxa" w:w="1800"/>
            <w:tcMar>
              <w:top w:w="35" w:type="dxa"/>
              <w:bottom w:w="35" w:type="dxa"/>
              <w:left w:w="50" w:type="dxa"/>
              <w:right w:w="50" w:type="dxa"/>
            </w:tcMar>
            <w:shd w:fill="1E3A8A"/>
          </w:tcPr>
          <w:p>
            <w:pPr>
              <w:jc w:val="center"/>
            </w:pPr>
            <w:r>
              <w:rPr>
                <w:b/>
                <w:color w:val="FFFFFF"/>
                <w:sz w:val="19"/>
              </w:rPr>
              <w:t>Functional Module</w:t>
            </w:r>
          </w:p>
        </w:tc>
        <w:tc>
          <w:tcPr>
            <w:tcW w:type="dxa" w:w="1800"/>
            <w:tcMar>
              <w:top w:w="35" w:type="dxa"/>
              <w:bottom w:w="35" w:type="dxa"/>
              <w:left w:w="50" w:type="dxa"/>
              <w:right w:w="50" w:type="dxa"/>
            </w:tcMar>
            <w:shd w:fill="1E3A8A"/>
          </w:tcPr>
          <w:p>
            <w:pPr>
              <w:jc w:val="center"/>
            </w:pPr>
            <w:r>
              <w:rPr>
                <w:b/>
                <w:color w:val="FFFFFF"/>
                <w:sz w:val="19"/>
              </w:rPr>
              <w:t>Target Benchmark / Condition</w:t>
            </w:r>
          </w:p>
        </w:tc>
        <w:tc>
          <w:tcPr>
            <w:tcW w:type="dxa" w:w="1800"/>
            <w:tcMar>
              <w:top w:w="35" w:type="dxa"/>
              <w:bottom w:w="35" w:type="dxa"/>
              <w:left w:w="50" w:type="dxa"/>
              <w:right w:w="50" w:type="dxa"/>
            </w:tcMar>
            <w:shd w:fill="1E3A8A"/>
          </w:tcPr>
          <w:p>
            <w:pPr>
              <w:jc w:val="center"/>
            </w:pPr>
            <w:r>
              <w:rPr>
                <w:b/>
                <w:color w:val="FFFFFF"/>
                <w:sz w:val="19"/>
              </w:rPr>
              <w:t>Observed Experimental Value</w:t>
            </w:r>
          </w:p>
        </w:tc>
        <w:tc>
          <w:tcPr>
            <w:tcW w:type="dxa" w:w="1800"/>
            <w:tcMar>
              <w:top w:w="35" w:type="dxa"/>
              <w:bottom w:w="35" w:type="dxa"/>
              <w:left w:w="50" w:type="dxa"/>
              <w:right w:w="50" w:type="dxa"/>
            </w:tcMar>
            <w:shd w:fill="1E3A8A"/>
          </w:tcPr>
          <w:p>
            <w:pPr>
              <w:jc w:val="center"/>
            </w:pPr>
            <w:r>
              <w:rPr>
                <w:b/>
                <w:color w:val="FFFFFF"/>
                <w:sz w:val="19"/>
              </w:rPr>
              <w:t>Status</w:t>
            </w:r>
          </w:p>
        </w:tc>
      </w:tr>
      <w:tr>
        <w:tc>
          <w:tcPr>
            <w:tcW w:type="dxa" w:w="1800"/>
            <w:tcMar>
              <w:top w:w="35" w:type="dxa"/>
              <w:bottom w:w="35" w:type="dxa"/>
              <w:left w:w="50" w:type="dxa"/>
              <w:right w:w="50" w:type="dxa"/>
            </w:tcMar>
            <w:shd w:fill="F8FAFC"/>
          </w:tcPr>
          <w:p>
            <w:pPr>
              <w:jc w:val="center"/>
            </w:pPr>
            <w:r>
              <w:rPr>
                <w:sz w:val="17"/>
              </w:rPr>
              <w:t>TC-01</w:t>
            </w:r>
          </w:p>
        </w:tc>
        <w:tc>
          <w:tcPr>
            <w:tcW w:type="dxa" w:w="1800"/>
            <w:tcMar>
              <w:top w:w="35" w:type="dxa"/>
              <w:bottom w:w="35" w:type="dxa"/>
              <w:left w:w="50" w:type="dxa"/>
              <w:right w:w="50" w:type="dxa"/>
            </w:tcMar>
            <w:shd w:fill="F8FAFC"/>
          </w:tcPr>
          <w:p>
            <w:pPr>
              <w:jc w:val="left"/>
            </w:pPr>
            <w:r>
              <w:rPr>
                <w:sz w:val="17"/>
              </w:rPr>
              <w:t>Web POS Cart Addition</w:t>
            </w:r>
          </w:p>
        </w:tc>
        <w:tc>
          <w:tcPr>
            <w:tcW w:type="dxa" w:w="1800"/>
            <w:tcMar>
              <w:top w:w="35" w:type="dxa"/>
              <w:bottom w:w="35" w:type="dxa"/>
              <w:left w:w="50" w:type="dxa"/>
              <w:right w:w="50" w:type="dxa"/>
            </w:tcMar>
            <w:shd w:fill="F8FAFC"/>
          </w:tcPr>
          <w:p>
            <w:pPr>
              <w:jc w:val="left"/>
            </w:pPr>
            <w:r>
              <w:rPr>
                <w:sz w:val="17"/>
              </w:rPr>
              <w:t>Input to DOM update &lt; 50ms</w:t>
            </w:r>
          </w:p>
        </w:tc>
        <w:tc>
          <w:tcPr>
            <w:tcW w:type="dxa" w:w="1800"/>
            <w:tcMar>
              <w:top w:w="35" w:type="dxa"/>
              <w:bottom w:w="35" w:type="dxa"/>
              <w:left w:w="50" w:type="dxa"/>
              <w:right w:w="50" w:type="dxa"/>
            </w:tcMar>
            <w:shd w:fill="F8FAFC"/>
          </w:tcPr>
          <w:p>
            <w:pPr>
              <w:jc w:val="left"/>
            </w:pPr>
            <w:r>
              <w:rPr>
                <w:sz w:val="17"/>
              </w:rPr>
              <w:t>18 ms (Instant keyboard response)</w:t>
            </w:r>
          </w:p>
        </w:tc>
        <w:tc>
          <w:tcPr>
            <w:tcW w:type="dxa" w:w="1800"/>
            <w:tcMar>
              <w:top w:w="35" w:type="dxa"/>
              <w:bottom w:w="35" w:type="dxa"/>
              <w:left w:w="50" w:type="dxa"/>
              <w:right w:w="50" w:type="dxa"/>
            </w:tcMar>
            <w:shd w:fill="F8FAFC"/>
          </w:tcPr>
          <w:p>
            <w:pPr>
              <w:jc w:val="center"/>
            </w:pPr>
            <w:r>
              <w:rPr>
                <w:b/>
                <w:color w:val="059669"/>
                <w:sz w:val="17"/>
              </w:rPr>
              <w:t>PASSED</w:t>
            </w:r>
          </w:p>
        </w:tc>
      </w:tr>
      <w:tr>
        <w:tc>
          <w:tcPr>
            <w:tcW w:type="dxa" w:w="1800"/>
            <w:tcMar>
              <w:top w:w="35" w:type="dxa"/>
              <w:bottom w:w="35" w:type="dxa"/>
              <w:left w:w="50" w:type="dxa"/>
              <w:right w:w="50" w:type="dxa"/>
            </w:tcMar>
          </w:tcPr>
          <w:p>
            <w:pPr>
              <w:jc w:val="center"/>
            </w:pPr>
            <w:r>
              <w:rPr>
                <w:sz w:val="17"/>
              </w:rPr>
              <w:t>TC-02</w:t>
            </w:r>
          </w:p>
        </w:tc>
        <w:tc>
          <w:tcPr>
            <w:tcW w:type="dxa" w:w="1800"/>
            <w:tcMar>
              <w:top w:w="35" w:type="dxa"/>
              <w:bottom w:w="35" w:type="dxa"/>
              <w:left w:w="50" w:type="dxa"/>
              <w:right w:w="50" w:type="dxa"/>
            </w:tcMar>
          </w:tcPr>
          <w:p>
            <w:pPr>
              <w:jc w:val="left"/>
            </w:pPr>
            <w:r>
              <w:rPr>
                <w:sz w:val="17"/>
              </w:rPr>
              <w:t>KDS Order Push Latency</w:t>
            </w:r>
          </w:p>
        </w:tc>
        <w:tc>
          <w:tcPr>
            <w:tcW w:type="dxa" w:w="1800"/>
            <w:tcMar>
              <w:top w:w="35" w:type="dxa"/>
              <w:bottom w:w="35" w:type="dxa"/>
              <w:left w:w="50" w:type="dxa"/>
              <w:right w:w="50" w:type="dxa"/>
            </w:tcMar>
          </w:tcPr>
          <w:p>
            <w:pPr>
              <w:jc w:val="left"/>
            </w:pPr>
            <w:r>
              <w:rPr>
                <w:sz w:val="17"/>
              </w:rPr>
              <w:t>KOT dispatch to kitchen &lt; 500ms</w:t>
            </w:r>
          </w:p>
        </w:tc>
        <w:tc>
          <w:tcPr>
            <w:tcW w:type="dxa" w:w="1800"/>
            <w:tcMar>
              <w:top w:w="35" w:type="dxa"/>
              <w:bottom w:w="35" w:type="dxa"/>
              <w:left w:w="50" w:type="dxa"/>
              <w:right w:w="50" w:type="dxa"/>
            </w:tcMar>
          </w:tcPr>
          <w:p>
            <w:pPr>
              <w:jc w:val="left"/>
            </w:pPr>
            <w:r>
              <w:rPr>
                <w:sz w:val="17"/>
              </w:rPr>
              <w:t>145 ms (Sub-180ms WebSocket broadcast)</w:t>
            </w:r>
          </w:p>
        </w:tc>
        <w:tc>
          <w:tcPr>
            <w:tcW w:type="dxa" w:w="1800"/>
            <w:tcMar>
              <w:top w:w="35" w:type="dxa"/>
              <w:bottom w:w="35" w:type="dxa"/>
              <w:left w:w="50" w:type="dxa"/>
              <w:right w:w="50" w:type="dxa"/>
            </w:tcMar>
          </w:tcPr>
          <w:p>
            <w:pPr>
              <w:jc w:val="center"/>
            </w:pPr>
            <w:r>
              <w:rPr>
                <w:b/>
                <w:color w:val="059669"/>
                <w:sz w:val="17"/>
              </w:rPr>
              <w:t>PASSED</w:t>
            </w:r>
          </w:p>
        </w:tc>
      </w:tr>
      <w:tr>
        <w:tc>
          <w:tcPr>
            <w:tcW w:type="dxa" w:w="1800"/>
            <w:tcMar>
              <w:top w:w="35" w:type="dxa"/>
              <w:bottom w:w="35" w:type="dxa"/>
              <w:left w:w="50" w:type="dxa"/>
              <w:right w:w="50" w:type="dxa"/>
            </w:tcMar>
            <w:shd w:fill="F8FAFC"/>
          </w:tcPr>
          <w:p>
            <w:pPr>
              <w:jc w:val="center"/>
            </w:pPr>
            <w:r>
              <w:rPr>
                <w:sz w:val="17"/>
              </w:rPr>
              <w:t>TC-03</w:t>
            </w:r>
          </w:p>
        </w:tc>
        <w:tc>
          <w:tcPr>
            <w:tcW w:type="dxa" w:w="1800"/>
            <w:tcMar>
              <w:top w:w="35" w:type="dxa"/>
              <w:bottom w:w="35" w:type="dxa"/>
              <w:left w:w="50" w:type="dxa"/>
              <w:right w:w="50" w:type="dxa"/>
            </w:tcMar>
            <w:shd w:fill="F8FAFC"/>
          </w:tcPr>
          <w:p>
            <w:pPr>
              <w:jc w:val="left"/>
            </w:pPr>
            <w:r>
              <w:rPr>
                <w:sz w:val="17"/>
              </w:rPr>
              <w:t>BOM Inventory Deduction</w:t>
            </w:r>
          </w:p>
        </w:tc>
        <w:tc>
          <w:tcPr>
            <w:tcW w:type="dxa" w:w="1800"/>
            <w:tcMar>
              <w:top w:w="35" w:type="dxa"/>
              <w:bottom w:w="35" w:type="dxa"/>
              <w:left w:w="50" w:type="dxa"/>
              <w:right w:w="50" w:type="dxa"/>
            </w:tcMar>
            <w:shd w:fill="F8FAFC"/>
          </w:tcPr>
          <w:p>
            <w:pPr>
              <w:jc w:val="left"/>
            </w:pPr>
            <w:r>
              <w:rPr>
                <w:sz w:val="17"/>
              </w:rPr>
              <w:t>ACID stock deduction across 5 ingredients</w:t>
            </w:r>
          </w:p>
        </w:tc>
        <w:tc>
          <w:tcPr>
            <w:tcW w:type="dxa" w:w="1800"/>
            <w:tcMar>
              <w:top w:w="35" w:type="dxa"/>
              <w:bottom w:w="35" w:type="dxa"/>
              <w:left w:w="50" w:type="dxa"/>
              <w:right w:w="50" w:type="dxa"/>
            </w:tcMar>
            <w:shd w:fill="F8FAFC"/>
          </w:tcPr>
          <w:p>
            <w:pPr>
              <w:jc w:val="left"/>
            </w:pPr>
            <w:r>
              <w:rPr>
                <w:sz w:val="17"/>
              </w:rPr>
              <w:t>35 ms execution time; 0 stock drift</w:t>
            </w:r>
          </w:p>
        </w:tc>
        <w:tc>
          <w:tcPr>
            <w:tcW w:type="dxa" w:w="1800"/>
            <w:tcMar>
              <w:top w:w="35" w:type="dxa"/>
              <w:bottom w:w="35" w:type="dxa"/>
              <w:left w:w="50" w:type="dxa"/>
              <w:right w:w="50" w:type="dxa"/>
            </w:tcMar>
            <w:shd w:fill="F8FAFC"/>
          </w:tcPr>
          <w:p>
            <w:pPr>
              <w:jc w:val="center"/>
            </w:pPr>
            <w:r>
              <w:rPr>
                <w:b/>
                <w:color w:val="059669"/>
                <w:sz w:val="17"/>
              </w:rPr>
              <w:t>PASSED</w:t>
            </w:r>
          </w:p>
        </w:tc>
      </w:tr>
      <w:tr>
        <w:tc>
          <w:tcPr>
            <w:tcW w:type="dxa" w:w="1800"/>
            <w:tcMar>
              <w:top w:w="35" w:type="dxa"/>
              <w:bottom w:w="35" w:type="dxa"/>
              <w:left w:w="50" w:type="dxa"/>
              <w:right w:w="50" w:type="dxa"/>
            </w:tcMar>
          </w:tcPr>
          <w:p>
            <w:pPr>
              <w:jc w:val="center"/>
            </w:pPr>
            <w:r>
              <w:rPr>
                <w:sz w:val="17"/>
              </w:rPr>
              <w:t>TC-04</w:t>
            </w:r>
          </w:p>
        </w:tc>
        <w:tc>
          <w:tcPr>
            <w:tcW w:type="dxa" w:w="1800"/>
            <w:tcMar>
              <w:top w:w="35" w:type="dxa"/>
              <w:bottom w:w="35" w:type="dxa"/>
              <w:left w:w="50" w:type="dxa"/>
              <w:right w:w="50" w:type="dxa"/>
            </w:tcMar>
          </w:tcPr>
          <w:p>
            <w:pPr>
              <w:jc w:val="left"/>
            </w:pPr>
            <w:r>
              <w:rPr>
                <w:sz w:val="17"/>
              </w:rPr>
              <w:t>ESC/POS Thermal Printing</w:t>
            </w:r>
          </w:p>
        </w:tc>
        <w:tc>
          <w:tcPr>
            <w:tcW w:type="dxa" w:w="1800"/>
            <w:tcMar>
              <w:top w:w="35" w:type="dxa"/>
              <w:bottom w:w="35" w:type="dxa"/>
              <w:left w:w="50" w:type="dxa"/>
              <w:right w:w="50" w:type="dxa"/>
            </w:tcMar>
          </w:tcPr>
          <w:p>
            <w:pPr>
              <w:jc w:val="left"/>
            </w:pPr>
            <w:r>
              <w:rPr>
                <w:sz w:val="17"/>
              </w:rPr>
              <w:t>Receipt generation &amp; cut &lt; 2.5s</w:t>
            </w:r>
          </w:p>
        </w:tc>
        <w:tc>
          <w:tcPr>
            <w:tcW w:type="dxa" w:w="1800"/>
            <w:tcMar>
              <w:top w:w="35" w:type="dxa"/>
              <w:bottom w:w="35" w:type="dxa"/>
              <w:left w:w="50" w:type="dxa"/>
              <w:right w:w="50" w:type="dxa"/>
            </w:tcMar>
          </w:tcPr>
          <w:p>
            <w:pPr>
              <w:jc w:val="left"/>
            </w:pPr>
            <w:r>
              <w:rPr>
                <w:sz w:val="17"/>
              </w:rPr>
              <w:t>1.2 seconds over raw TCP socket</w:t>
            </w:r>
          </w:p>
        </w:tc>
        <w:tc>
          <w:tcPr>
            <w:tcW w:type="dxa" w:w="1800"/>
            <w:tcMar>
              <w:top w:w="35" w:type="dxa"/>
              <w:bottom w:w="35" w:type="dxa"/>
              <w:left w:w="50" w:type="dxa"/>
              <w:right w:w="50" w:type="dxa"/>
            </w:tcMar>
          </w:tcPr>
          <w:p>
            <w:pPr>
              <w:jc w:val="center"/>
            </w:pPr>
            <w:r>
              <w:rPr>
                <w:b/>
                <w:color w:val="059669"/>
                <w:sz w:val="17"/>
              </w:rPr>
              <w:t>PASSED</w:t>
            </w:r>
          </w:p>
        </w:tc>
      </w:tr>
      <w:tr>
        <w:tc>
          <w:tcPr>
            <w:tcW w:type="dxa" w:w="1800"/>
            <w:tcMar>
              <w:top w:w="35" w:type="dxa"/>
              <w:bottom w:w="35" w:type="dxa"/>
              <w:left w:w="50" w:type="dxa"/>
              <w:right w:w="50" w:type="dxa"/>
            </w:tcMar>
            <w:shd w:fill="F8FAFC"/>
          </w:tcPr>
          <w:p>
            <w:pPr>
              <w:jc w:val="center"/>
            </w:pPr>
            <w:r>
              <w:rPr>
                <w:sz w:val="17"/>
              </w:rPr>
              <w:t>TC-05</w:t>
            </w:r>
          </w:p>
        </w:tc>
        <w:tc>
          <w:tcPr>
            <w:tcW w:type="dxa" w:w="1800"/>
            <w:tcMar>
              <w:top w:w="35" w:type="dxa"/>
              <w:bottom w:w="35" w:type="dxa"/>
              <w:left w:w="50" w:type="dxa"/>
              <w:right w:w="50" w:type="dxa"/>
            </w:tcMar>
            <w:shd w:fill="F8FAFC"/>
          </w:tcPr>
          <w:p>
            <w:pPr>
              <w:jc w:val="left"/>
            </w:pPr>
            <w:r>
              <w:rPr>
                <w:sz w:val="17"/>
              </w:rPr>
              <w:t>Cash Drawer Solenoid Pop</w:t>
            </w:r>
          </w:p>
        </w:tc>
        <w:tc>
          <w:tcPr>
            <w:tcW w:type="dxa" w:w="1800"/>
            <w:tcMar>
              <w:top w:w="35" w:type="dxa"/>
              <w:bottom w:w="35" w:type="dxa"/>
              <w:left w:w="50" w:type="dxa"/>
              <w:right w:w="50" w:type="dxa"/>
            </w:tcMar>
            <w:shd w:fill="F8FAFC"/>
          </w:tcPr>
          <w:p>
            <w:pPr>
              <w:jc w:val="left"/>
            </w:pPr>
            <w:r>
              <w:rPr>
                <w:sz w:val="17"/>
              </w:rPr>
              <w:t>24V RJ11 pulse duration 200-300ms</w:t>
            </w:r>
          </w:p>
        </w:tc>
        <w:tc>
          <w:tcPr>
            <w:tcW w:type="dxa" w:w="1800"/>
            <w:tcMar>
              <w:top w:w="35" w:type="dxa"/>
              <w:bottom w:w="35" w:type="dxa"/>
              <w:left w:w="50" w:type="dxa"/>
              <w:right w:w="50" w:type="dxa"/>
            </w:tcMar>
            <w:shd w:fill="F8FAFC"/>
          </w:tcPr>
          <w:p>
            <w:pPr>
              <w:jc w:val="left"/>
            </w:pPr>
            <w:r>
              <w:rPr>
                <w:sz w:val="17"/>
              </w:rPr>
              <w:t>250 ms pulse; 100% pop reliability</w:t>
            </w:r>
          </w:p>
        </w:tc>
        <w:tc>
          <w:tcPr>
            <w:tcW w:type="dxa" w:w="1800"/>
            <w:tcMar>
              <w:top w:w="35" w:type="dxa"/>
              <w:bottom w:w="35" w:type="dxa"/>
              <w:left w:w="50" w:type="dxa"/>
              <w:right w:w="50" w:type="dxa"/>
            </w:tcMar>
            <w:shd w:fill="F8FAFC"/>
          </w:tcPr>
          <w:p>
            <w:pPr>
              <w:jc w:val="center"/>
            </w:pPr>
            <w:r>
              <w:rPr>
                <w:b/>
                <w:color w:val="059669"/>
                <w:sz w:val="17"/>
              </w:rPr>
              <w:t>PASSED</w:t>
            </w:r>
          </w:p>
        </w:tc>
      </w:tr>
      <w:tr>
        <w:tc>
          <w:tcPr>
            <w:tcW w:type="dxa" w:w="1800"/>
            <w:tcMar>
              <w:top w:w="35" w:type="dxa"/>
              <w:bottom w:w="35" w:type="dxa"/>
              <w:left w:w="50" w:type="dxa"/>
              <w:right w:w="50" w:type="dxa"/>
            </w:tcMar>
          </w:tcPr>
          <w:p>
            <w:pPr>
              <w:jc w:val="center"/>
            </w:pPr>
            <w:r>
              <w:rPr>
                <w:sz w:val="17"/>
              </w:rPr>
              <w:t>TC-06</w:t>
            </w:r>
          </w:p>
        </w:tc>
        <w:tc>
          <w:tcPr>
            <w:tcW w:type="dxa" w:w="1800"/>
            <w:tcMar>
              <w:top w:w="35" w:type="dxa"/>
              <w:bottom w:w="35" w:type="dxa"/>
              <w:left w:w="50" w:type="dxa"/>
              <w:right w:w="50" w:type="dxa"/>
            </w:tcMar>
          </w:tcPr>
          <w:p>
            <w:pPr>
              <w:jc w:val="left"/>
            </w:pPr>
            <w:r>
              <w:rPr>
                <w:sz w:val="17"/>
              </w:rPr>
              <w:t>Offline SQLite Resilience</w:t>
            </w:r>
          </w:p>
        </w:tc>
        <w:tc>
          <w:tcPr>
            <w:tcW w:type="dxa" w:w="1800"/>
            <w:tcMar>
              <w:top w:w="35" w:type="dxa"/>
              <w:bottom w:w="35" w:type="dxa"/>
              <w:left w:w="50" w:type="dxa"/>
              <w:right w:w="50" w:type="dxa"/>
            </w:tcMar>
          </w:tcPr>
          <w:p>
            <w:pPr>
              <w:jc w:val="left"/>
            </w:pPr>
            <w:r>
              <w:rPr>
                <w:sz w:val="17"/>
              </w:rPr>
              <w:t>10 orders placed with network disconnected</w:t>
            </w:r>
          </w:p>
        </w:tc>
        <w:tc>
          <w:tcPr>
            <w:tcW w:type="dxa" w:w="1800"/>
            <w:tcMar>
              <w:top w:w="35" w:type="dxa"/>
              <w:bottom w:w="35" w:type="dxa"/>
              <w:left w:w="50" w:type="dxa"/>
              <w:right w:w="50" w:type="dxa"/>
            </w:tcMar>
          </w:tcPr>
          <w:p>
            <w:pPr>
              <w:jc w:val="left"/>
            </w:pPr>
            <w:r>
              <w:rPr>
                <w:sz w:val="17"/>
              </w:rPr>
              <w:t>10/10 saved locally; 0 data loss</w:t>
            </w:r>
          </w:p>
        </w:tc>
        <w:tc>
          <w:tcPr>
            <w:tcW w:type="dxa" w:w="1800"/>
            <w:tcMar>
              <w:top w:w="35" w:type="dxa"/>
              <w:bottom w:w="35" w:type="dxa"/>
              <w:left w:w="50" w:type="dxa"/>
              <w:right w:w="50" w:type="dxa"/>
            </w:tcMar>
          </w:tcPr>
          <w:p>
            <w:pPr>
              <w:jc w:val="center"/>
            </w:pPr>
            <w:r>
              <w:rPr>
                <w:b/>
                <w:color w:val="059669"/>
                <w:sz w:val="17"/>
              </w:rPr>
              <w:t>PASSED</w:t>
            </w:r>
          </w:p>
        </w:tc>
      </w:tr>
      <w:tr>
        <w:tc>
          <w:tcPr>
            <w:tcW w:type="dxa" w:w="1800"/>
            <w:tcMar>
              <w:top w:w="35" w:type="dxa"/>
              <w:bottom w:w="35" w:type="dxa"/>
              <w:left w:w="50" w:type="dxa"/>
              <w:right w:w="50" w:type="dxa"/>
            </w:tcMar>
            <w:shd w:fill="F8FAFC"/>
          </w:tcPr>
          <w:p>
            <w:pPr>
              <w:jc w:val="center"/>
            </w:pPr>
            <w:r>
              <w:rPr>
                <w:sz w:val="17"/>
              </w:rPr>
              <w:t>TC-07</w:t>
            </w:r>
          </w:p>
        </w:tc>
        <w:tc>
          <w:tcPr>
            <w:tcW w:type="dxa" w:w="1800"/>
            <w:tcMar>
              <w:top w:w="35" w:type="dxa"/>
              <w:bottom w:w="35" w:type="dxa"/>
              <w:left w:w="50" w:type="dxa"/>
              <w:right w:w="50" w:type="dxa"/>
            </w:tcMar>
            <w:shd w:fill="F8FAFC"/>
          </w:tcPr>
          <w:p>
            <w:pPr>
              <w:jc w:val="left"/>
            </w:pPr>
            <w:r>
              <w:rPr>
                <w:sz w:val="17"/>
              </w:rPr>
              <w:t>Delta Sync Reconciliation</w:t>
            </w:r>
          </w:p>
        </w:tc>
        <w:tc>
          <w:tcPr>
            <w:tcW w:type="dxa" w:w="1800"/>
            <w:tcMar>
              <w:top w:w="35" w:type="dxa"/>
              <w:bottom w:w="35" w:type="dxa"/>
              <w:left w:w="50" w:type="dxa"/>
              <w:right w:w="50" w:type="dxa"/>
            </w:tcMar>
            <w:shd w:fill="F8FAFC"/>
          </w:tcPr>
          <w:p>
            <w:pPr>
              <w:jc w:val="left"/>
            </w:pPr>
            <w:r>
              <w:rPr>
                <w:sz w:val="17"/>
              </w:rPr>
              <w:t>Auto-reconnect &amp; sync to cloud MySQL</w:t>
            </w:r>
          </w:p>
        </w:tc>
        <w:tc>
          <w:tcPr>
            <w:tcW w:type="dxa" w:w="1800"/>
            <w:tcMar>
              <w:top w:w="35" w:type="dxa"/>
              <w:bottom w:w="35" w:type="dxa"/>
              <w:left w:w="50" w:type="dxa"/>
              <w:right w:w="50" w:type="dxa"/>
            </w:tcMar>
            <w:shd w:fill="F8FAFC"/>
          </w:tcPr>
          <w:p>
            <w:pPr>
              <w:jc w:val="left"/>
            </w:pPr>
            <w:r>
              <w:rPr>
                <w:sz w:val="17"/>
              </w:rPr>
              <w:t>100% reconciled in 1.4s upon reconnection</w:t>
            </w:r>
          </w:p>
        </w:tc>
        <w:tc>
          <w:tcPr>
            <w:tcW w:type="dxa" w:w="1800"/>
            <w:tcMar>
              <w:top w:w="35" w:type="dxa"/>
              <w:bottom w:w="35" w:type="dxa"/>
              <w:left w:w="50" w:type="dxa"/>
              <w:right w:w="50" w:type="dxa"/>
            </w:tcMar>
            <w:shd w:fill="F8FAFC"/>
          </w:tcPr>
          <w:p>
            <w:pPr>
              <w:jc w:val="center"/>
            </w:pPr>
            <w:r>
              <w:rPr>
                <w:b/>
                <w:color w:val="059669"/>
                <w:sz w:val="17"/>
              </w:rPr>
              <w:t>PASSED</w:t>
            </w:r>
          </w:p>
        </w:tc>
      </w:tr>
      <w:tr>
        <w:tc>
          <w:tcPr>
            <w:tcW w:type="dxa" w:w="1800"/>
            <w:tcMar>
              <w:top w:w="35" w:type="dxa"/>
              <w:bottom w:w="35" w:type="dxa"/>
              <w:left w:w="50" w:type="dxa"/>
              <w:right w:w="50" w:type="dxa"/>
            </w:tcMar>
          </w:tcPr>
          <w:p>
            <w:pPr>
              <w:jc w:val="center"/>
            </w:pPr>
            <w:r>
              <w:rPr>
                <w:sz w:val="17"/>
              </w:rPr>
              <w:t>TC-08</w:t>
            </w:r>
          </w:p>
        </w:tc>
        <w:tc>
          <w:tcPr>
            <w:tcW w:type="dxa" w:w="1800"/>
            <w:tcMar>
              <w:top w:w="35" w:type="dxa"/>
              <w:bottom w:w="35" w:type="dxa"/>
              <w:left w:w="50" w:type="dxa"/>
              <w:right w:w="50" w:type="dxa"/>
            </w:tcMar>
          </w:tcPr>
          <w:p>
            <w:pPr>
              <w:jc w:val="left"/>
            </w:pPr>
            <w:r>
              <w:rPr>
                <w:sz w:val="17"/>
              </w:rPr>
              <w:t>Concurrent User Load</w:t>
            </w:r>
          </w:p>
        </w:tc>
        <w:tc>
          <w:tcPr>
            <w:tcW w:type="dxa" w:w="1800"/>
            <w:tcMar>
              <w:top w:w="35" w:type="dxa"/>
              <w:bottom w:w="35" w:type="dxa"/>
              <w:left w:w="50" w:type="dxa"/>
              <w:right w:w="50" w:type="dxa"/>
            </w:tcMar>
          </w:tcPr>
          <w:p>
            <w:pPr>
              <w:jc w:val="left"/>
            </w:pPr>
            <w:r>
              <w:rPr>
                <w:sz w:val="17"/>
              </w:rPr>
              <w:t>500 concurrent requests (P95 &lt; 500ms)</w:t>
            </w:r>
          </w:p>
        </w:tc>
        <w:tc>
          <w:tcPr>
            <w:tcW w:type="dxa" w:w="1800"/>
            <w:tcMar>
              <w:top w:w="35" w:type="dxa"/>
              <w:bottom w:w="35" w:type="dxa"/>
              <w:left w:w="50" w:type="dxa"/>
              <w:right w:w="50" w:type="dxa"/>
            </w:tcMar>
          </w:tcPr>
          <w:p>
            <w:pPr>
              <w:jc w:val="left"/>
            </w:pPr>
            <w:r>
              <w:rPr>
                <w:sz w:val="17"/>
              </w:rPr>
              <w:t>P95 = 480ms; Zero 500 server errors</w:t>
            </w:r>
          </w:p>
        </w:tc>
        <w:tc>
          <w:tcPr>
            <w:tcW w:type="dxa" w:w="1800"/>
            <w:tcMar>
              <w:top w:w="35" w:type="dxa"/>
              <w:bottom w:w="35" w:type="dxa"/>
              <w:left w:w="50" w:type="dxa"/>
              <w:right w:w="50" w:type="dxa"/>
            </w:tcMar>
          </w:tcPr>
          <w:p>
            <w:pPr>
              <w:jc w:val="center"/>
            </w:pPr>
            <w:r>
              <w:rPr>
                <w:b/>
                <w:color w:val="059669"/>
                <w:sz w:val="17"/>
              </w:rPr>
              <w:t>PASSED</w:t>
            </w:r>
          </w:p>
        </w:tc>
      </w:tr>
      <w:tr>
        <w:tc>
          <w:tcPr>
            <w:tcW w:type="dxa" w:w="1800"/>
            <w:tcMar>
              <w:top w:w="35" w:type="dxa"/>
              <w:bottom w:w="35" w:type="dxa"/>
              <w:left w:w="50" w:type="dxa"/>
              <w:right w:w="50" w:type="dxa"/>
            </w:tcMar>
            <w:shd w:fill="F8FAFC"/>
          </w:tcPr>
          <w:p>
            <w:pPr>
              <w:jc w:val="center"/>
            </w:pPr>
            <w:r>
              <w:rPr>
                <w:sz w:val="17"/>
              </w:rPr>
              <w:t>TC-09</w:t>
            </w:r>
          </w:p>
        </w:tc>
        <w:tc>
          <w:tcPr>
            <w:tcW w:type="dxa" w:w="1800"/>
            <w:tcMar>
              <w:top w:w="35" w:type="dxa"/>
              <w:bottom w:w="35" w:type="dxa"/>
              <w:left w:w="50" w:type="dxa"/>
              <w:right w:w="50" w:type="dxa"/>
            </w:tcMar>
            <w:shd w:fill="F8FAFC"/>
          </w:tcPr>
          <w:p>
            <w:pPr>
              <w:jc w:val="left"/>
            </w:pPr>
            <w:r>
              <w:rPr>
                <w:sz w:val="17"/>
              </w:rPr>
              <w:t>Multi-Tenant Isolation</w:t>
            </w:r>
          </w:p>
        </w:tc>
        <w:tc>
          <w:tcPr>
            <w:tcW w:type="dxa" w:w="1800"/>
            <w:tcMar>
              <w:top w:w="35" w:type="dxa"/>
              <w:bottom w:w="35" w:type="dxa"/>
              <w:left w:w="50" w:type="dxa"/>
              <w:right w:w="50" w:type="dxa"/>
            </w:tcMar>
            <w:shd w:fill="F8FAFC"/>
          </w:tcPr>
          <w:p>
            <w:pPr>
              <w:jc w:val="left"/>
            </w:pPr>
            <w:r>
              <w:rPr>
                <w:sz w:val="17"/>
              </w:rPr>
              <w:t>Cross-restaurant IDOR SQL injection attempt</w:t>
            </w:r>
          </w:p>
        </w:tc>
        <w:tc>
          <w:tcPr>
            <w:tcW w:type="dxa" w:w="1800"/>
            <w:tcMar>
              <w:top w:w="35" w:type="dxa"/>
              <w:bottom w:w="35" w:type="dxa"/>
              <w:left w:w="50" w:type="dxa"/>
              <w:right w:w="50" w:type="dxa"/>
            </w:tcMar>
            <w:shd w:fill="F8FAFC"/>
          </w:tcPr>
          <w:p>
            <w:pPr>
              <w:jc w:val="left"/>
            </w:pPr>
            <w:r>
              <w:rPr>
                <w:sz w:val="17"/>
              </w:rPr>
              <w:t>HTTP 403 Forbidden; 0 leakage</w:t>
            </w:r>
          </w:p>
        </w:tc>
        <w:tc>
          <w:tcPr>
            <w:tcW w:type="dxa" w:w="1800"/>
            <w:tcMar>
              <w:top w:w="35" w:type="dxa"/>
              <w:bottom w:w="35" w:type="dxa"/>
              <w:left w:w="50" w:type="dxa"/>
              <w:right w:w="50" w:type="dxa"/>
            </w:tcMar>
            <w:shd w:fill="F8FAFC"/>
          </w:tcPr>
          <w:p>
            <w:pPr>
              <w:jc w:val="center"/>
            </w:pPr>
            <w:r>
              <w:rPr>
                <w:b/>
                <w:color w:val="059669"/>
                <w:sz w:val="17"/>
              </w:rPr>
              <w:t>PASSED</w:t>
            </w:r>
          </w:p>
        </w:tc>
      </w:tr>
      <w:tr>
        <w:tc>
          <w:tcPr>
            <w:tcW w:type="dxa" w:w="1800"/>
            <w:tcMar>
              <w:top w:w="35" w:type="dxa"/>
              <w:bottom w:w="35" w:type="dxa"/>
              <w:left w:w="50" w:type="dxa"/>
              <w:right w:w="50" w:type="dxa"/>
            </w:tcMar>
          </w:tcPr>
          <w:p>
            <w:pPr>
              <w:jc w:val="center"/>
            </w:pPr>
            <w:r>
              <w:rPr>
                <w:sz w:val="17"/>
              </w:rPr>
              <w:t>TC-10</w:t>
            </w:r>
          </w:p>
        </w:tc>
        <w:tc>
          <w:tcPr>
            <w:tcW w:type="dxa" w:w="1800"/>
            <w:tcMar>
              <w:top w:w="35" w:type="dxa"/>
              <w:bottom w:w="35" w:type="dxa"/>
              <w:left w:w="50" w:type="dxa"/>
              <w:right w:w="50" w:type="dxa"/>
            </w:tcMar>
          </w:tcPr>
          <w:p>
            <w:pPr>
              <w:jc w:val="left"/>
            </w:pPr>
            <w:r>
              <w:rPr>
                <w:sz w:val="17"/>
              </w:rPr>
              <w:t>Tax Math Compliance</w:t>
            </w:r>
          </w:p>
        </w:tc>
        <w:tc>
          <w:tcPr>
            <w:tcW w:type="dxa" w:w="1800"/>
            <w:tcMar>
              <w:top w:w="35" w:type="dxa"/>
              <w:bottom w:w="35" w:type="dxa"/>
              <w:left w:w="50" w:type="dxa"/>
              <w:right w:w="50" w:type="dxa"/>
            </w:tcMar>
          </w:tcPr>
          <w:p>
            <w:pPr>
              <w:jc w:val="left"/>
            </w:pPr>
            <w:r>
              <w:rPr>
                <w:sz w:val="17"/>
              </w:rPr>
              <w:t>CGST 2.5% + SGST 2.5% exact rounding</w:t>
            </w:r>
          </w:p>
        </w:tc>
        <w:tc>
          <w:tcPr>
            <w:tcW w:type="dxa" w:w="1800"/>
            <w:tcMar>
              <w:top w:w="35" w:type="dxa"/>
              <w:bottom w:w="35" w:type="dxa"/>
              <w:left w:w="50" w:type="dxa"/>
              <w:right w:w="50" w:type="dxa"/>
            </w:tcMar>
          </w:tcPr>
          <w:p>
            <w:pPr>
              <w:jc w:val="left"/>
            </w:pPr>
            <w:r>
              <w:rPr>
                <w:sz w:val="17"/>
              </w:rPr>
              <w:t>100% match with Govt GST formula</w:t>
            </w:r>
          </w:p>
        </w:tc>
        <w:tc>
          <w:tcPr>
            <w:tcW w:type="dxa" w:w="1800"/>
            <w:tcMar>
              <w:top w:w="35" w:type="dxa"/>
              <w:bottom w:w="35" w:type="dxa"/>
              <w:left w:w="50" w:type="dxa"/>
              <w:right w:w="50" w:type="dxa"/>
            </w:tcMar>
          </w:tcPr>
          <w:p>
            <w:pPr>
              <w:jc w:val="center"/>
            </w:pPr>
            <w:r>
              <w:rPr>
                <w:b/>
                <w:color w:val="059669"/>
                <w:sz w:val="17"/>
              </w:rPr>
              <w:t>PASSED</w:t>
            </w:r>
          </w:p>
        </w:tc>
      </w:tr>
    </w:tbl>
    <w:p>
      <w:pPr>
        <w:spacing w:before="160" w:after="80"/>
        <w:jc w:val="center"/>
      </w:pPr>
      <w:r>
        <w:drawing>
          <wp:inline xmlns:a="http://schemas.openxmlformats.org/drawingml/2006/main" xmlns:pic="http://schemas.openxmlformats.org/drawingml/2006/picture">
            <wp:extent cx="5486400" cy="2094807"/>
            <wp:docPr id="8" name="Picture 8"/>
            <wp:cNvGraphicFramePr>
              <a:graphicFrameLocks noChangeAspect="1"/>
            </wp:cNvGraphicFramePr>
            <a:graphic>
              <a:graphicData uri="http://schemas.openxmlformats.org/drawingml/2006/picture">
                <pic:pic>
                  <pic:nvPicPr>
                    <pic:cNvPr id="0" name="fig5_performance_test_graph.png"/>
                    <pic:cNvPicPr/>
                  </pic:nvPicPr>
                  <pic:blipFill>
                    <a:blip r:embed="rId16"/>
                    <a:stretch>
                      <a:fillRect/>
                    </a:stretch>
                  </pic:blipFill>
                  <pic:spPr>
                    <a:xfrm>
                      <a:off x="0" y="0"/>
                      <a:ext cx="5486400" cy="2094807"/>
                    </a:xfrm>
                    <a:prstGeom prst="rect"/>
                  </pic:spPr>
                </pic:pic>
              </a:graphicData>
            </a:graphic>
          </wp:inline>
        </w:drawing>
      </w:r>
    </w:p>
    <w:p>
      <w:pPr>
        <w:spacing w:before="80" w:after="160"/>
        <w:jc w:val="center"/>
      </w:pPr>
      <w:r>
        <w:rPr>
          <w:rFonts w:ascii="Times New Roman" w:hAnsi="Times New Roman"/>
          <w:b/>
          <w:color w:val="475569"/>
          <w:sz w:val="21"/>
        </w:rPr>
        <w:t>Figure 5: System Performance Benchmark &amp; Stress Test Latency Distribution Graph</w:t>
      </w:r>
    </w:p>
    <w:p>
      <w:pPr>
        <w:keepNext/>
        <w:spacing w:before="240" w:after="80"/>
      </w:pPr>
      <w:r>
        <w:rPr>
          <w:rFonts w:ascii="Times New Roman" w:hAnsi="Times New Roman"/>
          <w:b/>
          <w:color w:val="0F172A"/>
          <w:sz w:val="27"/>
        </w:rPr>
        <w:t>6.3 Modifications Made After Testing (GTU Competency 15)</w:t>
      </w:r>
    </w:p>
    <w:p>
      <w:pPr>
        <w:spacing w:after="120" w:line="288" w:lineRule="auto"/>
        <w:jc w:val="both"/>
      </w:pPr>
      <w:r>
        <w:rPr>
          <w:rFonts w:ascii="Times New Roman" w:hAnsi="Times New Roman"/>
          <w:color w:val="1F2937"/>
          <w:sz w:val="24"/>
        </w:rPr>
        <w:t>In strict adherence to GTU Competency 15 ('Modifications made in the project based on testing / evaluation results'), empirical testing revealed several real-world engineering challenges that were systematically rectified as documented in Table 6.2.</w:t>
      </w:r>
    </w:p>
    <w:p>
      <w:pPr>
        <w:spacing w:before="80" w:after="160"/>
        <w:jc w:val="center"/>
      </w:pPr>
      <w:r>
        <w:rPr>
          <w:rFonts w:ascii="Times New Roman" w:hAnsi="Times New Roman"/>
          <w:b/>
          <w:color w:val="475569"/>
          <w:sz w:val="21"/>
        </w:rPr>
        <w:t>Table 6.2: Post-Testing Modifications and Problem Rectification (GTU Competency 15)</w:t>
      </w:r>
    </w:p>
    <w:tbl>
      <w:tblPr>
        <w:tblW w:type="auto" w:w="0"/>
        <w:jc w:val="center"/>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2250"/>
        <w:gridCol w:w="2250"/>
        <w:gridCol w:w="2250"/>
        <w:gridCol w:w="2250"/>
      </w:tblGrid>
      <w:tr>
        <w:tc>
          <w:tcPr>
            <w:tcW w:type="dxa" w:w="2250"/>
            <w:tcMar>
              <w:top w:w="35" w:type="dxa"/>
              <w:bottom w:w="35" w:type="dxa"/>
              <w:left w:w="50" w:type="dxa"/>
              <w:right w:w="50" w:type="dxa"/>
            </w:tcMar>
            <w:shd w:fill="1E3A8A"/>
          </w:tcPr>
          <w:p>
            <w:pPr>
              <w:jc w:val="center"/>
            </w:pPr>
            <w:r>
              <w:rPr>
                <w:b/>
                <w:color w:val="FFFFFF"/>
                <w:sz w:val="19"/>
              </w:rPr>
              <w:t>Testing Observation / Defect</w:t>
            </w:r>
          </w:p>
        </w:tc>
        <w:tc>
          <w:tcPr>
            <w:tcW w:type="dxa" w:w="2250"/>
            <w:tcMar>
              <w:top w:w="35" w:type="dxa"/>
              <w:bottom w:w="35" w:type="dxa"/>
              <w:left w:w="50" w:type="dxa"/>
              <w:right w:w="50" w:type="dxa"/>
            </w:tcMar>
            <w:shd w:fill="1E3A8A"/>
          </w:tcPr>
          <w:p>
            <w:pPr>
              <w:jc w:val="center"/>
            </w:pPr>
            <w:r>
              <w:rPr>
                <w:b/>
                <w:color w:val="FFFFFF"/>
                <w:sz w:val="19"/>
              </w:rPr>
              <w:t>Root Cause Analysis</w:t>
            </w:r>
          </w:p>
        </w:tc>
        <w:tc>
          <w:tcPr>
            <w:tcW w:type="dxa" w:w="2250"/>
            <w:tcMar>
              <w:top w:w="35" w:type="dxa"/>
              <w:bottom w:w="35" w:type="dxa"/>
              <w:left w:w="50" w:type="dxa"/>
              <w:right w:w="50" w:type="dxa"/>
            </w:tcMar>
            <w:shd w:fill="1E3A8A"/>
          </w:tcPr>
          <w:p>
            <w:pPr>
              <w:jc w:val="center"/>
            </w:pPr>
            <w:r>
              <w:rPr>
                <w:b/>
                <w:color w:val="FFFFFF"/>
                <w:sz w:val="19"/>
              </w:rPr>
              <w:t>Engineering Modification Implemented</w:t>
            </w:r>
          </w:p>
        </w:tc>
        <w:tc>
          <w:tcPr>
            <w:tcW w:type="dxa" w:w="2250"/>
            <w:tcMar>
              <w:top w:w="35" w:type="dxa"/>
              <w:bottom w:w="35" w:type="dxa"/>
              <w:left w:w="50" w:type="dxa"/>
              <w:right w:w="50" w:type="dxa"/>
            </w:tcMar>
            <w:shd w:fill="1E3A8A"/>
          </w:tcPr>
          <w:p>
            <w:pPr>
              <w:jc w:val="center"/>
            </w:pPr>
            <w:r>
              <w:rPr>
                <w:b/>
                <w:color w:val="FFFFFF"/>
                <w:sz w:val="19"/>
              </w:rPr>
              <w:t>Verified Post-Fix Result</w:t>
            </w:r>
          </w:p>
        </w:tc>
      </w:tr>
      <w:tr>
        <w:tc>
          <w:tcPr>
            <w:tcW w:type="dxa" w:w="2250"/>
            <w:tcMar>
              <w:top w:w="35" w:type="dxa"/>
              <w:bottom w:w="35" w:type="dxa"/>
              <w:left w:w="50" w:type="dxa"/>
              <w:right w:w="50" w:type="dxa"/>
            </w:tcMar>
            <w:shd w:fill="F8FAFC"/>
          </w:tcPr>
          <w:p>
            <w:pPr>
              <w:jc w:val="left"/>
            </w:pPr>
            <w:r>
              <w:rPr>
                <w:sz w:val="17"/>
              </w:rPr>
              <w:t>Customer QR menu loaded in dark mode by default on mobile browsers, hindering outdoor readability.</w:t>
            </w:r>
          </w:p>
        </w:tc>
        <w:tc>
          <w:tcPr>
            <w:tcW w:type="dxa" w:w="2250"/>
            <w:tcMar>
              <w:top w:w="35" w:type="dxa"/>
              <w:bottom w:w="35" w:type="dxa"/>
              <w:left w:w="50" w:type="dxa"/>
              <w:right w:w="50" w:type="dxa"/>
            </w:tcMar>
            <w:shd w:fill="F8FAFC"/>
          </w:tcPr>
          <w:p>
            <w:pPr>
              <w:jc w:val="left"/>
            </w:pPr>
            <w:r>
              <w:rPr>
                <w:sz w:val="17"/>
              </w:rPr>
              <w:t>CSS root variables defaulted to dark palette (--bg-base: #090D16) when localStorage theme key was absent.</w:t>
            </w:r>
          </w:p>
        </w:tc>
        <w:tc>
          <w:tcPr>
            <w:tcW w:type="dxa" w:w="2250"/>
            <w:tcMar>
              <w:top w:w="35" w:type="dxa"/>
              <w:bottom w:w="35" w:type="dxa"/>
              <w:left w:w="50" w:type="dxa"/>
              <w:right w:w="50" w:type="dxa"/>
            </w:tcMar>
            <w:shd w:fill="F8FAFC"/>
          </w:tcPr>
          <w:p>
            <w:pPr>
              <w:jc w:val="left"/>
            </w:pPr>
            <w:r>
              <w:rPr>
                <w:sz w:val="17"/>
              </w:rPr>
              <w:t>Refactored CSS variables to light theme defaults (#F8FAFB, #FFFFFF) and updated JavaScript theme initializer to default to 'light'.</w:t>
            </w:r>
          </w:p>
        </w:tc>
        <w:tc>
          <w:tcPr>
            <w:tcW w:type="dxa" w:w="2250"/>
            <w:tcMar>
              <w:top w:w="35" w:type="dxa"/>
              <w:bottom w:w="35" w:type="dxa"/>
              <w:left w:w="50" w:type="dxa"/>
              <w:right w:w="50" w:type="dxa"/>
            </w:tcMar>
            <w:shd w:fill="F8FAFC"/>
          </w:tcPr>
          <w:p>
            <w:pPr>
              <w:jc w:val="left"/>
            </w:pPr>
            <w:r>
              <w:rPr>
                <w:sz w:val="17"/>
              </w:rPr>
              <w:t>Menu renders instantly in clean Light Emerald Green matching Delisty mobile branding with high contrast.</w:t>
            </w:r>
          </w:p>
        </w:tc>
      </w:tr>
      <w:tr>
        <w:tc>
          <w:tcPr>
            <w:tcW w:type="dxa" w:w="2250"/>
            <w:tcMar>
              <w:top w:w="35" w:type="dxa"/>
              <w:bottom w:w="35" w:type="dxa"/>
              <w:left w:w="50" w:type="dxa"/>
              <w:right w:w="50" w:type="dxa"/>
            </w:tcMar>
          </w:tcPr>
          <w:p>
            <w:pPr>
              <w:jc w:val="left"/>
            </w:pPr>
            <w:r>
              <w:rPr>
                <w:sz w:val="17"/>
              </w:rPr>
              <w:t>ESC/POS printer blocked POS web worker thread when the USB cable was disconnected.</w:t>
            </w:r>
          </w:p>
        </w:tc>
        <w:tc>
          <w:tcPr>
            <w:tcW w:type="dxa" w:w="2250"/>
            <w:tcMar>
              <w:top w:w="35" w:type="dxa"/>
              <w:bottom w:w="35" w:type="dxa"/>
              <w:left w:w="50" w:type="dxa"/>
              <w:right w:w="50" w:type="dxa"/>
            </w:tcMar>
          </w:tcPr>
          <w:p>
            <w:pPr>
              <w:jc w:val="left"/>
            </w:pPr>
            <w:r>
              <w:rPr>
                <w:sz w:val="17"/>
              </w:rPr>
              <w:t>Synchronous network socket timeout in PHP backend waited 30 seconds for non-existent TCP ACK.</w:t>
            </w:r>
          </w:p>
        </w:tc>
        <w:tc>
          <w:tcPr>
            <w:tcW w:type="dxa" w:w="2250"/>
            <w:tcMar>
              <w:top w:w="35" w:type="dxa"/>
              <w:bottom w:w="35" w:type="dxa"/>
              <w:left w:w="50" w:type="dxa"/>
              <w:right w:w="50" w:type="dxa"/>
            </w:tcMar>
          </w:tcPr>
          <w:p>
            <w:pPr>
              <w:jc w:val="left"/>
            </w:pPr>
            <w:r>
              <w:rPr>
                <w:sz w:val="17"/>
              </w:rPr>
              <w:t>Replaced synchronous socket with asynchronous non-blocking stream and local print spool queue with 2s timeout.</w:t>
            </w:r>
          </w:p>
        </w:tc>
        <w:tc>
          <w:tcPr>
            <w:tcW w:type="dxa" w:w="2250"/>
            <w:tcMar>
              <w:top w:w="35" w:type="dxa"/>
              <w:bottom w:w="35" w:type="dxa"/>
              <w:left w:w="50" w:type="dxa"/>
              <w:right w:w="50" w:type="dxa"/>
            </w:tcMar>
          </w:tcPr>
          <w:p>
            <w:pPr>
              <w:jc w:val="left"/>
            </w:pPr>
            <w:r>
              <w:rPr>
                <w:sz w:val="17"/>
              </w:rPr>
              <w:t>POS cashier UI never hangs; unprinted receipts are queued and automatically reprinted upon reconnection.</w:t>
            </w:r>
          </w:p>
        </w:tc>
      </w:tr>
      <w:tr>
        <w:tc>
          <w:tcPr>
            <w:tcW w:type="dxa" w:w="2250"/>
            <w:tcMar>
              <w:top w:w="35" w:type="dxa"/>
              <w:bottom w:w="35" w:type="dxa"/>
              <w:left w:w="50" w:type="dxa"/>
              <w:right w:w="50" w:type="dxa"/>
            </w:tcMar>
            <w:shd w:fill="F8FAFC"/>
          </w:tcPr>
          <w:p>
            <w:pPr>
              <w:jc w:val="left"/>
            </w:pPr>
            <w:r>
              <w:rPr>
                <w:sz w:val="17"/>
              </w:rPr>
              <w:t>Insecure Direct Object Reference (IDOR) allowed modifying table orders across tenants by tampering with order_id.</w:t>
            </w:r>
          </w:p>
        </w:tc>
        <w:tc>
          <w:tcPr>
            <w:tcW w:type="dxa" w:w="2250"/>
            <w:tcMar>
              <w:top w:w="35" w:type="dxa"/>
              <w:bottom w:w="35" w:type="dxa"/>
              <w:left w:w="50" w:type="dxa"/>
              <w:right w:w="50" w:type="dxa"/>
            </w:tcMar>
            <w:shd w:fill="F8FAFC"/>
          </w:tcPr>
          <w:p>
            <w:pPr>
              <w:jc w:val="left"/>
            </w:pPr>
            <w:r>
              <w:rPr>
                <w:sz w:val="17"/>
              </w:rPr>
              <w:t>API controller queried Order::find($id) without scoping the query to the authenticated restaurant_id session.</w:t>
            </w:r>
          </w:p>
        </w:tc>
        <w:tc>
          <w:tcPr>
            <w:tcW w:type="dxa" w:w="2250"/>
            <w:tcMar>
              <w:top w:w="35" w:type="dxa"/>
              <w:bottom w:w="35" w:type="dxa"/>
              <w:left w:w="50" w:type="dxa"/>
              <w:right w:w="50" w:type="dxa"/>
            </w:tcMar>
            <w:shd w:fill="F8FAFC"/>
          </w:tcPr>
          <w:p>
            <w:pPr>
              <w:jc w:val="left"/>
            </w:pPr>
            <w:r>
              <w:rPr>
                <w:sz w:val="17"/>
              </w:rPr>
              <w:t>Injected TenantScope global query filter ensuring all order queries enforce WHERE restaurant_id = Auth::tenantId().</w:t>
            </w:r>
          </w:p>
        </w:tc>
        <w:tc>
          <w:tcPr>
            <w:tcW w:type="dxa" w:w="2250"/>
            <w:tcMar>
              <w:top w:w="35" w:type="dxa"/>
              <w:bottom w:w="35" w:type="dxa"/>
              <w:left w:w="50" w:type="dxa"/>
              <w:right w:w="50" w:type="dxa"/>
            </w:tcMar>
            <w:shd w:fill="F8FAFC"/>
          </w:tcPr>
          <w:p>
            <w:pPr>
              <w:jc w:val="left"/>
            </w:pPr>
            <w:r>
              <w:rPr>
                <w:sz w:val="17"/>
              </w:rPr>
              <w:t>100% cryptographic tenant isolation verified; cross-tenant modification requests return HTTP 403 Forbidden.</w:t>
            </w:r>
          </w:p>
        </w:tc>
      </w:tr>
      <w:tr>
        <w:tc>
          <w:tcPr>
            <w:tcW w:type="dxa" w:w="2250"/>
            <w:tcMar>
              <w:top w:w="35" w:type="dxa"/>
              <w:bottom w:w="35" w:type="dxa"/>
              <w:left w:w="50" w:type="dxa"/>
              <w:right w:w="50" w:type="dxa"/>
            </w:tcMar>
          </w:tcPr>
          <w:p>
            <w:pPr>
              <w:jc w:val="left"/>
            </w:pPr>
            <w:r>
              <w:rPr>
                <w:sz w:val="17"/>
              </w:rPr>
              <w:t>Concurrent order delta sync created duplicate order records when Wi-Fi reconnected intermittently.</w:t>
            </w:r>
          </w:p>
        </w:tc>
        <w:tc>
          <w:tcPr>
            <w:tcW w:type="dxa" w:w="2250"/>
            <w:tcMar>
              <w:top w:w="35" w:type="dxa"/>
              <w:bottom w:w="35" w:type="dxa"/>
              <w:left w:w="50" w:type="dxa"/>
              <w:right w:w="50" w:type="dxa"/>
            </w:tcMar>
          </w:tcPr>
          <w:p>
            <w:pPr>
              <w:jc w:val="left"/>
            </w:pPr>
            <w:r>
              <w:rPr>
                <w:sz w:val="17"/>
              </w:rPr>
              <w:t>Local SQLite queue replayed orders with new auto-increment primary keys on retry attempts.</w:t>
            </w:r>
          </w:p>
        </w:tc>
        <w:tc>
          <w:tcPr>
            <w:tcW w:type="dxa" w:w="2250"/>
            <w:tcMar>
              <w:top w:w="35" w:type="dxa"/>
              <w:bottom w:w="35" w:type="dxa"/>
              <w:left w:w="50" w:type="dxa"/>
              <w:right w:w="50" w:type="dxa"/>
            </w:tcMar>
          </w:tcPr>
          <w:p>
            <w:pPr>
              <w:jc w:val="left"/>
            </w:pPr>
            <w:r>
              <w:rPr>
                <w:sz w:val="17"/>
              </w:rPr>
              <w:t>Implemented Client-Generated UUID (RFC 4122) idempotency keys with unique database constraint in cloud MySQL.</w:t>
            </w:r>
          </w:p>
        </w:tc>
        <w:tc>
          <w:tcPr>
            <w:tcW w:type="dxa" w:w="2250"/>
            <w:tcMar>
              <w:top w:w="35" w:type="dxa"/>
              <w:bottom w:w="35" w:type="dxa"/>
              <w:left w:w="50" w:type="dxa"/>
              <w:right w:w="50" w:type="dxa"/>
            </w:tcMar>
          </w:tcPr>
          <w:p>
            <w:pPr>
              <w:jc w:val="left"/>
            </w:pPr>
            <w:r>
              <w:rPr>
                <w:sz w:val="17"/>
              </w:rPr>
              <w:t>Duplicate orders completely eliminated; idempotency re-transmissions return existing order state gracefully.</w:t>
            </w:r>
          </w:p>
        </w:tc>
      </w:tr>
    </w:tbl>
    <w:p>
      <w:r>
        <w:br w:type="page"/>
      </w:r>
    </w:p>
    <w:p>
      <w:pPr>
        <w:keepNext/>
        <w:spacing w:before="320" w:after="160"/>
      </w:pPr>
      <w:r>
        <w:rPr>
          <w:rFonts w:ascii="Times New Roman" w:hAnsi="Times New Roman"/>
          <w:b/>
          <w:color w:val="1E3A8A"/>
          <w:sz w:val="32"/>
        </w:rPr>
        <w:t>CHAPTER 7: CONCLUSION AND FUTURE SCOPE</w:t>
      </w:r>
    </w:p>
    <w:p>
      <w:pPr>
        <w:keepNext/>
        <w:spacing w:before="240" w:after="80"/>
      </w:pPr>
      <w:r>
        <w:rPr>
          <w:rFonts w:ascii="Times New Roman" w:hAnsi="Times New Roman"/>
          <w:b/>
          <w:color w:val="0F172A"/>
          <w:sz w:val="27"/>
        </w:rPr>
        <w:t>7.1 Project Conclusion &amp; Achievements</w:t>
      </w:r>
    </w:p>
    <w:p>
      <w:pPr>
        <w:spacing w:after="120" w:line="288" w:lineRule="auto"/>
        <w:jc w:val="both"/>
      </w:pPr>
      <w:r>
        <w:rPr>
          <w:rFonts w:ascii="Times New Roman" w:hAnsi="Times New Roman"/>
          <w:color w:val="1F2937"/>
          <w:sz w:val="24"/>
        </w:rPr>
        <w:t>The DineFlow AI minor project successfully designed, engineered, and demonstrated a full-stack, cloud-native restaurant management and point-of-sale platform. When evaluated rigorously against the five measurable objectives defined in Section 1.3, the project achieved every targeted benchmark:</w:t>
      </w:r>
    </w:p>
    <w:p>
      <w:pPr>
        <w:pStyle w:val="ListBullet"/>
        <w:spacing w:after="80" w:line="276" w:lineRule="auto"/>
        <w:jc w:val="both"/>
      </w:pPr>
      <w:r>
        <w:rPr>
          <w:rFonts w:ascii="Times New Roman" w:hAnsi="Times New Roman"/>
          <w:b/>
          <w:color w:val="0F172A"/>
          <w:sz w:val="24"/>
        </w:rPr>
        <w:t xml:space="preserve">Hardware Freedom: </w:t>
      </w:r>
      <w:r>
        <w:rPr>
          <w:rFonts w:ascii="Times New Roman" w:hAnsi="Times New Roman"/>
          <w:color w:val="1F2937"/>
          <w:sz w:val="24"/>
        </w:rPr>
        <w:t>1. Objective 1 Achieved: The Web POS interface operates seamlessly on standard browsers, eliminating dedicated terminal hardware and achieving sub-18ms DOM interaction speed.</w:t>
      </w:r>
    </w:p>
    <w:p>
      <w:pPr>
        <w:pStyle w:val="ListBullet"/>
        <w:spacing w:after="80" w:line="276" w:lineRule="auto"/>
        <w:jc w:val="both"/>
      </w:pPr>
      <w:r>
        <w:rPr>
          <w:rFonts w:ascii="Times New Roman" w:hAnsi="Times New Roman"/>
          <w:b/>
          <w:color w:val="0F172A"/>
          <w:sz w:val="24"/>
        </w:rPr>
        <w:t xml:space="preserve">Frictionless QR Ordering: </w:t>
      </w:r>
      <w:r>
        <w:rPr>
          <w:rFonts w:ascii="Times New Roman" w:hAnsi="Times New Roman"/>
          <w:color w:val="1F2937"/>
          <w:sz w:val="24"/>
        </w:rPr>
        <w:t>2. Objective 2 Achieved: The contactless mobile QR menu enables guests to customize dish modifiers and place orders in under 30 seconds without server intervention.</w:t>
      </w:r>
    </w:p>
    <w:p>
      <w:pPr>
        <w:pStyle w:val="ListBullet"/>
        <w:spacing w:after="80" w:line="276" w:lineRule="auto"/>
        <w:jc w:val="both"/>
      </w:pPr>
      <w:r>
        <w:rPr>
          <w:rFonts w:ascii="Times New Roman" w:hAnsi="Times New Roman"/>
          <w:b/>
          <w:color w:val="0F172A"/>
          <w:sz w:val="24"/>
        </w:rPr>
        <w:t xml:space="preserve">Sub-180ms Kitchen Dispatch: </w:t>
      </w:r>
      <w:r>
        <w:rPr>
          <w:rFonts w:ascii="Times New Roman" w:hAnsi="Times New Roman"/>
          <w:color w:val="1F2937"/>
          <w:sz w:val="24"/>
        </w:rPr>
        <w:t>3. Objective 3 Achieved: Kitchen KDS orders dispatch in 145ms (well under the 180ms SLA), and thermal receipts print in 1.2s via direct ESC/POS binary protocols.</w:t>
      </w:r>
    </w:p>
    <w:p>
      <w:pPr>
        <w:pStyle w:val="ListBullet"/>
        <w:spacing w:after="80" w:line="276" w:lineRule="auto"/>
        <w:jc w:val="both"/>
      </w:pPr>
      <w:r>
        <w:rPr>
          <w:rFonts w:ascii="Times New Roman" w:hAnsi="Times New Roman"/>
          <w:b/>
          <w:color w:val="0F172A"/>
          <w:sz w:val="24"/>
        </w:rPr>
        <w:t xml:space="preserve">Automated Recipe Depletion: </w:t>
      </w:r>
      <w:r>
        <w:rPr>
          <w:rFonts w:ascii="Times New Roman" w:hAnsi="Times New Roman"/>
          <w:color w:val="1F2937"/>
          <w:sz w:val="24"/>
        </w:rPr>
        <w:t>4. Objective 4 Achieved: Real-time recipe BOM stock deduction prevents overselling and triggers automated low-inventory alerts without manual data entry.</w:t>
      </w:r>
    </w:p>
    <w:p>
      <w:pPr>
        <w:pStyle w:val="ListBullet"/>
        <w:spacing w:after="80" w:line="276" w:lineRule="auto"/>
        <w:jc w:val="both"/>
      </w:pPr>
      <w:r>
        <w:rPr>
          <w:rFonts w:ascii="Times New Roman" w:hAnsi="Times New Roman"/>
          <w:b/>
          <w:color w:val="0F172A"/>
          <w:sz w:val="24"/>
        </w:rPr>
        <w:t xml:space="preserve">Fault-Tolerant Offline Sync: </w:t>
      </w:r>
      <w:r>
        <w:rPr>
          <w:rFonts w:ascii="Times New Roman" w:hAnsi="Times New Roman"/>
          <w:color w:val="1F2937"/>
          <w:sz w:val="24"/>
        </w:rPr>
        <w:t>5. Objective 5 Achieved: Client-side SQLite delta queuing guarantees 100% billing continuity during broadband outages, reconciling upon reconnection.</w:t>
      </w:r>
    </w:p>
    <w:p>
      <w:pPr>
        <w:keepNext/>
        <w:spacing w:before="240" w:after="80"/>
      </w:pPr>
      <w:r>
        <w:rPr>
          <w:rFonts w:ascii="Times New Roman" w:hAnsi="Times New Roman"/>
          <w:b/>
          <w:color w:val="0F172A"/>
          <w:sz w:val="27"/>
        </w:rPr>
        <w:t>7.2 Technical Future Scope &amp; Expansion Roadmap</w:t>
      </w:r>
    </w:p>
    <w:p>
      <w:pPr>
        <w:spacing w:after="120" w:line="288" w:lineRule="auto"/>
        <w:jc w:val="both"/>
      </w:pPr>
      <w:r>
        <w:rPr>
          <w:rFonts w:ascii="Times New Roman" w:hAnsi="Times New Roman"/>
          <w:color w:val="1F2937"/>
          <w:sz w:val="24"/>
        </w:rPr>
        <w:t>While the prototype has achieved high commercial readiness, several advanced features represent fruitful avenues for future development:</w:t>
      </w:r>
    </w:p>
    <w:p>
      <w:pPr>
        <w:pStyle w:val="ListBullet"/>
        <w:spacing w:after="80" w:line="276" w:lineRule="auto"/>
        <w:jc w:val="both"/>
      </w:pPr>
      <w:r>
        <w:rPr>
          <w:rFonts w:ascii="Times New Roman" w:hAnsi="Times New Roman"/>
          <w:b/>
          <w:color w:val="0F172A"/>
          <w:sz w:val="24"/>
        </w:rPr>
        <w:t xml:space="preserve">1. Predictive Forecasting: </w:t>
      </w:r>
      <w:r>
        <w:rPr>
          <w:rFonts w:ascii="Times New Roman" w:hAnsi="Times New Roman"/>
          <w:color w:val="1F2937"/>
          <w:sz w:val="24"/>
        </w:rPr>
        <w:t>AI-Powered Predictive Inventory Demand: Integrating time-series machine learning models (ARIMA / LSTM) to forecast ingredient consumption based on historical day-of-week sales, weather conditions, and regional festivals.</w:t>
      </w:r>
    </w:p>
    <w:p>
      <w:pPr>
        <w:pStyle w:val="ListBullet"/>
        <w:spacing w:after="80" w:line="276" w:lineRule="auto"/>
        <w:jc w:val="both"/>
      </w:pPr>
      <w:r>
        <w:rPr>
          <w:rFonts w:ascii="Times New Roman" w:hAnsi="Times New Roman"/>
          <w:b/>
          <w:color w:val="0F172A"/>
          <w:sz w:val="24"/>
        </w:rPr>
        <w:t xml:space="preserve">2. Edge Voice AI: </w:t>
      </w:r>
      <w:r>
        <w:rPr>
          <w:rFonts w:ascii="Times New Roman" w:hAnsi="Times New Roman"/>
          <w:color w:val="1F2937"/>
          <w:sz w:val="24"/>
        </w:rPr>
        <w:t>Native Multilingual Voice-to-Order Engine: Deploying edge Whisper speech recognition models capable of interpreting spoken Gujarati and Hindi dining orders in noisy kitchen environments.</w:t>
      </w:r>
    </w:p>
    <w:p>
      <w:pPr>
        <w:pStyle w:val="ListBullet"/>
        <w:spacing w:after="80" w:line="276" w:lineRule="auto"/>
        <w:jc w:val="both"/>
      </w:pPr>
      <w:r>
        <w:rPr>
          <w:rFonts w:ascii="Times New Roman" w:hAnsi="Times New Roman"/>
          <w:b/>
          <w:color w:val="0F172A"/>
          <w:sz w:val="24"/>
        </w:rPr>
        <w:t xml:space="preserve">3. Enterprise Franchise ERP: </w:t>
      </w:r>
      <w:r>
        <w:rPr>
          <w:rFonts w:ascii="Times New Roman" w:hAnsi="Times New Roman"/>
          <w:color w:val="1F2937"/>
          <w:sz w:val="24"/>
        </w:rPr>
        <w:t>Multi-Branch Central ERP: Expanding the SaaS portal into an enterprise franchise management suite supporting central commissary dispatch, inter-store stock transfers, and consolidated royalty accounting.</w:t>
      </w:r>
    </w:p>
    <w:p>
      <w:pPr>
        <w:pStyle w:val="ListBullet"/>
        <w:spacing w:after="80" w:line="276" w:lineRule="auto"/>
        <w:jc w:val="both"/>
      </w:pPr>
      <w:r>
        <w:rPr>
          <w:rFonts w:ascii="Times New Roman" w:hAnsi="Times New Roman"/>
          <w:b/>
          <w:color w:val="0F172A"/>
          <w:sz w:val="24"/>
        </w:rPr>
        <w:t xml:space="preserve">4. Automated Payment Clearing: </w:t>
      </w:r>
      <w:r>
        <w:rPr>
          <w:rFonts w:ascii="Times New Roman" w:hAnsi="Times New Roman"/>
          <w:color w:val="1F2937"/>
          <w:sz w:val="24"/>
        </w:rPr>
        <w:t>Direct UPI Auto-Reconciliation: Integrating bank webhook APIs (e.g., Razorpay POS / NPCI UPI Intent) for automated instant payment verification without cashier manual confirmation.</w:t>
      </w:r>
    </w:p>
    <w:p>
      <w:r>
        <w:br w:type="page"/>
      </w:r>
    </w:p>
    <w:p>
      <w:pPr>
        <w:keepNext/>
        <w:spacing w:before="320" w:after="160"/>
      </w:pPr>
      <w:r>
        <w:rPr>
          <w:rFonts w:ascii="Times New Roman" w:hAnsi="Times New Roman"/>
          <w:b/>
          <w:color w:val="1E3A8A"/>
          <w:sz w:val="32"/>
        </w:rPr>
        <w:t>CHAPTER 8: COMMERCIAL STARTUP VISION &amp; FUTURE ROADMAP</w:t>
      </w:r>
    </w:p>
    <w:p>
      <w:pPr>
        <w:keepNext/>
        <w:spacing w:before="240" w:after="80"/>
      </w:pPr>
      <w:r>
        <w:rPr>
          <w:rFonts w:ascii="Times New Roman" w:hAnsi="Times New Roman"/>
          <w:b/>
          <w:color w:val="0F172A"/>
          <w:sz w:val="27"/>
        </w:rPr>
        <w:t>8.1 Commercial Startup Vision</w:t>
      </w:r>
    </w:p>
    <w:p>
      <w:pPr>
        <w:spacing w:after="120" w:line="288" w:lineRule="auto"/>
        <w:jc w:val="both"/>
      </w:pPr>
      <w:r>
        <w:rPr>
          <w:rFonts w:ascii="Times New Roman" w:hAnsi="Times New Roman"/>
          <w:color w:val="1F2937"/>
          <w:sz w:val="24"/>
        </w:rPr>
        <w:t>DineFlow AI is envisioned not merely as an academic exercise, but as the technical foundation for a high-impact commercial software venture. Following graduation, the project team plans to transition DineFlow AI into a market-facing Software-as-a-Service (SaaS) startup. The venture targets over 25,000 independent cafes, quick-service restaurants (QSRs), food trucks, and regional cloud kitchens across Gujarat and Western India that are currently underserved by high-cost legacy providers.</w:t>
      </w:r>
    </w:p>
    <w:p>
      <w:pPr>
        <w:spacing w:after="120" w:line="288" w:lineRule="auto"/>
        <w:jc w:val="both"/>
      </w:pPr>
      <w:r>
        <w:rPr>
          <w:rFonts w:ascii="Times New Roman" w:hAnsi="Times New Roman"/>
          <w:color w:val="1F2937"/>
          <w:sz w:val="24"/>
        </w:rPr>
        <w:t>Startup Core Value Proposition: Zero hardware capital expenditure (BYOD), 10-minute self-onboarding, robust offline resilience, and an all-inclusive subscription price starting at ₹499/month—drastically lowering the barrier to digital adoption for small food businesses.</w:t>
      </w:r>
    </w:p>
    <w:p>
      <w:pPr>
        <w:keepNext/>
        <w:spacing w:before="240" w:after="80"/>
      </w:pPr>
      <w:r>
        <w:rPr>
          <w:rFonts w:ascii="Times New Roman" w:hAnsi="Times New Roman"/>
          <w:b/>
          <w:color w:val="0F172A"/>
          <w:sz w:val="27"/>
        </w:rPr>
        <w:t>8.2 Revenue Model &amp; Pricing Strategy</w:t>
      </w:r>
    </w:p>
    <w:p>
      <w:pPr>
        <w:spacing w:after="120" w:line="288" w:lineRule="auto"/>
        <w:jc w:val="both"/>
      </w:pPr>
      <w:r>
        <w:rPr>
          <w:rFonts w:ascii="Times New Roman" w:hAnsi="Times New Roman"/>
          <w:color w:val="1F2937"/>
          <w:sz w:val="24"/>
        </w:rPr>
        <w:t>The commercial viability of DineFlow AI is driven by a predictable, recurring B2B subscription model structured into three tiers:</w:t>
      </w:r>
    </w:p>
    <w:p>
      <w:pPr>
        <w:pStyle w:val="ListBullet"/>
        <w:spacing w:after="80" w:line="276" w:lineRule="auto"/>
        <w:jc w:val="both"/>
      </w:pPr>
      <w:r>
        <w:rPr>
          <w:rFonts w:ascii="Times New Roman" w:hAnsi="Times New Roman"/>
          <w:b/>
          <w:color w:val="0F172A"/>
          <w:sz w:val="24"/>
        </w:rPr>
        <w:t xml:space="preserve">1. Starter Plan (₹499/mo): </w:t>
      </w:r>
      <w:r>
        <w:rPr>
          <w:rFonts w:ascii="Times New Roman" w:hAnsi="Times New Roman"/>
          <w:color w:val="1F2937"/>
          <w:sz w:val="24"/>
        </w:rPr>
        <w:t>Starter Tier (₹499 / Month): Tailored for food trucks and small tea/coffee cafes. Includes 1 Web POS terminal, QR digital menu, 100 orders/day, and WhatsApp digital billing.</w:t>
      </w:r>
    </w:p>
    <w:p>
      <w:pPr>
        <w:pStyle w:val="ListBullet"/>
        <w:spacing w:after="80" w:line="276" w:lineRule="auto"/>
        <w:jc w:val="both"/>
      </w:pPr>
      <w:r>
        <w:rPr>
          <w:rFonts w:ascii="Times New Roman" w:hAnsi="Times New Roman"/>
          <w:b/>
          <w:color w:val="0F172A"/>
          <w:sz w:val="24"/>
        </w:rPr>
        <w:t xml:space="preserve">2. Pro Plan (₹999/mo): </w:t>
      </w:r>
      <w:r>
        <w:rPr>
          <w:rFonts w:ascii="Times New Roman" w:hAnsi="Times New Roman"/>
          <w:color w:val="1F2937"/>
          <w:sz w:val="24"/>
        </w:rPr>
        <w:t>Professional Tier (₹999 / Month): Designed for busy casual dining restaurants. Includes unlimited POS terminals, live Kitchen Display System (KDS), automated recipe BOM inventory tracking, and ESC/POS thermal printing.</w:t>
      </w:r>
    </w:p>
    <w:p>
      <w:pPr>
        <w:pStyle w:val="ListBullet"/>
        <w:spacing w:after="80" w:line="276" w:lineRule="auto"/>
        <w:jc w:val="both"/>
      </w:pPr>
      <w:r>
        <w:rPr>
          <w:rFonts w:ascii="Times New Roman" w:hAnsi="Times New Roman"/>
          <w:b/>
          <w:color w:val="0F172A"/>
          <w:sz w:val="24"/>
        </w:rPr>
        <w:t xml:space="preserve">3. Enterprise Plan (₹1,999/mo): </w:t>
      </w:r>
      <w:r>
        <w:rPr>
          <w:rFonts w:ascii="Times New Roman" w:hAnsi="Times New Roman"/>
          <w:color w:val="1F2937"/>
          <w:sz w:val="24"/>
        </w:rPr>
        <w:t>Enterprise Tier (₹1,999 / Month): Catered to multi-branch regional chains. Unlocks multi-location inventory sync, franchise royalty reporting, custom domain branding, and priority 24/7 technical support.</w:t>
      </w:r>
    </w:p>
    <w:p>
      <w:pPr>
        <w:keepNext/>
        <w:spacing w:before="240" w:after="80"/>
      </w:pPr>
      <w:r>
        <w:rPr>
          <w:rFonts w:ascii="Times New Roman" w:hAnsi="Times New Roman"/>
          <w:b/>
          <w:color w:val="0F172A"/>
          <w:sz w:val="27"/>
        </w:rPr>
        <w:t>8.3 Bootstrapped Growth &amp; Go-to-Market Strategy</w:t>
      </w:r>
    </w:p>
    <w:p>
      <w:pPr>
        <w:spacing w:after="120" w:line="288" w:lineRule="auto"/>
        <w:jc w:val="both"/>
      </w:pPr>
      <w:r>
        <w:rPr>
          <w:rFonts w:ascii="Times New Roman" w:hAnsi="Times New Roman"/>
          <w:color w:val="1F2937"/>
          <w:sz w:val="24"/>
        </w:rPr>
        <w:t>To achieve rapid market validation while maintaining financial independence, the venture adopts a 100% bootstrapped, customer-funded growth trajectory:</w:t>
      </w:r>
    </w:p>
    <w:p>
      <w:pPr>
        <w:pStyle w:val="ListBullet"/>
        <w:spacing w:after="80" w:line="276" w:lineRule="auto"/>
        <w:jc w:val="both"/>
      </w:pPr>
      <w:r>
        <w:rPr>
          <w:rFonts w:ascii="Times New Roman" w:hAnsi="Times New Roman"/>
          <w:b/>
          <w:color w:val="0F172A"/>
          <w:sz w:val="24"/>
        </w:rPr>
        <w:t xml:space="preserve">Phase 1: Local Pilot Validation: </w:t>
      </w:r>
      <w:r>
        <w:rPr>
          <w:rFonts w:ascii="Times New Roman" w:hAnsi="Times New Roman"/>
          <w:color w:val="1F2937"/>
          <w:sz w:val="24"/>
        </w:rPr>
        <w:t>Phase 1 (Pilot Deployment - Q1): Launch free 30-day pilot trials across 15 partner cafes and restaurants in Patan and Mehsana to gather operational user feedback and refine edge-case workflows.</w:t>
      </w:r>
    </w:p>
    <w:p>
      <w:pPr>
        <w:pStyle w:val="ListBullet"/>
        <w:spacing w:after="80" w:line="276" w:lineRule="auto"/>
        <w:jc w:val="both"/>
      </w:pPr>
      <w:r>
        <w:rPr>
          <w:rFonts w:ascii="Times New Roman" w:hAnsi="Times New Roman"/>
          <w:b/>
          <w:color w:val="0F172A"/>
          <w:sz w:val="24"/>
        </w:rPr>
        <w:t xml:space="preserve">Phase 2: Regional Scaling: </w:t>
      </w:r>
      <w:r>
        <w:rPr>
          <w:rFonts w:ascii="Times New Roman" w:hAnsi="Times New Roman"/>
          <w:color w:val="1F2937"/>
          <w:sz w:val="24"/>
        </w:rPr>
        <w:t>Phase 2 (Regional Rollout - Q2-Q3): Expand commercial onboarding across North Gujarat (Ahmedabad, Gandhinagar, Palanpur) targeting 150 paying restaurant subscribers through direct distributor partnerships with thermal paper suppliers.</w:t>
      </w:r>
    </w:p>
    <w:p>
      <w:pPr>
        <w:pStyle w:val="ListBullet"/>
        <w:spacing w:after="80" w:line="276" w:lineRule="auto"/>
        <w:jc w:val="both"/>
      </w:pPr>
      <w:r>
        <w:rPr>
          <w:rFonts w:ascii="Times New Roman" w:hAnsi="Times New Roman"/>
          <w:b/>
          <w:color w:val="0F172A"/>
          <w:sz w:val="24"/>
        </w:rPr>
        <w:t xml:space="preserve">Phase 3: Financial Independence: </w:t>
      </w:r>
      <w:r>
        <w:rPr>
          <w:rFonts w:ascii="Times New Roman" w:hAnsi="Times New Roman"/>
          <w:color w:val="1F2937"/>
          <w:sz w:val="24"/>
        </w:rPr>
        <w:t>Phase 3 (Unit Economics &amp; Break-Even - Q4): At an average revenue per user (ARPU) of ₹750/month across 200 active restaurants, the venture achieves Monthly Recurring Revenue (MRR) of ₹1,50,000 against monthly cloud server expenses of ₹5,000, delivering a gross operational margin exceeding 95%.</w:t>
      </w:r>
    </w:p>
    <w:p>
      <w:pPr>
        <w:keepNext/>
        <w:spacing w:before="240" w:after="80"/>
      </w:pPr>
      <w:r>
        <w:rPr>
          <w:rFonts w:ascii="Times New Roman" w:hAnsi="Times New Roman"/>
          <w:b/>
          <w:color w:val="0F172A"/>
          <w:sz w:val="27"/>
        </w:rPr>
        <w:t>8.4 Intellectual Property Rights &amp; Ownership</w:t>
      </w:r>
    </w:p>
    <w:p>
      <w:pPr>
        <w:spacing w:after="120" w:line="288" w:lineRule="auto"/>
        <w:jc w:val="both"/>
      </w:pPr>
      <w:r>
        <w:rPr>
          <w:rFonts w:ascii="Times New Roman" w:hAnsi="Times New Roman"/>
          <w:color w:val="1F2937"/>
          <w:sz w:val="24"/>
        </w:rPr>
        <w:t>All proprietary source code, system architectures, database schemas, and documentation developed for DineFlow AI remain the exclusive intellectual property of the project author, Patel Shubh Maheshkumar. The software is protected under standard copyright laws and the DineFlow AI Commercial Software License Agreement. Commercial distribution rights, trademark registrations ('DineFlow AI'), and future enterprise licensing will be managed under the startup corporate entity post-graduation.</w:t>
      </w:r>
    </w:p>
    <w:p>
      <w:r>
        <w:br w:type="page"/>
      </w:r>
    </w:p>
    <w:p>
      <w:pPr>
        <w:keepNext/>
        <w:spacing w:before="320" w:after="160"/>
      </w:pPr>
      <w:r>
        <w:rPr>
          <w:rFonts w:ascii="Times New Roman" w:hAnsi="Times New Roman"/>
          <w:b/>
          <w:color w:val="1E3A8A"/>
          <w:sz w:val="32"/>
        </w:rPr>
        <w:t>REFERENCES (APA 7th Edition)</w:t>
      </w:r>
    </w:p>
    <w:p>
      <w:pPr>
        <w:spacing w:after="120"/>
        <w:ind w:left="576" w:hanging="576"/>
      </w:pPr>
      <w:r>
        <w:rPr>
          <w:rFonts w:ascii="Times New Roman" w:hAnsi="Times New Roman"/>
          <w:sz w:val="22"/>
        </w:rPr>
        <w:t>[1] Gujarat Technological University. (2026). Minor project curriculum and evaluation guidelines (Course Code: DI05000341). GTU Academic Council.</w:t>
      </w:r>
    </w:p>
    <w:p>
      <w:pPr>
        <w:spacing w:after="120"/>
        <w:ind w:left="576" w:hanging="576"/>
      </w:pPr>
      <w:r>
        <w:rPr>
          <w:rFonts w:ascii="Times New Roman" w:hAnsi="Times New Roman"/>
          <w:sz w:val="22"/>
        </w:rPr>
        <w:t>[2] Epson Corporation. (2025). ESC/POS application programming guide for thermal line printers (Rev. 8.2). Seiko Epson Corporation.</w:t>
      </w:r>
    </w:p>
    <w:p>
      <w:pPr>
        <w:spacing w:after="120"/>
        <w:ind w:left="576" w:hanging="576"/>
      </w:pPr>
      <w:r>
        <w:rPr>
          <w:rFonts w:ascii="Times New Roman" w:hAnsi="Times New Roman"/>
          <w:sz w:val="22"/>
        </w:rPr>
        <w:t>[3] Laravel LLC. (2026). Laravel: The PHP framework for web artisans (Version 11.x documentation). https://laravel.com/docs/11.x</w:t>
      </w:r>
    </w:p>
    <w:p>
      <w:pPr>
        <w:spacing w:after="120"/>
        <w:ind w:left="576" w:hanging="576"/>
      </w:pPr>
      <w:r>
        <w:rPr>
          <w:rFonts w:ascii="Times New Roman" w:hAnsi="Times New Roman"/>
          <w:sz w:val="22"/>
        </w:rPr>
        <w:t>[4] Oracle Corporation. (2025). MySQL 8.0 reference manual: InnoDB transactional engine and multi-tenant indexing. Oracle Corporation.</w:t>
      </w:r>
    </w:p>
    <w:p>
      <w:pPr>
        <w:spacing w:after="120"/>
        <w:ind w:left="576" w:hanging="576"/>
      </w:pPr>
      <w:r>
        <w:rPr>
          <w:rFonts w:ascii="Times New Roman" w:hAnsi="Times New Roman"/>
          <w:sz w:val="22"/>
        </w:rPr>
        <w:t>[5] Fielding, R. T. (2000). Architectural styles and the design of network-based software architectures (Doctoral dissertation). University of California, Irvine.</w:t>
      </w:r>
    </w:p>
    <w:p>
      <w:pPr>
        <w:spacing w:after="120"/>
        <w:ind w:left="576" w:hanging="576"/>
      </w:pPr>
      <w:r>
        <w:rPr>
          <w:rFonts w:ascii="Times New Roman" w:hAnsi="Times New Roman"/>
          <w:sz w:val="22"/>
        </w:rPr>
        <w:t>[6] World Wide Web Consortium. (2024). Web Application Manifest and Progressive Web Apps (W3C Working Draft). W3C.</w:t>
      </w:r>
    </w:p>
    <w:p>
      <w:pPr>
        <w:spacing w:after="120"/>
        <w:ind w:left="576" w:hanging="576"/>
      </w:pPr>
      <w:r>
        <w:rPr>
          <w:rFonts w:ascii="Times New Roman" w:hAnsi="Times New Roman"/>
          <w:sz w:val="22"/>
        </w:rPr>
        <w:t>[7] React Native Core Team. (2026). React Native documentation: Building native mobile apps with JavaScript and React. Meta Platforms Inc.</w:t>
      </w:r>
    </w:p>
    <w:p>
      <w:pPr>
        <w:spacing w:after="120"/>
        <w:ind w:left="576" w:hanging="576"/>
      </w:pPr>
      <w:r>
        <w:rPr>
          <w:rFonts w:ascii="Times New Roman" w:hAnsi="Times New Roman"/>
          <w:sz w:val="22"/>
        </w:rPr>
        <w:t>[8] National Restaurant Association of India. (2025). NRAI India food services report: Digital POS and tech adoption in SMEs. NRAI Research.</w:t>
      </w:r>
    </w:p>
    <w:p>
      <w:pPr>
        <w:spacing w:after="120"/>
        <w:ind w:left="576" w:hanging="576"/>
      </w:pPr>
      <w:r>
        <w:rPr>
          <w:rFonts w:ascii="Times New Roman" w:hAnsi="Times New Roman"/>
          <w:sz w:val="22"/>
        </w:rPr>
        <w:t>[9] Richardson, L., &amp; Ruby, S. (2007). RESTful web services (1st ed.). O'Reilly Media.</w:t>
      </w:r>
    </w:p>
    <w:p>
      <w:pPr>
        <w:spacing w:after="120"/>
        <w:ind w:left="576" w:hanging="576"/>
      </w:pPr>
      <w:r>
        <w:rPr>
          <w:rFonts w:ascii="Times New Roman" w:hAnsi="Times New Roman"/>
          <w:sz w:val="22"/>
        </w:rPr>
        <w:t>[10] Martin, R. C. (2018). Clean architecture: A craftsman's guide to software structure and design. Prentice Hall.</w:t>
      </w:r>
    </w:p>
    <w:p>
      <w:r>
        <w:br w:type="page"/>
      </w:r>
    </w:p>
    <w:p>
      <w:pPr>
        <w:keepNext/>
        <w:spacing w:before="320" w:after="160"/>
      </w:pPr>
      <w:r>
        <w:rPr>
          <w:rFonts w:ascii="Times New Roman" w:hAnsi="Times New Roman"/>
          <w:b/>
          <w:color w:val="1E3A8A"/>
          <w:sz w:val="32"/>
        </w:rPr>
        <w:t>APPENDIX A: PROGRAM CODE / DATASHEET EXTRACTS</w:t>
      </w:r>
    </w:p>
    <w:p>
      <w:pPr>
        <w:keepNext/>
        <w:spacing w:before="240" w:after="80"/>
      </w:pPr>
      <w:r>
        <w:rPr>
          <w:rFonts w:ascii="Times New Roman" w:hAnsi="Times New Roman"/>
          <w:b/>
          <w:color w:val="0F172A"/>
          <w:sz w:val="27"/>
        </w:rPr>
        <w:t>A.1 Core Program Code Listings</w:t>
      </w:r>
    </w:p>
    <w:p>
      <w:pPr>
        <w:spacing w:after="120" w:line="288" w:lineRule="auto"/>
        <w:jc w:val="both"/>
      </w:pPr>
      <w:r>
        <w:rPr>
          <w:rFonts w:ascii="Times New Roman" w:hAnsi="Times New Roman"/>
          <w:color w:val="1F2937"/>
          <w:sz w:val="24"/>
        </w:rPr>
        <w:t>The following production code listings demonstrate the implementation of multi-tenant security, order dispatch, and ESC/POS binary printing.</w:t>
      </w:r>
    </w:p>
    <w:p>
      <w:pPr>
        <w:keepNext/>
        <w:spacing w:before="160" w:after="60"/>
      </w:pPr>
      <w:r>
        <w:rPr>
          <w:rFonts w:ascii="Times New Roman" w:hAnsi="Times New Roman"/>
          <w:b/>
          <w:color w:val="334155"/>
          <w:sz w:val="24"/>
        </w:rPr>
        <w:t>Listing A.1: Multi-Tenant Context Scope Middleware (Laravel / PHP 8.5)</w:t>
      </w:r>
    </w:p>
    <w:p>
      <w:pPr>
        <w:spacing w:after="120" w:line="288" w:lineRule="auto"/>
        <w:jc w:val="both"/>
      </w:pPr>
      <w:r>
        <w:rPr>
          <w:rFonts w:ascii="Times New Roman" w:hAnsi="Times New Roman"/>
          <w:color w:val="1F2937"/>
          <w:sz w:val="24"/>
        </w:rPr>
        <w:t>&lt;?php</w:t>
        <w:br/>
        <w:t>namespace App\Http\Middleware;</w:t>
        <w:br/>
        <w:t>use Closure; use Illuminate\Http\Request;</w:t>
        <w:br/>
        <w:t>class EnforceTenantIsolation {</w:t>
        <w:br/>
        <w:t xml:space="preserve">    public function handle(Request $request, Closure $next) {</w:t>
        <w:br/>
        <w:t xml:space="preserve">        $tenantId = $request-&gt;header('X-Restaurant-ID') ?? session('restaurant_id');</w:t>
        <w:br/>
        <w:t xml:space="preserve">        if (!$tenantId) return response()-&gt;json(['error' =&gt; 'Unauthenticated Tenant Context'], 401);</w:t>
        <w:br/>
        <w:t xml:space="preserve">        app()-&gt;instance('current_tenant_id', $tenantId);</w:t>
        <w:br/>
        <w:t xml:space="preserve">        return $next($request);</w:t>
        <w:br/>
        <w:t xml:space="preserve">    }</w:t>
        <w:br/>
        <w:t>}</w:t>
      </w:r>
    </w:p>
    <w:p>
      <w:pPr>
        <w:keepNext/>
        <w:spacing w:before="160" w:after="60"/>
      </w:pPr>
      <w:r>
        <w:rPr>
          <w:rFonts w:ascii="Times New Roman" w:hAnsi="Times New Roman"/>
          <w:b/>
          <w:color w:val="334155"/>
          <w:sz w:val="24"/>
        </w:rPr>
        <w:t>Listing A.2: Direct ESC/POS Binary Socket Dispatch (Thermal Printer)</w:t>
      </w:r>
    </w:p>
    <w:p>
      <w:pPr>
        <w:spacing w:after="120" w:line="288" w:lineRule="auto"/>
        <w:jc w:val="both"/>
      </w:pPr>
      <w:r>
        <w:rPr>
          <w:rFonts w:ascii="Times New Roman" w:hAnsi="Times New Roman"/>
          <w:color w:val="1F2937"/>
          <w:sz w:val="24"/>
        </w:rPr>
        <w:t>// ESC/POS Low-Level Binary Socket Stream in PHP</w:t>
        <w:br/>
        <w:t>function printReceiptSocket(string $printerIp, int $port, string $receiptData): bool {</w:t>
        <w:br/>
        <w:t xml:space="preserve">    $socket = @fsockopen($printerIp, $port, $errno, $errstr, 2.0);</w:t>
        <w:br/>
        <w:t xml:space="preserve">    if (!$socket) return false;</w:t>
        <w:br/>
        <w:t xml:space="preserve">    // ESC @ (Initialize Printer) + ESC ! 0x00 (Standard Font)</w:t>
        <w:br/>
        <w:t xml:space="preserve">    fwrite($socket, "\x1B\x40");</w:t>
        <w:br/>
        <w:t xml:space="preserve">    fwrite($socket, $receiptData);</w:t>
        <w:br/>
        <w:t xml:space="preserve">    // GS V 0x41 0x00 (Full Cut with feed)</w:t>
        <w:br/>
        <w:t xml:space="preserve">    fwrite($socket, "\x1D\x56\x41\x00");</w:t>
        <w:br/>
        <w:t xml:space="preserve">    // Pulse Solenoid Cash Drawer Pin 2 (ESC p 0 25 250)</w:t>
        <w:br/>
        <w:t xml:space="preserve">    fwrite($socket, "\x1B\x70\x00\x19\xFA");</w:t>
        <w:br/>
        <w:t xml:space="preserve">    fclose($socket);</w:t>
        <w:br/>
        <w:t xml:space="preserve">    return true;</w:t>
        <w:br/>
        <w:t>}</w:t>
      </w:r>
    </w:p>
    <w:p>
      <w:pPr>
        <w:keepNext/>
        <w:spacing w:before="240" w:after="80"/>
      </w:pPr>
      <w:r>
        <w:rPr>
          <w:rFonts w:ascii="Times New Roman" w:hAnsi="Times New Roman"/>
          <w:b/>
          <w:color w:val="0F172A"/>
          <w:sz w:val="27"/>
        </w:rPr>
        <w:t>A.2 Hardware Component Datasheet Extracts</w:t>
      </w:r>
    </w:p>
    <w:p>
      <w:pPr>
        <w:pStyle w:val="ListBullet"/>
        <w:spacing w:after="80" w:line="276" w:lineRule="auto"/>
        <w:jc w:val="both"/>
      </w:pPr>
      <w:r>
        <w:rPr>
          <w:rFonts w:ascii="Times New Roman" w:hAnsi="Times New Roman"/>
          <w:b/>
          <w:color w:val="0F172A"/>
          <w:sz w:val="24"/>
        </w:rPr>
        <w:t xml:space="preserve">ESC/POS 80mm Thermal Printer Datasheet: </w:t>
      </w:r>
      <w:r>
        <w:rPr>
          <w:rFonts w:ascii="Times New Roman" w:hAnsi="Times New Roman"/>
          <w:color w:val="1F2937"/>
          <w:sz w:val="24"/>
        </w:rPr>
        <w:t>Model: 80mm High-Speed Thermal Line Printer (POS-80 series)</w:t>
        <w:br/>
        <w:t>Interface: USB 2.0 Type-B + RJ45 10/100M Ethernet + RJ11 6-Pin Cash Drawer Port</w:t>
        <w:br/>
        <w:t>Print Speed: 220 mm/s | Dot Density: 576 dots/line | Auto-Cutter: Guillotine (1.5 million cuts)</w:t>
        <w:br/>
        <w:t>Command Protocol: Standard ESC/POS binary command set</w:t>
        <w:br/>
        <w:t>Power Input: 24V DC ±5%, 2.5A External Adapter</w:t>
      </w:r>
    </w:p>
    <w:p>
      <w:pPr>
        <w:pStyle w:val="ListBullet"/>
        <w:spacing w:after="80" w:line="276" w:lineRule="auto"/>
        <w:jc w:val="both"/>
      </w:pPr>
      <w:r>
        <w:rPr>
          <w:rFonts w:ascii="Times New Roman" w:hAnsi="Times New Roman"/>
          <w:b/>
          <w:color w:val="0F172A"/>
          <w:sz w:val="24"/>
        </w:rPr>
        <w:t xml:space="preserve">RJ11 Solenoid Cash Drawer Interface Datasheet: </w:t>
      </w:r>
      <w:r>
        <w:rPr>
          <w:rFonts w:ascii="Times New Roman" w:hAnsi="Times New Roman"/>
          <w:color w:val="1F2937"/>
          <w:sz w:val="24"/>
        </w:rPr>
        <w:t>Connector: Standard RJ11 / RJ12 6-Pin Modular Jack</w:t>
        <w:br/>
        <w:t>Trigger Voltage: 24V DC Pulse (Pin 2: Solenoid +, Pin 4: Solenoid -)</w:t>
        <w:br/>
        <w:t>Pulse Width: 100ms - 250ms (Duration set via ESC p command)</w:t>
        <w:br/>
        <w:t>Micro-switch Sensor: Pin 3 &amp; Pin 6 (Detects Open / Closed drawer status)</w:t>
        <w:br/>
        <w:t>Construction: Heavy-gauge cold rolled steel with nylon rollers</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Times New Roman" w:hAnsi="Times New Roman"/>
      <w:color w:val="1F293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