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Acceleration &amp; System Specifications</w:t>
      </w:r>
    </w:p>
    <w:p>
      <w:pPr>
        <w:pStyle w:val="Heading1"/>
      </w:pPr>
      <w:r>
        <w:t>1. Target Hardware Environment</w:t>
      </w:r>
    </w:p>
    <w:p>
      <w:r>
        <w:t>The application is engineered specifically for macOS systems running on Apple Silicon (M1, M2, M3, M4) and Intel architectures. PyTorch's Metal Performance Shaders (MPS) backend is dynamically probed upon initialization to accelerate vector matrix multiplications.</w:t>
      </w:r>
    </w:p>
    <w:p>
      <w:pPr>
        <w:pStyle w:val="Heading1"/>
      </w:pPr>
      <w:r>
        <w:t>2. Storage and Data Privacy</w:t>
      </w:r>
    </w:p>
    <w:p>
      <w:r>
        <w:t>All uploaded documents are stored in the local file directory backend/data/uploads/, and persistent vector indexes are maintained in backend/data/vectorstore/. No user documents or embedding vectors are ever transmitted to external vector hosting providers.</w:t>
      </w:r>
    </w:p>
    <w:p>
      <w:pPr>
        <w:pStyle w:val="Heading1"/>
      </w:pPr>
      <w:r>
        <w:t>3. Supported File Formats</w:t>
      </w:r>
    </w:p>
    <w:tbl>
      <w:tblPr>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Parser Library</w:t>
            </w:r>
          </w:p>
        </w:tc>
        <w:tc>
          <w:tcPr>
            <w:tcW w:type="dxa" w:w="2880"/>
          </w:tcPr>
          <w:p>
            <w:r>
              <w:t>Page Tracking</w:t>
            </w:r>
          </w:p>
        </w:tc>
      </w:tr>
      <w:tr>
        <w:tc>
          <w:tcPr>
            <w:tcW w:type="dxa" w:w="2880"/>
          </w:tcPr>
          <w:p>
            <w:r>
              <w:t>PDF (.pdf)</w:t>
            </w:r>
          </w:p>
        </w:tc>
        <w:tc>
          <w:tcPr>
            <w:tcW w:type="dxa" w:w="2880"/>
          </w:tcPr>
          <w:p>
            <w:r>
              <w:t>PyPDF</w:t>
            </w:r>
          </w:p>
        </w:tc>
        <w:tc>
          <w:tcPr>
            <w:tcW w:type="dxa" w:w="2880"/>
          </w:tcPr>
          <w:p>
            <w:r>
              <w:t>Yes (1-based physical pages)</w:t>
            </w:r>
          </w:p>
        </w:tc>
      </w:tr>
      <w:tr>
        <w:tc>
          <w:tcPr>
            <w:tcW w:type="dxa" w:w="2880"/>
          </w:tcPr>
          <w:p>
            <w:r>
              <w:t>Word (.docx)</w:t>
            </w:r>
          </w:p>
        </w:tc>
        <w:tc>
          <w:tcPr>
            <w:tcW w:type="dxa" w:w="2880"/>
          </w:tcPr>
          <w:p>
            <w:r>
              <w:t>python-docx</w:t>
            </w:r>
          </w:p>
        </w:tc>
        <w:tc>
          <w:tcPr>
            <w:tcW w:type="dxa" w:w="2880"/>
          </w:tcPr>
          <w:p>
            <w:r>
              <w:t>Yes (Logical section &amp; heading pages)</w:t>
            </w:r>
          </w:p>
        </w:tc>
      </w:tr>
      <w:tr>
        <w:tc>
          <w:tcPr>
            <w:tcW w:type="dxa" w:w="2880"/>
          </w:tcPr>
          <w:p>
            <w:r>
              <w:t>CSV (.csv)</w:t>
            </w:r>
          </w:p>
        </w:tc>
        <w:tc>
          <w:tcPr>
            <w:tcW w:type="dxa" w:w="2880"/>
          </w:tcPr>
          <w:p>
            <w:r>
              <w:t>Pandas</w:t>
            </w:r>
          </w:p>
        </w:tc>
        <w:tc>
          <w:tcPr>
            <w:tcW w:type="dxa" w:w="2880"/>
          </w:tcPr>
          <w:p>
            <w:r>
              <w:t>Yes (Batch row groupings)</w:t>
            </w:r>
          </w:p>
        </w:tc>
      </w:tr>
      <w:tr>
        <w:tc>
          <w:tcPr>
            <w:tcW w:type="dxa" w:w="2880"/>
          </w:tcPr>
          <w:p>
            <w:r>
              <w:t>Markdown (.md)</w:t>
            </w:r>
          </w:p>
        </w:tc>
        <w:tc>
          <w:tcPr>
            <w:tcW w:type="dxa" w:w="2880"/>
          </w:tcPr>
          <w:p>
            <w:r>
              <w:t>Custom Markdown Parser</w:t>
            </w:r>
          </w:p>
        </w:tc>
        <w:tc>
          <w:tcPr>
            <w:tcW w:type="dxa" w:w="2880"/>
          </w:tcPr>
          <w:p>
            <w:r>
              <w:t>Yes (Header sections)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