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7AC" w:rsidRPr="00AA17AC" w:rsidRDefault="00544C29" w:rsidP="00AA17AC">
      <w:pPr>
        <w:jc w:val="center"/>
        <w:rPr>
          <w:b/>
          <w:sz w:val="32"/>
          <w:szCs w:val="32"/>
          <w:u w:val="single"/>
        </w:rPr>
      </w:pPr>
      <w:r>
        <w:rPr>
          <w:b/>
          <w:sz w:val="32"/>
          <w:szCs w:val="32"/>
          <w:u w:val="single"/>
        </w:rPr>
        <w:t>GLEASON ETCH PROCEDURE</w:t>
      </w:r>
      <w:bookmarkStart w:id="0" w:name="_GoBack"/>
      <w:bookmarkEnd w:id="0"/>
    </w:p>
    <w:p w:rsidR="00AA17AC" w:rsidRDefault="00AA17AC" w:rsidP="00AA17AC">
      <w:r>
        <w:t>1. Obtain 3 acid or base resistant containers that are just large enough to completely submerge the areas to be etched.</w:t>
      </w:r>
    </w:p>
    <w:p w:rsidR="00AA17AC" w:rsidRDefault="00AA17AC" w:rsidP="00AA17AC">
      <w:r>
        <w:t>2. Thoroughly clean parts to remove any oil and/or contaminants. Dry thoroughly.</w:t>
      </w:r>
    </w:p>
    <w:p w:rsidR="00AA17AC" w:rsidRPr="00AA17AC" w:rsidRDefault="00AA17AC" w:rsidP="00AA17AC">
      <w:pPr>
        <w:rPr>
          <w:b/>
          <w:u w:val="single"/>
        </w:rPr>
      </w:pPr>
      <w:r w:rsidRPr="00AA17AC">
        <w:rPr>
          <w:b/>
          <w:u w:val="single"/>
        </w:rPr>
        <w:t>Solutions Needed:</w:t>
      </w:r>
    </w:p>
    <w:p w:rsidR="00AA17AC" w:rsidRPr="00AA17AC" w:rsidRDefault="00AA17AC" w:rsidP="00AA17AC">
      <w:pPr>
        <w:rPr>
          <w:b/>
        </w:rPr>
      </w:pPr>
      <w:r w:rsidRPr="00AA17AC">
        <w:rPr>
          <w:b/>
        </w:rPr>
        <w:t>Solution #1: 5% HNO3 (Nitric Acid) in alcohol</w:t>
      </w:r>
    </w:p>
    <w:p w:rsidR="00AA17AC" w:rsidRPr="00AA17AC" w:rsidRDefault="00AA17AC" w:rsidP="00AA17AC">
      <w:pPr>
        <w:rPr>
          <w:b/>
        </w:rPr>
      </w:pPr>
      <w:r w:rsidRPr="00AA17AC">
        <w:rPr>
          <w:b/>
        </w:rPr>
        <w:t>Solution #2: 10% HCl (Hydrochloric Acid) in alcohol</w:t>
      </w:r>
    </w:p>
    <w:p w:rsidR="00FD1A7F" w:rsidRDefault="00AA17AC" w:rsidP="00AA17AC">
      <w:pPr>
        <w:rPr>
          <w:b/>
        </w:rPr>
      </w:pPr>
      <w:r w:rsidRPr="00AA17AC">
        <w:rPr>
          <w:b/>
        </w:rPr>
        <w:t>Solution #3: 5% NH4OH (Ammonium Hydroxide) in water</w:t>
      </w:r>
    </w:p>
    <w:p w:rsidR="00AA17AC" w:rsidRPr="00AA17AC" w:rsidRDefault="00AA17AC" w:rsidP="00AA17AC">
      <w:pPr>
        <w:rPr>
          <w:b/>
          <w:u w:val="single"/>
        </w:rPr>
      </w:pPr>
      <w:r w:rsidRPr="00AA17AC">
        <w:rPr>
          <w:b/>
          <w:u w:val="single"/>
        </w:rPr>
        <w:t>Notes:</w:t>
      </w:r>
    </w:p>
    <w:p w:rsidR="00AA17AC" w:rsidRPr="00AA17AC" w:rsidRDefault="00AA17AC" w:rsidP="00AA17AC">
      <w:r w:rsidRPr="00AA17AC">
        <w:t>1. These solutions are very reactive and should be mixed slowly, adding</w:t>
      </w:r>
      <w:r>
        <w:t xml:space="preserve"> </w:t>
      </w:r>
      <w:r w:rsidRPr="00AA17AC">
        <w:t>small quantities of the acid to the alcohol or ammonium hydroxide to the</w:t>
      </w:r>
      <w:r>
        <w:t xml:space="preserve"> </w:t>
      </w:r>
      <w:r w:rsidRPr="00AA17AC">
        <w:t>water. Eye protection must be used.</w:t>
      </w:r>
    </w:p>
    <w:p w:rsidR="00AA17AC" w:rsidRDefault="00AA17AC" w:rsidP="00AA17AC">
      <w:r w:rsidRPr="00AA17AC">
        <w:t>2. It is beneficial to induce a grinding burn on a scrap piece of carburized</w:t>
      </w:r>
      <w:r>
        <w:t xml:space="preserve"> </w:t>
      </w:r>
      <w:r w:rsidRPr="00AA17AC">
        <w:t>steel, quenched and tempered steel, depending on the heat treat condition</w:t>
      </w:r>
      <w:r>
        <w:t xml:space="preserve"> </w:t>
      </w:r>
      <w:r w:rsidRPr="00AA17AC">
        <w:t>being evaluated, and run through this procedure to ensure that the</w:t>
      </w:r>
      <w:r>
        <w:t xml:space="preserve"> </w:t>
      </w:r>
      <w:r w:rsidRPr="00AA17AC">
        <w:t>procedure is being done properly and the microstructures are being</w:t>
      </w:r>
      <w:r>
        <w:t xml:space="preserve"> </w:t>
      </w:r>
      <w:r w:rsidRPr="00AA17AC">
        <w:t>properly evaluated</w:t>
      </w: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3. Place all samples in Solution #1 (Each bearing component may be etched one at a time if desired).</w:t>
      </w: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 xml:space="preserve">4. Samples must sit in the solutions for the exact specified times specified below or there will not be enough blackening with Solution #1 or too much removal with Solution #2. In addition, ensure that the bearing </w:t>
      </w:r>
      <w:r w:rsidR="00EE69C2">
        <w:rPr>
          <w:rFonts w:ascii="Helvetica" w:hAnsi="Helvetica" w:cs="Helvetica"/>
          <w:sz w:val="20"/>
          <w:szCs w:val="20"/>
        </w:rPr>
        <w:t>raceway of the inner and outer race is</w:t>
      </w:r>
      <w:r>
        <w:rPr>
          <w:rFonts w:ascii="Helvetica" w:hAnsi="Helvetica" w:cs="Helvetica"/>
          <w:sz w:val="20"/>
          <w:szCs w:val="20"/>
        </w:rPr>
        <w:t xml:space="preserve"> fully submerged in the solutions to ensure the entire bearing surface gets etched. After each of the specified times, drain off any excess solution (but do not rinse) and place it in the next solution.</w:t>
      </w: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b/>
          <w:sz w:val="24"/>
          <w:szCs w:val="24"/>
          <w:u w:val="single"/>
        </w:rPr>
      </w:pPr>
      <w:r>
        <w:rPr>
          <w:rFonts w:ascii="Helvetica" w:hAnsi="Helvetica" w:cs="Helvetica"/>
          <w:b/>
          <w:sz w:val="24"/>
          <w:szCs w:val="24"/>
          <w:u w:val="single"/>
        </w:rPr>
        <w:t>Procedure:</w:t>
      </w:r>
    </w:p>
    <w:p w:rsidR="00AA17AC" w:rsidRDefault="00AA17AC" w:rsidP="00AA17AC">
      <w:pPr>
        <w:autoSpaceDE w:val="0"/>
        <w:autoSpaceDN w:val="0"/>
        <w:adjustRightInd w:val="0"/>
        <w:spacing w:after="0" w:line="240" w:lineRule="auto"/>
        <w:rPr>
          <w:rFonts w:ascii="Helvetica" w:hAnsi="Helvetica" w:cs="Helvetica"/>
          <w:b/>
          <w:sz w:val="24"/>
          <w:szCs w:val="24"/>
          <w:u w:val="single"/>
        </w:rPr>
      </w:pPr>
    </w:p>
    <w:p w:rsidR="00AA17AC" w:rsidRPr="00AA17AC" w:rsidRDefault="00AA17AC" w:rsidP="00AA17AC">
      <w:pPr>
        <w:autoSpaceDE w:val="0"/>
        <w:autoSpaceDN w:val="0"/>
        <w:adjustRightInd w:val="0"/>
        <w:spacing w:after="0" w:line="240" w:lineRule="auto"/>
        <w:rPr>
          <w:rFonts w:ascii="Helvetica" w:hAnsi="Helvetica" w:cs="Helvetica"/>
          <w:b/>
          <w:sz w:val="24"/>
          <w:szCs w:val="24"/>
          <w:u w:val="single"/>
        </w:rPr>
      </w:pPr>
      <w:r w:rsidRPr="00AA17AC">
        <w:rPr>
          <w:rFonts w:ascii="Helvetica" w:hAnsi="Helvetica" w:cs="Helvetica"/>
          <w:b/>
          <w:sz w:val="24"/>
          <w:szCs w:val="24"/>
          <w:u w:val="single"/>
        </w:rPr>
        <w:t xml:space="preserve">Solution -1 : </w:t>
      </w:r>
      <w:r w:rsidRPr="00AA17AC">
        <w:rPr>
          <w:rFonts w:ascii="Helvetica-Bold" w:hAnsi="Helvetica-Bold" w:cs="Helvetica-Bold"/>
          <w:b/>
          <w:bCs/>
          <w:sz w:val="24"/>
          <w:szCs w:val="24"/>
          <w:u w:val="single"/>
        </w:rPr>
        <w:t>Time: 4 minutes at room temperature</w:t>
      </w: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1. Solution #1 etches the entire sample black.(After 4 minutes, drain off excess solution but do</w:t>
      </w:r>
    </w:p>
    <w:p w:rsidR="00AA17AC" w:rsidRDefault="00AA17AC" w:rsidP="00AA17AC">
      <w:pPr>
        <w:autoSpaceDE w:val="0"/>
        <w:autoSpaceDN w:val="0"/>
        <w:adjustRightInd w:val="0"/>
        <w:spacing w:after="0" w:line="240" w:lineRule="auto"/>
        <w:rPr>
          <w:rFonts w:ascii="Helvetica-Bold" w:hAnsi="Helvetica-Bold" w:cs="Helvetica-Bold"/>
          <w:b/>
          <w:bCs/>
          <w:sz w:val="20"/>
          <w:szCs w:val="20"/>
        </w:rPr>
      </w:pPr>
      <w:r>
        <w:rPr>
          <w:rFonts w:ascii="Helvetica" w:hAnsi="Helvetica" w:cs="Helvetica"/>
          <w:sz w:val="20"/>
          <w:szCs w:val="20"/>
        </w:rPr>
        <w:t xml:space="preserve">not rinse) </w:t>
      </w:r>
    </w:p>
    <w:p w:rsidR="00AA17AC" w:rsidRDefault="00AA17AC" w:rsidP="00AA17AC">
      <w:pPr>
        <w:autoSpaceDE w:val="0"/>
        <w:autoSpaceDN w:val="0"/>
        <w:adjustRightInd w:val="0"/>
        <w:spacing w:after="0" w:line="240" w:lineRule="auto"/>
        <w:rPr>
          <w:rFonts w:ascii="Helvetica-Bold" w:hAnsi="Helvetica-Bold" w:cs="Helvetica-Bold"/>
          <w:b/>
          <w:bCs/>
          <w:sz w:val="20"/>
          <w:szCs w:val="20"/>
        </w:rPr>
      </w:pPr>
    </w:p>
    <w:p w:rsidR="00AA17AC" w:rsidRPr="00AA17AC" w:rsidRDefault="00AA17AC" w:rsidP="00AA17AC">
      <w:pPr>
        <w:autoSpaceDE w:val="0"/>
        <w:autoSpaceDN w:val="0"/>
        <w:adjustRightInd w:val="0"/>
        <w:spacing w:after="0" w:line="240" w:lineRule="auto"/>
        <w:rPr>
          <w:rFonts w:ascii="Helvetica-Bold" w:hAnsi="Helvetica-Bold" w:cs="Helvetica-Bold"/>
          <w:b/>
          <w:bCs/>
          <w:u w:val="single"/>
        </w:rPr>
      </w:pPr>
      <w:r w:rsidRPr="00AA17AC">
        <w:rPr>
          <w:rFonts w:ascii="Helvetica" w:hAnsi="Helvetica" w:cs="Helvetica"/>
          <w:b/>
          <w:u w:val="single"/>
        </w:rPr>
        <w:t xml:space="preserve">Solution-2 : </w:t>
      </w:r>
      <w:r w:rsidRPr="00AA17AC">
        <w:rPr>
          <w:rFonts w:ascii="Helvetica-Bold" w:hAnsi="Helvetica-Bold" w:cs="Helvetica-Bold"/>
          <w:b/>
          <w:bCs/>
          <w:u w:val="single"/>
        </w:rPr>
        <w:t>Time: 8 minutes at room temperature</w:t>
      </w:r>
    </w:p>
    <w:p w:rsidR="00AA17AC" w:rsidRDefault="00AA17AC" w:rsidP="00AA17AC">
      <w:pPr>
        <w:autoSpaceDE w:val="0"/>
        <w:autoSpaceDN w:val="0"/>
        <w:adjustRightInd w:val="0"/>
        <w:spacing w:after="0" w:line="240" w:lineRule="auto"/>
        <w:rPr>
          <w:rFonts w:ascii="Helvetica-Bold" w:hAnsi="Helvetica-Bold" w:cs="Helvetica-Bold"/>
          <w:b/>
          <w:bCs/>
          <w:sz w:val="20"/>
          <w:szCs w:val="20"/>
        </w:rPr>
      </w:pP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1. Solution #2 removes the black coating selectively according to microstructure. The areas that were heavily burned during the grinding operation and resulted in "reformed untempered martensite will appear dark black.</w:t>
      </w: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 xml:space="preserve">2. The areas that were less severely burned and resulted in tempered martensite will appear dark gray to light black. </w:t>
      </w: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 xml:space="preserve">3. The unburned areas will have a uniform gray Appearance </w:t>
      </w: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(After 8 minutes, drain off excess solution but do not rinse)</w:t>
      </w: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Pr="00AA17AC" w:rsidRDefault="00AA17AC" w:rsidP="00AA17AC">
      <w:pPr>
        <w:autoSpaceDE w:val="0"/>
        <w:autoSpaceDN w:val="0"/>
        <w:adjustRightInd w:val="0"/>
        <w:spacing w:after="0" w:line="240" w:lineRule="auto"/>
        <w:rPr>
          <w:rFonts w:ascii="Helvetica" w:hAnsi="Helvetica" w:cs="Helvetica"/>
          <w:b/>
          <w:sz w:val="24"/>
          <w:szCs w:val="24"/>
          <w:u w:val="single"/>
        </w:rPr>
      </w:pPr>
    </w:p>
    <w:p w:rsidR="00AA17AC" w:rsidRDefault="00AA17AC" w:rsidP="00AA17AC">
      <w:pPr>
        <w:autoSpaceDE w:val="0"/>
        <w:autoSpaceDN w:val="0"/>
        <w:adjustRightInd w:val="0"/>
        <w:spacing w:after="0" w:line="240" w:lineRule="auto"/>
        <w:rPr>
          <w:rFonts w:ascii="Helvetica-Bold" w:hAnsi="Helvetica-Bold" w:cs="Helvetica-Bold"/>
          <w:b/>
          <w:bCs/>
          <w:sz w:val="24"/>
          <w:szCs w:val="24"/>
          <w:u w:val="single"/>
        </w:rPr>
      </w:pPr>
      <w:r w:rsidRPr="00AA17AC">
        <w:rPr>
          <w:rFonts w:ascii="Helvetica" w:hAnsi="Helvetica" w:cs="Helvetica"/>
          <w:b/>
          <w:sz w:val="24"/>
          <w:szCs w:val="24"/>
          <w:u w:val="single"/>
        </w:rPr>
        <w:t xml:space="preserve">Solution-3: </w:t>
      </w:r>
      <w:r w:rsidRPr="00AA17AC">
        <w:rPr>
          <w:rFonts w:ascii="Helvetica-Bold" w:hAnsi="Helvetica-Bold" w:cs="Helvetica-Bold"/>
          <w:b/>
          <w:bCs/>
          <w:sz w:val="24"/>
          <w:szCs w:val="24"/>
          <w:u w:val="single"/>
        </w:rPr>
        <w:t>Time: 4 minutes at room temperature</w:t>
      </w:r>
    </w:p>
    <w:p w:rsidR="00AA17AC" w:rsidRPr="00AA17AC" w:rsidRDefault="00AA17AC" w:rsidP="00AA17AC">
      <w:pPr>
        <w:autoSpaceDE w:val="0"/>
        <w:autoSpaceDN w:val="0"/>
        <w:adjustRightInd w:val="0"/>
        <w:spacing w:after="0" w:line="240" w:lineRule="auto"/>
        <w:rPr>
          <w:rFonts w:ascii="Helvetica" w:hAnsi="Helvetica" w:cs="Helvetica"/>
          <w:b/>
          <w:sz w:val="24"/>
          <w:szCs w:val="24"/>
          <w:u w:val="single"/>
        </w:rPr>
      </w:pP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1. If too much blackening occurs, try rinsing with water or alcohol after Solution #3.</w:t>
      </w:r>
    </w:p>
    <w:p w:rsidR="00AA17AC" w:rsidRDefault="00AA17AC" w:rsidP="00AA17AC">
      <w:pPr>
        <w:autoSpaceDE w:val="0"/>
        <w:autoSpaceDN w:val="0"/>
        <w:adjustRightInd w:val="0"/>
        <w:spacing w:after="0" w:line="240" w:lineRule="auto"/>
        <w:rPr>
          <w:rFonts w:ascii="Helvetica" w:hAnsi="Helvetica" w:cs="Helvetica"/>
          <w:sz w:val="20"/>
          <w:szCs w:val="20"/>
        </w:rPr>
      </w:pPr>
      <w:r>
        <w:rPr>
          <w:rFonts w:ascii="Helvetica" w:hAnsi="Helvetica" w:cs="Helvetica"/>
          <w:sz w:val="20"/>
          <w:szCs w:val="20"/>
        </w:rPr>
        <w:t>(After 4 minutes, drain off excess solution and dry with an air hose immediately, and spray with a clear acrylic or coat with oil to prevent rusting)</w:t>
      </w: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sz w:val="20"/>
          <w:szCs w:val="20"/>
        </w:rPr>
      </w:pPr>
    </w:p>
    <w:p w:rsidR="00AA17AC" w:rsidRDefault="00AA17AC" w:rsidP="00AA17AC">
      <w:pPr>
        <w:autoSpaceDE w:val="0"/>
        <w:autoSpaceDN w:val="0"/>
        <w:adjustRightInd w:val="0"/>
        <w:spacing w:after="0" w:line="240" w:lineRule="auto"/>
        <w:rPr>
          <w:rFonts w:ascii="Helvetica" w:hAnsi="Helvetica" w:cs="Helvetica"/>
          <w:b/>
          <w:sz w:val="24"/>
          <w:szCs w:val="24"/>
        </w:rPr>
      </w:pPr>
      <w:r w:rsidRPr="00F91825">
        <w:rPr>
          <w:rFonts w:ascii="Helvetica" w:hAnsi="Helvetica" w:cs="Helvetica"/>
          <w:b/>
          <w:sz w:val="24"/>
          <w:szCs w:val="24"/>
        </w:rPr>
        <w:t>Note: 5. Once the samples have been Gleason etched, evaluate the sample for any grinding injury.</w:t>
      </w:r>
    </w:p>
    <w:p w:rsidR="005C4C16" w:rsidRDefault="005C4C16" w:rsidP="00AA17AC">
      <w:pPr>
        <w:autoSpaceDE w:val="0"/>
        <w:autoSpaceDN w:val="0"/>
        <w:adjustRightInd w:val="0"/>
        <w:spacing w:after="0" w:line="240" w:lineRule="auto"/>
        <w:rPr>
          <w:rFonts w:ascii="Helvetica" w:hAnsi="Helvetica" w:cs="Helvetica"/>
          <w:b/>
          <w:sz w:val="24"/>
          <w:szCs w:val="24"/>
        </w:rPr>
      </w:pPr>
    </w:p>
    <w:p w:rsidR="005C4C16" w:rsidRDefault="005C4C16" w:rsidP="00AA17AC">
      <w:pPr>
        <w:autoSpaceDE w:val="0"/>
        <w:autoSpaceDN w:val="0"/>
        <w:adjustRightInd w:val="0"/>
        <w:spacing w:after="0" w:line="240" w:lineRule="auto"/>
        <w:rPr>
          <w:rFonts w:ascii="Helvetica" w:hAnsi="Helvetica" w:cs="Helvetica"/>
          <w:b/>
          <w:sz w:val="24"/>
          <w:szCs w:val="24"/>
          <w:u w:val="single"/>
        </w:rPr>
      </w:pPr>
      <w:r w:rsidRPr="005C4C16">
        <w:rPr>
          <w:rFonts w:ascii="Helvetica" w:hAnsi="Helvetica" w:cs="Helvetica"/>
          <w:b/>
          <w:sz w:val="24"/>
          <w:szCs w:val="24"/>
          <w:u w:val="single"/>
        </w:rPr>
        <w:t>Example Pics:</w:t>
      </w:r>
    </w:p>
    <w:p w:rsidR="005C4C16" w:rsidRDefault="005C4C16" w:rsidP="00AA17AC">
      <w:pPr>
        <w:autoSpaceDE w:val="0"/>
        <w:autoSpaceDN w:val="0"/>
        <w:adjustRightInd w:val="0"/>
        <w:spacing w:after="0" w:line="240" w:lineRule="auto"/>
        <w:rPr>
          <w:rFonts w:ascii="Helvetica" w:hAnsi="Helvetica" w:cs="Helvetica"/>
          <w:b/>
          <w:sz w:val="24"/>
          <w:szCs w:val="24"/>
          <w:u w:val="single"/>
        </w:rPr>
      </w:pPr>
    </w:p>
    <w:p w:rsidR="005C4C16" w:rsidRPr="005C4C16" w:rsidRDefault="00B90447" w:rsidP="00AA17AC">
      <w:pPr>
        <w:autoSpaceDE w:val="0"/>
        <w:autoSpaceDN w:val="0"/>
        <w:adjustRightInd w:val="0"/>
        <w:spacing w:after="0" w:line="240" w:lineRule="auto"/>
        <w:rPr>
          <w:rFonts w:ascii="Helvetica" w:hAnsi="Helvetica" w:cs="Helvetica"/>
          <w:b/>
          <w:sz w:val="24"/>
          <w:szCs w:val="24"/>
          <w:u w:val="single"/>
        </w:rPr>
      </w:pPr>
      <w:r>
        <w:rPr>
          <w:b/>
          <w:bCs/>
        </w:rPr>
        <w:t>Figure 1 –S</w:t>
      </w:r>
      <w:r>
        <w:t>hows burning indications after grinder burn test by Gleason etch method</w:t>
      </w:r>
      <w:r w:rsidRPr="005C4C16">
        <w:rPr>
          <w:rFonts w:ascii="Helvetica" w:hAnsi="Helvetica" w:cs="Helvetica"/>
          <w:b/>
          <w:noProof/>
          <w:sz w:val="24"/>
          <w:szCs w:val="24"/>
        </w:rPr>
        <w:t xml:space="preserve"> </w:t>
      </w:r>
      <w:r w:rsidR="005C4C16" w:rsidRPr="005C4C16">
        <w:rPr>
          <w:rFonts w:ascii="Helvetica" w:hAnsi="Helvetica" w:cs="Helvetica"/>
          <w:b/>
          <w:noProof/>
          <w:sz w:val="24"/>
          <w:szCs w:val="24"/>
        </w:rPr>
        <w:drawing>
          <wp:inline distT="0" distB="0" distL="0" distR="0" wp14:anchorId="34EDE283" wp14:editId="25178612">
            <wp:extent cx="5943600" cy="2690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90024"/>
                    </a:xfrm>
                    <a:prstGeom prst="rect">
                      <a:avLst/>
                    </a:prstGeom>
                    <a:noFill/>
                    <a:ln>
                      <a:noFill/>
                    </a:ln>
                  </pic:spPr>
                </pic:pic>
              </a:graphicData>
            </a:graphic>
          </wp:inline>
        </w:drawing>
      </w:r>
    </w:p>
    <w:p w:rsidR="005C4C16" w:rsidRDefault="005C4C16" w:rsidP="00AA17AC">
      <w:pPr>
        <w:autoSpaceDE w:val="0"/>
        <w:autoSpaceDN w:val="0"/>
        <w:adjustRightInd w:val="0"/>
        <w:spacing w:after="0" w:line="240" w:lineRule="auto"/>
        <w:rPr>
          <w:rFonts w:ascii="Helvetica" w:hAnsi="Helvetica" w:cs="Helvetica"/>
          <w:b/>
          <w:sz w:val="24"/>
          <w:szCs w:val="24"/>
        </w:rPr>
      </w:pPr>
    </w:p>
    <w:p w:rsidR="00B90447" w:rsidRDefault="00B90447" w:rsidP="00B90447">
      <w:pPr>
        <w:pStyle w:val="Default"/>
        <w:rPr>
          <w:rFonts w:ascii="Helvetica" w:hAnsi="Helvetica" w:cs="Helvetica"/>
          <w:b/>
        </w:rPr>
      </w:pPr>
      <w:r>
        <w:rPr>
          <w:b/>
          <w:bCs/>
          <w:sz w:val="22"/>
          <w:szCs w:val="22"/>
        </w:rPr>
        <w:t>Figure 2 –S</w:t>
      </w:r>
      <w:r>
        <w:rPr>
          <w:sz w:val="22"/>
          <w:szCs w:val="22"/>
        </w:rPr>
        <w:t>hows no burning indications after grinder burn test by Gleason etch method.</w:t>
      </w:r>
    </w:p>
    <w:p w:rsidR="00B90447" w:rsidRDefault="00B90447" w:rsidP="00AA17AC">
      <w:pPr>
        <w:autoSpaceDE w:val="0"/>
        <w:autoSpaceDN w:val="0"/>
        <w:adjustRightInd w:val="0"/>
        <w:spacing w:after="0" w:line="240" w:lineRule="auto"/>
        <w:rPr>
          <w:rFonts w:ascii="Helvetica" w:hAnsi="Helvetica" w:cs="Helvetica"/>
          <w:b/>
          <w:sz w:val="24"/>
          <w:szCs w:val="24"/>
        </w:rPr>
      </w:pPr>
    </w:p>
    <w:p w:rsidR="005C4C16" w:rsidRPr="00F91825" w:rsidRDefault="00B90447" w:rsidP="00AA17AC">
      <w:pPr>
        <w:autoSpaceDE w:val="0"/>
        <w:autoSpaceDN w:val="0"/>
        <w:adjustRightInd w:val="0"/>
        <w:spacing w:after="0" w:line="240" w:lineRule="auto"/>
        <w:rPr>
          <w:rFonts w:ascii="Helvetica" w:hAnsi="Helvetica" w:cs="Helvetica"/>
          <w:b/>
          <w:sz w:val="24"/>
          <w:szCs w:val="24"/>
        </w:rPr>
      </w:pPr>
      <w:r>
        <w:rPr>
          <w:noProof/>
        </w:rPr>
        <w:drawing>
          <wp:inline distT="0" distB="0" distL="0" distR="0" wp14:anchorId="7C1B79AF" wp14:editId="4B853CF0">
            <wp:extent cx="5265420" cy="2453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65420" cy="2453640"/>
                    </a:xfrm>
                    <a:prstGeom prst="rect">
                      <a:avLst/>
                    </a:prstGeom>
                  </pic:spPr>
                </pic:pic>
              </a:graphicData>
            </a:graphic>
          </wp:inline>
        </w:drawing>
      </w:r>
    </w:p>
    <w:sectPr w:rsidR="005C4C16" w:rsidRPr="00F91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Helvetica-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7AC"/>
    <w:rsid w:val="00544C29"/>
    <w:rsid w:val="005C4C16"/>
    <w:rsid w:val="00AA17AC"/>
    <w:rsid w:val="00B90447"/>
    <w:rsid w:val="00EE69C2"/>
    <w:rsid w:val="00F91825"/>
    <w:rsid w:val="00FD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7AC"/>
    <w:pPr>
      <w:ind w:left="720"/>
      <w:contextualSpacing/>
    </w:pPr>
  </w:style>
  <w:style w:type="paragraph" w:styleId="BalloonText">
    <w:name w:val="Balloon Text"/>
    <w:basedOn w:val="Normal"/>
    <w:link w:val="BalloonTextChar"/>
    <w:uiPriority w:val="99"/>
    <w:semiHidden/>
    <w:unhideWhenUsed/>
    <w:rsid w:val="005C4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C16"/>
    <w:rPr>
      <w:rFonts w:ascii="Tahoma" w:hAnsi="Tahoma" w:cs="Tahoma"/>
      <w:sz w:val="16"/>
      <w:szCs w:val="16"/>
    </w:rPr>
  </w:style>
  <w:style w:type="paragraph" w:customStyle="1" w:styleId="Default">
    <w:name w:val="Default"/>
    <w:rsid w:val="00B90447"/>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7AC"/>
    <w:pPr>
      <w:ind w:left="720"/>
      <w:contextualSpacing/>
    </w:pPr>
  </w:style>
  <w:style w:type="paragraph" w:styleId="BalloonText">
    <w:name w:val="Balloon Text"/>
    <w:basedOn w:val="Normal"/>
    <w:link w:val="BalloonTextChar"/>
    <w:uiPriority w:val="99"/>
    <w:semiHidden/>
    <w:unhideWhenUsed/>
    <w:rsid w:val="005C4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C16"/>
    <w:rPr>
      <w:rFonts w:ascii="Tahoma" w:hAnsi="Tahoma" w:cs="Tahoma"/>
      <w:sz w:val="16"/>
      <w:szCs w:val="16"/>
    </w:rPr>
  </w:style>
  <w:style w:type="paragraph" w:customStyle="1" w:styleId="Default">
    <w:name w:val="Default"/>
    <w:rsid w:val="00B9044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Meritor</Company>
  <LinksUpToDate>false</LinksUpToDate>
  <CharactersWithSpaces>2700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Adhikarla, Raghuram</dc:creator>
  <cp:lastModifiedBy>Subburaman, Krishnamoorthy</cp:lastModifiedBy>
  <cp:revision>4</cp:revision>
  <dcterms:created xsi:type="dcterms:W3CDTF">2015-08-24T05:48:00Z</dcterms:created>
  <dcterms:modified xsi:type="dcterms:W3CDTF">2018-05-10T11:58:00Z</dcterms:modified>
</cp:coreProperties>
</file>