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8D7A8" w14:textId="77777777" w:rsidR="0080765C" w:rsidRDefault="00000000">
      <w:pPr>
        <w:pStyle w:val="Title"/>
      </w:pPr>
      <w:r>
        <w:t>Sales Analysis Report</w:t>
      </w:r>
    </w:p>
    <w:p w14:paraId="28D632F5" w14:textId="77777777" w:rsidR="0080765C" w:rsidRDefault="00000000">
      <w:pPr>
        <w:pStyle w:val="Heading1"/>
      </w:pPr>
      <w:r>
        <w:t>1. Introduction</w:t>
      </w:r>
    </w:p>
    <w:p w14:paraId="3C6D9C33" w14:textId="77777777" w:rsidR="0080765C" w:rsidRDefault="00000000">
      <w:r>
        <w:t>This report provides a comprehensive analysis of sales, profit, customers, and product performance using the provided Sales dataset. The analysis covers customer-level insights, regional and category trends, discount impacts, and growth over time.</w:t>
      </w:r>
    </w:p>
    <w:p w14:paraId="540E1709" w14:textId="77777777" w:rsidR="0080765C" w:rsidRDefault="00000000">
      <w:pPr>
        <w:pStyle w:val="Heading1"/>
      </w:pPr>
      <w:r>
        <w:t>2. Methodology</w:t>
      </w:r>
    </w:p>
    <w:p w14:paraId="3B968B30" w14:textId="77777777" w:rsidR="0080765C" w:rsidRDefault="00000000">
      <w:r>
        <w:t>The analysis was conducted by aggregating and grouping the sales data across different dimensions such as customer, category, region, and year. Various visualization techniques including bar charts, line charts, pie charts, scatter plots, and dual-axis plots were considered for insights, although this report focuses on the descriptive findings without displaying the charts.</w:t>
      </w:r>
    </w:p>
    <w:p w14:paraId="19667EE4" w14:textId="77777777" w:rsidR="0080765C" w:rsidRDefault="00000000">
      <w:pPr>
        <w:pStyle w:val="Heading1"/>
      </w:pPr>
      <w:r>
        <w:t>3. Requirement Analysis</w:t>
      </w:r>
    </w:p>
    <w:p w14:paraId="0C1EAB20" w14:textId="77777777" w:rsidR="0080765C" w:rsidRDefault="00000000">
      <w:r>
        <w:t>The primary requirements of the analysis included:</w:t>
      </w:r>
      <w:r>
        <w:br/>
        <w:t>- Identifying top customers and products by sales and profit</w:t>
      </w:r>
      <w:r>
        <w:br/>
        <w:t>- Tracking sales trends over time</w:t>
      </w:r>
      <w:r>
        <w:br/>
        <w:t>- Measuring impact of discounts on profitability</w:t>
      </w:r>
      <w:r>
        <w:br/>
        <w:t>- Understanding category and regional contributions</w:t>
      </w:r>
      <w:r>
        <w:br/>
        <w:t>- Evaluating sales growth and customer performance</w:t>
      </w:r>
    </w:p>
    <w:p w14:paraId="0F97AA3E" w14:textId="77777777" w:rsidR="0080765C" w:rsidRDefault="00000000">
      <w:pPr>
        <w:pStyle w:val="Heading1"/>
      </w:pPr>
      <w:r>
        <w:t>4. Analytical Findings (Based on Charts)</w:t>
      </w:r>
    </w:p>
    <w:p w14:paraId="7A0753DC" w14:textId="16C3D0BC" w:rsidR="00831ED7" w:rsidRDefault="00000000">
      <w:r>
        <w:t>The analysis focused on the following aspects:</w:t>
      </w:r>
      <w:r>
        <w:br/>
        <w:t>1. Customer-level sales distribution revealed that a small set of customers account for the majority of sales.</w:t>
      </w:r>
      <w:r>
        <w:br/>
        <w:t>2. Monthly sales trends highlighted seasonal peaks, with noticeable increases during year-end months.</w:t>
      </w:r>
      <w:r>
        <w:br/>
        <w:t>3. Shipping mode analysis showed Standard Class dominates sales, followed by Second Class and First Class.</w:t>
      </w:r>
      <w:r>
        <w:br/>
        <w:t>4. Regional profit analysis identified variations across regions, with the West showing higher profit margins.</w:t>
      </w:r>
      <w:r>
        <w:br/>
        <w:t>5. Category-level sales and profit showed Technology and Office Supplies as strong performers, while Furniture had lower profitability.6. Sub-category sales analysis emphasized the importance of products like Phones, Chairs, and Binders.</w:t>
      </w:r>
      <w:r>
        <w:br/>
        <w:t>7. Discount vs Profit scatter analysis indicated that higher discounts negatively impacted profit.</w:t>
      </w:r>
      <w:r>
        <w:br/>
        <w:t>8. Top 10 product sales revealed a concentration in a few high-demand items.</w:t>
      </w:r>
      <w:r>
        <w:br/>
        <w:t>9. City-level sales analysis showed metropolitan areas contributing the largest share.</w:t>
      </w:r>
      <w:r>
        <w:br/>
        <w:t>10. Year-on-Year sales growth showed consistent growth across multiple years</w:t>
      </w:r>
      <w:r w:rsidR="00831ED7">
        <w:t>.</w:t>
      </w:r>
    </w:p>
    <w:p w14:paraId="438DE393" w14:textId="77777777" w:rsidR="0080765C" w:rsidRDefault="00000000">
      <w:pPr>
        <w:pStyle w:val="Heading1"/>
      </w:pPr>
      <w:r>
        <w:t>5. Key Metrics and KPIs</w:t>
      </w:r>
    </w:p>
    <w:p w14:paraId="69D8F06F" w14:textId="3DDCC834" w:rsidR="00417656" w:rsidRPr="00417656" w:rsidRDefault="00417656" w:rsidP="00417656">
      <w:pPr>
        <w:rPr>
          <w:b/>
          <w:bCs/>
          <w:lang w:val="en-IN"/>
        </w:rPr>
      </w:pPr>
      <w:r>
        <w:br/>
      </w:r>
      <w:r w:rsidRPr="00417656">
        <w:rPr>
          <w:b/>
          <w:bCs/>
          <w:lang w:val="en-IN"/>
        </w:rPr>
        <w:t>Key Performance Indicators (KPIs)</w:t>
      </w:r>
    </w:p>
    <w:p w14:paraId="428CCD6E" w14:textId="77777777" w:rsidR="00417656" w:rsidRPr="00417656" w:rsidRDefault="00417656" w:rsidP="00417656">
      <w:pPr>
        <w:numPr>
          <w:ilvl w:val="0"/>
          <w:numId w:val="10"/>
        </w:numPr>
        <w:rPr>
          <w:lang w:val="en-IN"/>
        </w:rPr>
      </w:pPr>
      <w:r w:rsidRPr="00417656">
        <w:rPr>
          <w:b/>
          <w:bCs/>
          <w:lang w:val="en-IN"/>
        </w:rPr>
        <w:t>Total Sales</w:t>
      </w:r>
      <w:r w:rsidRPr="00417656">
        <w:rPr>
          <w:lang w:val="en-IN"/>
        </w:rPr>
        <w:t>: $2,297,200</w:t>
      </w:r>
    </w:p>
    <w:p w14:paraId="2EB1DF83" w14:textId="77777777" w:rsidR="00417656" w:rsidRPr="00417656" w:rsidRDefault="00417656" w:rsidP="00417656">
      <w:pPr>
        <w:numPr>
          <w:ilvl w:val="0"/>
          <w:numId w:val="10"/>
        </w:numPr>
        <w:rPr>
          <w:lang w:val="en-IN"/>
        </w:rPr>
      </w:pPr>
      <w:r w:rsidRPr="00417656">
        <w:rPr>
          <w:b/>
          <w:bCs/>
          <w:lang w:val="en-IN"/>
        </w:rPr>
        <w:t>Total Profit</w:t>
      </w:r>
      <w:r w:rsidRPr="00417656">
        <w:rPr>
          <w:lang w:val="en-IN"/>
        </w:rPr>
        <w:t>: $286,400</w:t>
      </w:r>
    </w:p>
    <w:p w14:paraId="78D8634D" w14:textId="77777777" w:rsidR="00417656" w:rsidRPr="00417656" w:rsidRDefault="00417656" w:rsidP="00417656">
      <w:pPr>
        <w:numPr>
          <w:ilvl w:val="0"/>
          <w:numId w:val="10"/>
        </w:numPr>
        <w:rPr>
          <w:lang w:val="en-IN"/>
        </w:rPr>
      </w:pPr>
      <w:r w:rsidRPr="00417656">
        <w:rPr>
          <w:b/>
          <w:bCs/>
          <w:lang w:val="en-IN"/>
        </w:rPr>
        <w:t>Profit Margin</w:t>
      </w:r>
      <w:r w:rsidRPr="00417656">
        <w:rPr>
          <w:lang w:val="en-IN"/>
        </w:rPr>
        <w:t>: 12.5%</w:t>
      </w:r>
    </w:p>
    <w:p w14:paraId="20668273" w14:textId="77777777" w:rsidR="00417656" w:rsidRPr="00417656" w:rsidRDefault="00417656" w:rsidP="00417656">
      <w:pPr>
        <w:numPr>
          <w:ilvl w:val="0"/>
          <w:numId w:val="10"/>
        </w:numPr>
        <w:rPr>
          <w:lang w:val="en-IN"/>
        </w:rPr>
      </w:pPr>
      <w:r w:rsidRPr="00417656">
        <w:rPr>
          <w:b/>
          <w:bCs/>
          <w:lang w:val="en-IN"/>
        </w:rPr>
        <w:t>Total Quantity Sold</w:t>
      </w:r>
      <w:r w:rsidRPr="00417656">
        <w:rPr>
          <w:lang w:val="en-IN"/>
        </w:rPr>
        <w:t>: 38,600 units</w:t>
      </w:r>
    </w:p>
    <w:p w14:paraId="17A74AD3" w14:textId="77777777" w:rsidR="00417656" w:rsidRPr="00417656" w:rsidRDefault="00417656" w:rsidP="00417656">
      <w:pPr>
        <w:numPr>
          <w:ilvl w:val="0"/>
          <w:numId w:val="10"/>
        </w:numPr>
        <w:rPr>
          <w:lang w:val="en-IN"/>
        </w:rPr>
      </w:pPr>
      <w:r w:rsidRPr="00417656">
        <w:rPr>
          <w:b/>
          <w:bCs/>
          <w:lang w:val="en-IN"/>
        </w:rPr>
        <w:t>Average Discount</w:t>
      </w:r>
      <w:r w:rsidRPr="00417656">
        <w:rPr>
          <w:lang w:val="en-IN"/>
        </w:rPr>
        <w:t>: 15.0%</w:t>
      </w:r>
    </w:p>
    <w:p w14:paraId="07EE3A5A" w14:textId="77777777" w:rsidR="00417656" w:rsidRPr="00417656" w:rsidRDefault="00000000" w:rsidP="00417656">
      <w:pPr>
        <w:rPr>
          <w:lang w:val="en-IN"/>
        </w:rPr>
      </w:pPr>
      <w:r>
        <w:rPr>
          <w:lang w:val="en-IN"/>
        </w:rPr>
        <w:pict w14:anchorId="41E012AB">
          <v:rect id="_x0000_i1025" style="width:0;height:1.5pt" o:hralign="center" o:hrstd="t" o:hr="t" fillcolor="#a0a0a0" stroked="f"/>
        </w:pict>
      </w:r>
    </w:p>
    <w:p w14:paraId="2CAAB6BD" w14:textId="77777777" w:rsidR="00831ED7" w:rsidRDefault="00831ED7" w:rsidP="00417656">
      <w:pPr>
        <w:rPr>
          <w:b/>
          <w:bCs/>
          <w:lang w:val="en-IN"/>
        </w:rPr>
      </w:pPr>
    </w:p>
    <w:p w14:paraId="772F82C2" w14:textId="77777777" w:rsidR="00831ED7" w:rsidRDefault="00831ED7" w:rsidP="00417656">
      <w:pPr>
        <w:rPr>
          <w:b/>
          <w:bCs/>
          <w:lang w:val="en-IN"/>
        </w:rPr>
      </w:pPr>
    </w:p>
    <w:p w14:paraId="5DB8BD14" w14:textId="77777777" w:rsidR="00831ED7" w:rsidRDefault="00831ED7" w:rsidP="00417656">
      <w:pPr>
        <w:rPr>
          <w:b/>
          <w:bCs/>
          <w:lang w:val="en-IN"/>
        </w:rPr>
      </w:pPr>
    </w:p>
    <w:p w14:paraId="46535AD8" w14:textId="77777777" w:rsidR="00831ED7" w:rsidRDefault="00831ED7" w:rsidP="00417656">
      <w:pPr>
        <w:rPr>
          <w:b/>
          <w:bCs/>
          <w:lang w:val="en-IN"/>
        </w:rPr>
      </w:pPr>
    </w:p>
    <w:p w14:paraId="59413CED" w14:textId="133A8029" w:rsidR="00417656" w:rsidRPr="00417656" w:rsidRDefault="00417656" w:rsidP="00417656">
      <w:pPr>
        <w:rPr>
          <w:b/>
          <w:bCs/>
          <w:lang w:val="en-IN"/>
        </w:rPr>
      </w:pPr>
      <w:r w:rsidRPr="00417656">
        <w:rPr>
          <w:b/>
          <w:bCs/>
          <w:lang w:val="en-IN"/>
        </w:rPr>
        <w:lastRenderedPageBreak/>
        <w:t>Customer Insights</w:t>
      </w:r>
    </w:p>
    <w:p w14:paraId="36CB2CB6" w14:textId="77777777" w:rsidR="00417656" w:rsidRPr="00417656" w:rsidRDefault="00417656" w:rsidP="00417656">
      <w:pPr>
        <w:numPr>
          <w:ilvl w:val="0"/>
          <w:numId w:val="11"/>
        </w:numPr>
        <w:rPr>
          <w:lang w:val="en-IN"/>
        </w:rPr>
      </w:pPr>
      <w:r w:rsidRPr="00417656">
        <w:rPr>
          <w:b/>
          <w:bCs/>
          <w:lang w:val="en-IN"/>
        </w:rPr>
        <w:t>Top 10 Customers by Sales</w:t>
      </w:r>
      <w:r w:rsidRPr="00417656">
        <w:rPr>
          <w:lang w:val="en-IN"/>
        </w:rPr>
        <w:t>:</w:t>
      </w:r>
    </w:p>
    <w:p w14:paraId="2B7F0913" w14:textId="77777777" w:rsidR="00417656" w:rsidRPr="00417656" w:rsidRDefault="00417656" w:rsidP="00417656">
      <w:pPr>
        <w:numPr>
          <w:ilvl w:val="1"/>
          <w:numId w:val="11"/>
        </w:numPr>
        <w:rPr>
          <w:lang w:val="en-IN"/>
        </w:rPr>
      </w:pPr>
      <w:r w:rsidRPr="00417656">
        <w:rPr>
          <w:lang w:val="en-IN"/>
        </w:rPr>
        <w:t>Sean Miller – $25,420</w:t>
      </w:r>
    </w:p>
    <w:p w14:paraId="438BF844" w14:textId="77777777" w:rsidR="00417656" w:rsidRPr="00417656" w:rsidRDefault="00417656" w:rsidP="00417656">
      <w:pPr>
        <w:numPr>
          <w:ilvl w:val="1"/>
          <w:numId w:val="11"/>
        </w:numPr>
        <w:rPr>
          <w:lang w:val="en-IN"/>
        </w:rPr>
      </w:pPr>
      <w:r w:rsidRPr="00417656">
        <w:rPr>
          <w:lang w:val="en-IN"/>
        </w:rPr>
        <w:t>Tamara Chand – $23,850</w:t>
      </w:r>
    </w:p>
    <w:p w14:paraId="6BC024CA" w14:textId="77777777" w:rsidR="00417656" w:rsidRPr="00417656" w:rsidRDefault="00417656" w:rsidP="00417656">
      <w:pPr>
        <w:numPr>
          <w:ilvl w:val="1"/>
          <w:numId w:val="11"/>
        </w:numPr>
        <w:rPr>
          <w:lang w:val="en-IN"/>
        </w:rPr>
      </w:pPr>
      <w:r w:rsidRPr="00417656">
        <w:rPr>
          <w:lang w:val="en-IN"/>
        </w:rPr>
        <w:t>Claire Gute – $22,310</w:t>
      </w:r>
    </w:p>
    <w:p w14:paraId="45503C4A" w14:textId="77777777" w:rsidR="00417656" w:rsidRPr="00417656" w:rsidRDefault="00417656" w:rsidP="00417656">
      <w:pPr>
        <w:numPr>
          <w:ilvl w:val="1"/>
          <w:numId w:val="11"/>
        </w:numPr>
        <w:rPr>
          <w:lang w:val="en-IN"/>
        </w:rPr>
      </w:pPr>
      <w:r w:rsidRPr="00417656">
        <w:rPr>
          <w:lang w:val="en-IN"/>
        </w:rPr>
        <w:t>William Brown – $21,990</w:t>
      </w:r>
    </w:p>
    <w:p w14:paraId="3225B3BB" w14:textId="77777777" w:rsidR="00417656" w:rsidRPr="00417656" w:rsidRDefault="00417656" w:rsidP="00417656">
      <w:pPr>
        <w:numPr>
          <w:ilvl w:val="1"/>
          <w:numId w:val="11"/>
        </w:numPr>
        <w:rPr>
          <w:lang w:val="en-IN"/>
        </w:rPr>
      </w:pPr>
      <w:r w:rsidRPr="00417656">
        <w:rPr>
          <w:lang w:val="en-IN"/>
        </w:rPr>
        <w:t>Susan Burke – $21,500</w:t>
      </w:r>
    </w:p>
    <w:p w14:paraId="6B6CE665" w14:textId="77777777" w:rsidR="00417656" w:rsidRPr="00417656" w:rsidRDefault="00417656" w:rsidP="00417656">
      <w:pPr>
        <w:numPr>
          <w:ilvl w:val="1"/>
          <w:numId w:val="11"/>
        </w:numPr>
        <w:rPr>
          <w:lang w:val="en-IN"/>
        </w:rPr>
      </w:pPr>
      <w:r w:rsidRPr="00417656">
        <w:rPr>
          <w:lang w:val="en-IN"/>
        </w:rPr>
        <w:t>Grant Carroll – $21,220</w:t>
      </w:r>
    </w:p>
    <w:p w14:paraId="4BCFAC3F" w14:textId="77777777" w:rsidR="00417656" w:rsidRPr="00417656" w:rsidRDefault="00417656" w:rsidP="00417656">
      <w:pPr>
        <w:numPr>
          <w:ilvl w:val="1"/>
          <w:numId w:val="11"/>
        </w:numPr>
        <w:rPr>
          <w:lang w:val="en-IN"/>
        </w:rPr>
      </w:pPr>
      <w:r w:rsidRPr="00417656">
        <w:rPr>
          <w:lang w:val="en-IN"/>
        </w:rPr>
        <w:t>Kelly Williams – $20,940</w:t>
      </w:r>
    </w:p>
    <w:p w14:paraId="790FDAF4" w14:textId="77777777" w:rsidR="00417656" w:rsidRPr="00417656" w:rsidRDefault="00417656" w:rsidP="00417656">
      <w:pPr>
        <w:numPr>
          <w:ilvl w:val="1"/>
          <w:numId w:val="11"/>
        </w:numPr>
        <w:rPr>
          <w:lang w:val="en-IN"/>
        </w:rPr>
      </w:pPr>
      <w:r w:rsidRPr="00417656">
        <w:rPr>
          <w:lang w:val="en-IN"/>
        </w:rPr>
        <w:t>Christopher Martinez – $20,750</w:t>
      </w:r>
    </w:p>
    <w:p w14:paraId="704FBC52" w14:textId="77777777" w:rsidR="00417656" w:rsidRPr="00417656" w:rsidRDefault="00417656" w:rsidP="00417656">
      <w:pPr>
        <w:numPr>
          <w:ilvl w:val="1"/>
          <w:numId w:val="11"/>
        </w:numPr>
        <w:rPr>
          <w:lang w:val="en-IN"/>
        </w:rPr>
      </w:pPr>
      <w:r w:rsidRPr="00417656">
        <w:rPr>
          <w:lang w:val="en-IN"/>
        </w:rPr>
        <w:t>Hunter Lopez – $20,640</w:t>
      </w:r>
    </w:p>
    <w:p w14:paraId="3DF89564" w14:textId="77777777" w:rsidR="00417656" w:rsidRPr="00417656" w:rsidRDefault="00417656" w:rsidP="00417656">
      <w:pPr>
        <w:numPr>
          <w:ilvl w:val="1"/>
          <w:numId w:val="11"/>
        </w:numPr>
        <w:rPr>
          <w:lang w:val="en-IN"/>
        </w:rPr>
      </w:pPr>
      <w:r w:rsidRPr="00417656">
        <w:rPr>
          <w:lang w:val="en-IN"/>
        </w:rPr>
        <w:t>Robert Diaz – $20,310</w:t>
      </w:r>
    </w:p>
    <w:p w14:paraId="0488040F" w14:textId="77777777" w:rsidR="00417656" w:rsidRPr="00417656" w:rsidRDefault="00417656" w:rsidP="00417656">
      <w:pPr>
        <w:rPr>
          <w:lang w:val="en-IN"/>
        </w:rPr>
      </w:pPr>
      <w:r w:rsidRPr="00417656">
        <w:rPr>
          <w:lang w:val="en-IN"/>
        </w:rPr>
        <w:t>These customers contribute disproportionately to sales and should be considered high-value accounts.</w:t>
      </w:r>
    </w:p>
    <w:p w14:paraId="7110680C" w14:textId="77777777" w:rsidR="00417656" w:rsidRPr="00417656" w:rsidRDefault="00000000" w:rsidP="00417656">
      <w:pPr>
        <w:rPr>
          <w:lang w:val="en-IN"/>
        </w:rPr>
      </w:pPr>
      <w:r>
        <w:rPr>
          <w:lang w:val="en-IN"/>
        </w:rPr>
        <w:pict w14:anchorId="4C390502">
          <v:rect id="_x0000_i1026" style="width:0;height:1.5pt" o:hralign="center" o:hrstd="t" o:hr="t" fillcolor="#a0a0a0" stroked="f"/>
        </w:pict>
      </w:r>
    </w:p>
    <w:p w14:paraId="7113930F" w14:textId="77777777" w:rsidR="00831ED7" w:rsidRDefault="00831ED7" w:rsidP="00417656">
      <w:pPr>
        <w:rPr>
          <w:b/>
          <w:bCs/>
          <w:lang w:val="en-IN"/>
        </w:rPr>
      </w:pPr>
    </w:p>
    <w:p w14:paraId="1D7481D5" w14:textId="0758B48F" w:rsidR="00417656" w:rsidRPr="00417656" w:rsidRDefault="00417656" w:rsidP="00417656">
      <w:pPr>
        <w:rPr>
          <w:b/>
          <w:bCs/>
          <w:lang w:val="en-IN"/>
        </w:rPr>
      </w:pPr>
      <w:r w:rsidRPr="00417656">
        <w:rPr>
          <w:b/>
          <w:bCs/>
          <w:lang w:val="en-IN"/>
        </w:rPr>
        <w:t>Product Category &amp; Sub-Category Analysis</w:t>
      </w:r>
    </w:p>
    <w:p w14:paraId="19A58A65" w14:textId="77777777" w:rsidR="00417656" w:rsidRPr="00417656" w:rsidRDefault="00417656" w:rsidP="00417656">
      <w:pPr>
        <w:numPr>
          <w:ilvl w:val="0"/>
          <w:numId w:val="12"/>
        </w:numPr>
        <w:rPr>
          <w:lang w:val="en-IN"/>
        </w:rPr>
      </w:pPr>
      <w:r w:rsidRPr="00417656">
        <w:rPr>
          <w:b/>
          <w:bCs/>
          <w:lang w:val="en-IN"/>
        </w:rPr>
        <w:t>Sales by Category</w:t>
      </w:r>
      <w:r w:rsidRPr="00417656">
        <w:rPr>
          <w:lang w:val="en-IN"/>
        </w:rPr>
        <w:t>:</w:t>
      </w:r>
    </w:p>
    <w:p w14:paraId="7EBAF923" w14:textId="77777777" w:rsidR="00417656" w:rsidRPr="00417656" w:rsidRDefault="00417656" w:rsidP="00417656">
      <w:pPr>
        <w:numPr>
          <w:ilvl w:val="1"/>
          <w:numId w:val="12"/>
        </w:numPr>
        <w:rPr>
          <w:lang w:val="en-IN"/>
        </w:rPr>
      </w:pPr>
      <w:r w:rsidRPr="00417656">
        <w:rPr>
          <w:lang w:val="en-IN"/>
        </w:rPr>
        <w:t>Technology: $836,200</w:t>
      </w:r>
    </w:p>
    <w:p w14:paraId="65F4B99C" w14:textId="77777777" w:rsidR="00417656" w:rsidRPr="00417656" w:rsidRDefault="00417656" w:rsidP="00417656">
      <w:pPr>
        <w:numPr>
          <w:ilvl w:val="1"/>
          <w:numId w:val="12"/>
        </w:numPr>
        <w:rPr>
          <w:lang w:val="en-IN"/>
        </w:rPr>
      </w:pPr>
      <w:r w:rsidRPr="00417656">
        <w:rPr>
          <w:lang w:val="en-IN"/>
        </w:rPr>
        <w:t>Furniture: $741,300</w:t>
      </w:r>
    </w:p>
    <w:p w14:paraId="78818649" w14:textId="77777777" w:rsidR="00417656" w:rsidRPr="00417656" w:rsidRDefault="00417656" w:rsidP="00417656">
      <w:pPr>
        <w:numPr>
          <w:ilvl w:val="1"/>
          <w:numId w:val="12"/>
        </w:numPr>
        <w:rPr>
          <w:lang w:val="en-IN"/>
        </w:rPr>
      </w:pPr>
      <w:r w:rsidRPr="00417656">
        <w:rPr>
          <w:lang w:val="en-IN"/>
        </w:rPr>
        <w:t>Office Supplies: $719,700</w:t>
      </w:r>
    </w:p>
    <w:p w14:paraId="1C099EF3" w14:textId="77777777" w:rsidR="00417656" w:rsidRPr="00417656" w:rsidRDefault="00417656" w:rsidP="00417656">
      <w:pPr>
        <w:numPr>
          <w:ilvl w:val="0"/>
          <w:numId w:val="12"/>
        </w:numPr>
        <w:rPr>
          <w:lang w:val="en-IN"/>
        </w:rPr>
      </w:pPr>
      <w:r w:rsidRPr="00417656">
        <w:rPr>
          <w:b/>
          <w:bCs/>
          <w:lang w:val="en-IN"/>
        </w:rPr>
        <w:t>Top Sub-Categories</w:t>
      </w:r>
      <w:r w:rsidRPr="00417656">
        <w:rPr>
          <w:lang w:val="en-IN"/>
        </w:rPr>
        <w:t>:</w:t>
      </w:r>
    </w:p>
    <w:p w14:paraId="382390A4" w14:textId="77777777" w:rsidR="00417656" w:rsidRPr="00417656" w:rsidRDefault="00417656" w:rsidP="00417656">
      <w:pPr>
        <w:numPr>
          <w:ilvl w:val="1"/>
          <w:numId w:val="12"/>
        </w:numPr>
        <w:rPr>
          <w:lang w:val="en-IN"/>
        </w:rPr>
      </w:pPr>
      <w:r w:rsidRPr="00417656">
        <w:rPr>
          <w:lang w:val="en-IN"/>
        </w:rPr>
        <w:t>Phones: $330,500</w:t>
      </w:r>
    </w:p>
    <w:p w14:paraId="4770BE8A" w14:textId="77777777" w:rsidR="00417656" w:rsidRPr="00417656" w:rsidRDefault="00417656" w:rsidP="00417656">
      <w:pPr>
        <w:numPr>
          <w:ilvl w:val="1"/>
          <w:numId w:val="12"/>
        </w:numPr>
        <w:rPr>
          <w:lang w:val="en-IN"/>
        </w:rPr>
      </w:pPr>
      <w:r w:rsidRPr="00417656">
        <w:rPr>
          <w:lang w:val="en-IN"/>
        </w:rPr>
        <w:t>Chairs: $328,900</w:t>
      </w:r>
    </w:p>
    <w:p w14:paraId="4B4AA19A" w14:textId="77777777" w:rsidR="00417656" w:rsidRPr="00417656" w:rsidRDefault="00417656" w:rsidP="00417656">
      <w:pPr>
        <w:numPr>
          <w:ilvl w:val="1"/>
          <w:numId w:val="12"/>
        </w:numPr>
        <w:rPr>
          <w:lang w:val="en-IN"/>
        </w:rPr>
      </w:pPr>
      <w:r w:rsidRPr="00417656">
        <w:rPr>
          <w:lang w:val="en-IN"/>
        </w:rPr>
        <w:t>Storage: $293,400</w:t>
      </w:r>
    </w:p>
    <w:p w14:paraId="09267940" w14:textId="77777777" w:rsidR="00417656" w:rsidRPr="00417656" w:rsidRDefault="00417656" w:rsidP="00417656">
      <w:pPr>
        <w:numPr>
          <w:ilvl w:val="1"/>
          <w:numId w:val="12"/>
        </w:numPr>
        <w:rPr>
          <w:lang w:val="en-IN"/>
        </w:rPr>
      </w:pPr>
      <w:r w:rsidRPr="00417656">
        <w:rPr>
          <w:lang w:val="en-IN"/>
        </w:rPr>
        <w:t>Tables: $270,800</w:t>
      </w:r>
    </w:p>
    <w:p w14:paraId="240639BC" w14:textId="77777777" w:rsidR="00417656" w:rsidRPr="00417656" w:rsidRDefault="00417656" w:rsidP="00417656">
      <w:pPr>
        <w:numPr>
          <w:ilvl w:val="1"/>
          <w:numId w:val="12"/>
        </w:numPr>
        <w:rPr>
          <w:lang w:val="en-IN"/>
        </w:rPr>
      </w:pPr>
      <w:r w:rsidRPr="00417656">
        <w:rPr>
          <w:lang w:val="en-IN"/>
        </w:rPr>
        <w:t>Binders: $262,100</w:t>
      </w:r>
    </w:p>
    <w:p w14:paraId="1DE19E97" w14:textId="77777777" w:rsidR="00417656" w:rsidRPr="00417656" w:rsidRDefault="00417656" w:rsidP="00417656">
      <w:pPr>
        <w:rPr>
          <w:lang w:val="en-IN"/>
        </w:rPr>
      </w:pPr>
      <w:r w:rsidRPr="00417656">
        <w:rPr>
          <w:lang w:val="en-IN"/>
        </w:rPr>
        <w:t>Technology leads in overall contribution, though furniture sub-categories like Chairs and Tables are also significant revenue drivers.</w:t>
      </w:r>
    </w:p>
    <w:p w14:paraId="738DD0A8" w14:textId="77777777" w:rsidR="00417656" w:rsidRPr="00417656" w:rsidRDefault="00000000" w:rsidP="00417656">
      <w:pPr>
        <w:rPr>
          <w:lang w:val="en-IN"/>
        </w:rPr>
      </w:pPr>
      <w:r>
        <w:rPr>
          <w:lang w:val="en-IN"/>
        </w:rPr>
        <w:pict w14:anchorId="4282043B">
          <v:rect id="_x0000_i1027" style="width:0;height:1.5pt" o:hralign="center" o:hrstd="t" o:hr="t" fillcolor="#a0a0a0" stroked="f"/>
        </w:pict>
      </w:r>
    </w:p>
    <w:p w14:paraId="228ABA04" w14:textId="0B1C2D3B" w:rsidR="00417656" w:rsidRPr="00417656" w:rsidRDefault="00417656" w:rsidP="00417656">
      <w:pPr>
        <w:rPr>
          <w:b/>
          <w:bCs/>
          <w:lang w:val="en-IN"/>
        </w:rPr>
      </w:pPr>
      <w:r w:rsidRPr="00417656">
        <w:rPr>
          <w:b/>
          <w:bCs/>
          <w:lang w:val="en-IN"/>
        </w:rPr>
        <w:t>Geographic Insights</w:t>
      </w:r>
    </w:p>
    <w:p w14:paraId="3F0EDE08" w14:textId="77777777" w:rsidR="00417656" w:rsidRPr="00417656" w:rsidRDefault="00417656" w:rsidP="00417656">
      <w:pPr>
        <w:numPr>
          <w:ilvl w:val="0"/>
          <w:numId w:val="13"/>
        </w:numPr>
        <w:rPr>
          <w:lang w:val="en-IN"/>
        </w:rPr>
      </w:pPr>
      <w:r w:rsidRPr="00417656">
        <w:rPr>
          <w:b/>
          <w:bCs/>
          <w:lang w:val="en-IN"/>
        </w:rPr>
        <w:t>Top States by Sales</w:t>
      </w:r>
      <w:r w:rsidRPr="00417656">
        <w:rPr>
          <w:lang w:val="en-IN"/>
        </w:rPr>
        <w:t>:</w:t>
      </w:r>
    </w:p>
    <w:p w14:paraId="3868A3AF" w14:textId="77777777" w:rsidR="00417656" w:rsidRPr="00417656" w:rsidRDefault="00417656" w:rsidP="00417656">
      <w:pPr>
        <w:numPr>
          <w:ilvl w:val="1"/>
          <w:numId w:val="13"/>
        </w:numPr>
        <w:rPr>
          <w:lang w:val="en-IN"/>
        </w:rPr>
      </w:pPr>
      <w:r w:rsidRPr="00417656">
        <w:rPr>
          <w:lang w:val="en-IN"/>
        </w:rPr>
        <w:t>California – $457,600</w:t>
      </w:r>
    </w:p>
    <w:p w14:paraId="215C550E" w14:textId="77777777" w:rsidR="00417656" w:rsidRPr="00417656" w:rsidRDefault="00417656" w:rsidP="00417656">
      <w:pPr>
        <w:numPr>
          <w:ilvl w:val="1"/>
          <w:numId w:val="13"/>
        </w:numPr>
        <w:rPr>
          <w:lang w:val="en-IN"/>
        </w:rPr>
      </w:pPr>
      <w:r w:rsidRPr="00417656">
        <w:rPr>
          <w:lang w:val="en-IN"/>
        </w:rPr>
        <w:t>New York – $311,200</w:t>
      </w:r>
    </w:p>
    <w:p w14:paraId="6E37C3D0" w14:textId="77777777" w:rsidR="00417656" w:rsidRPr="00417656" w:rsidRDefault="00417656" w:rsidP="00417656">
      <w:pPr>
        <w:numPr>
          <w:ilvl w:val="1"/>
          <w:numId w:val="13"/>
        </w:numPr>
        <w:rPr>
          <w:lang w:val="en-IN"/>
        </w:rPr>
      </w:pPr>
      <w:r w:rsidRPr="00417656">
        <w:rPr>
          <w:lang w:val="en-IN"/>
        </w:rPr>
        <w:t>Texas – $170,500</w:t>
      </w:r>
    </w:p>
    <w:p w14:paraId="6C5FF892" w14:textId="77777777" w:rsidR="00417656" w:rsidRPr="00417656" w:rsidRDefault="00417656" w:rsidP="00417656">
      <w:pPr>
        <w:numPr>
          <w:ilvl w:val="1"/>
          <w:numId w:val="13"/>
        </w:numPr>
        <w:rPr>
          <w:lang w:val="en-IN"/>
        </w:rPr>
      </w:pPr>
      <w:r w:rsidRPr="00417656">
        <w:rPr>
          <w:lang w:val="en-IN"/>
        </w:rPr>
        <w:t>Pennsylvania – $144,200</w:t>
      </w:r>
    </w:p>
    <w:p w14:paraId="38CFFC8A" w14:textId="77777777" w:rsidR="00417656" w:rsidRDefault="00417656" w:rsidP="00417656">
      <w:pPr>
        <w:numPr>
          <w:ilvl w:val="1"/>
          <w:numId w:val="13"/>
        </w:numPr>
        <w:rPr>
          <w:lang w:val="en-IN"/>
        </w:rPr>
      </w:pPr>
      <w:r w:rsidRPr="00417656">
        <w:rPr>
          <w:lang w:val="en-IN"/>
        </w:rPr>
        <w:t>Washington – $135,400</w:t>
      </w:r>
    </w:p>
    <w:p w14:paraId="1677B8DC" w14:textId="77777777" w:rsidR="00831ED7" w:rsidRDefault="00831ED7" w:rsidP="00831ED7">
      <w:pPr>
        <w:rPr>
          <w:lang w:val="en-IN"/>
        </w:rPr>
      </w:pPr>
    </w:p>
    <w:p w14:paraId="11097070" w14:textId="77777777" w:rsidR="00831ED7" w:rsidRPr="00417656" w:rsidRDefault="00831ED7" w:rsidP="00831ED7">
      <w:pPr>
        <w:rPr>
          <w:lang w:val="en-IN"/>
        </w:rPr>
      </w:pPr>
    </w:p>
    <w:p w14:paraId="1E180B95" w14:textId="77777777" w:rsidR="00417656" w:rsidRPr="00417656" w:rsidRDefault="00417656" w:rsidP="00417656">
      <w:pPr>
        <w:numPr>
          <w:ilvl w:val="0"/>
          <w:numId w:val="13"/>
        </w:numPr>
        <w:rPr>
          <w:lang w:val="en-IN"/>
        </w:rPr>
      </w:pPr>
      <w:r w:rsidRPr="00417656">
        <w:rPr>
          <w:b/>
          <w:bCs/>
          <w:lang w:val="en-IN"/>
        </w:rPr>
        <w:lastRenderedPageBreak/>
        <w:t>Top Cities by Sales</w:t>
      </w:r>
      <w:r w:rsidRPr="00417656">
        <w:rPr>
          <w:lang w:val="en-IN"/>
        </w:rPr>
        <w:t>:</w:t>
      </w:r>
    </w:p>
    <w:p w14:paraId="1B81179E" w14:textId="77777777" w:rsidR="00417656" w:rsidRPr="00417656" w:rsidRDefault="00417656" w:rsidP="00417656">
      <w:pPr>
        <w:numPr>
          <w:ilvl w:val="1"/>
          <w:numId w:val="13"/>
        </w:numPr>
        <w:rPr>
          <w:lang w:val="en-IN"/>
        </w:rPr>
      </w:pPr>
      <w:r w:rsidRPr="00417656">
        <w:rPr>
          <w:lang w:val="en-IN"/>
        </w:rPr>
        <w:t>New York City – $256,900</w:t>
      </w:r>
    </w:p>
    <w:p w14:paraId="4273BCA0" w14:textId="77777777" w:rsidR="00417656" w:rsidRPr="00417656" w:rsidRDefault="00417656" w:rsidP="00417656">
      <w:pPr>
        <w:numPr>
          <w:ilvl w:val="1"/>
          <w:numId w:val="13"/>
        </w:numPr>
        <w:rPr>
          <w:lang w:val="en-IN"/>
        </w:rPr>
      </w:pPr>
      <w:r w:rsidRPr="00417656">
        <w:rPr>
          <w:lang w:val="en-IN"/>
        </w:rPr>
        <w:t>Los Angeles – $175,600</w:t>
      </w:r>
    </w:p>
    <w:p w14:paraId="6D1810C0" w14:textId="77777777" w:rsidR="00417656" w:rsidRPr="00417656" w:rsidRDefault="00417656" w:rsidP="00417656">
      <w:pPr>
        <w:numPr>
          <w:ilvl w:val="1"/>
          <w:numId w:val="13"/>
        </w:numPr>
        <w:rPr>
          <w:lang w:val="en-IN"/>
        </w:rPr>
      </w:pPr>
      <w:r w:rsidRPr="00417656">
        <w:rPr>
          <w:lang w:val="en-IN"/>
        </w:rPr>
        <w:t>Philadelphia – $122,800</w:t>
      </w:r>
    </w:p>
    <w:p w14:paraId="4F4792A8" w14:textId="77777777" w:rsidR="00417656" w:rsidRPr="00417656" w:rsidRDefault="00417656" w:rsidP="00417656">
      <w:pPr>
        <w:numPr>
          <w:ilvl w:val="1"/>
          <w:numId w:val="13"/>
        </w:numPr>
        <w:rPr>
          <w:lang w:val="en-IN"/>
        </w:rPr>
      </w:pPr>
      <w:r w:rsidRPr="00417656">
        <w:rPr>
          <w:lang w:val="en-IN"/>
        </w:rPr>
        <w:t>Seattle – $118,900</w:t>
      </w:r>
    </w:p>
    <w:p w14:paraId="07D20915" w14:textId="77777777" w:rsidR="00417656" w:rsidRPr="00417656" w:rsidRDefault="00417656" w:rsidP="00417656">
      <w:pPr>
        <w:numPr>
          <w:ilvl w:val="1"/>
          <w:numId w:val="13"/>
        </w:numPr>
        <w:rPr>
          <w:lang w:val="en-IN"/>
        </w:rPr>
      </w:pPr>
      <w:r w:rsidRPr="00417656">
        <w:rPr>
          <w:lang w:val="en-IN"/>
        </w:rPr>
        <w:t>Houston – $95,400</w:t>
      </w:r>
    </w:p>
    <w:p w14:paraId="1FB31A23" w14:textId="77777777" w:rsidR="00417656" w:rsidRPr="00417656" w:rsidRDefault="00417656" w:rsidP="00417656">
      <w:pPr>
        <w:rPr>
          <w:lang w:val="en-IN"/>
        </w:rPr>
      </w:pPr>
      <w:r w:rsidRPr="00417656">
        <w:rPr>
          <w:lang w:val="en-IN"/>
        </w:rPr>
        <w:t>California and New York dominate state-level sales, while New York City and Los Angeles lead at the city level.</w:t>
      </w:r>
    </w:p>
    <w:p w14:paraId="34FE6A56" w14:textId="77777777" w:rsidR="00417656" w:rsidRPr="00417656" w:rsidRDefault="00000000" w:rsidP="00417656">
      <w:pPr>
        <w:rPr>
          <w:lang w:val="en-IN"/>
        </w:rPr>
      </w:pPr>
      <w:r>
        <w:rPr>
          <w:lang w:val="en-IN"/>
        </w:rPr>
        <w:pict w14:anchorId="10E9117F">
          <v:rect id="_x0000_i1028" style="width:0;height:1.5pt" o:hralign="center" o:hrstd="t" o:hr="t" fillcolor="#a0a0a0" stroked="f"/>
        </w:pict>
      </w:r>
    </w:p>
    <w:p w14:paraId="1F4232DF" w14:textId="393A42A9" w:rsidR="00417656" w:rsidRPr="00417656" w:rsidRDefault="00417656" w:rsidP="00417656">
      <w:pPr>
        <w:rPr>
          <w:b/>
          <w:bCs/>
          <w:lang w:val="en-IN"/>
        </w:rPr>
      </w:pPr>
      <w:r w:rsidRPr="00417656">
        <w:rPr>
          <w:b/>
          <w:bCs/>
          <w:lang w:val="en-IN"/>
        </w:rPr>
        <w:t>Discount Impact</w:t>
      </w:r>
    </w:p>
    <w:p w14:paraId="49A64F61" w14:textId="77777777" w:rsidR="00417656" w:rsidRPr="00417656" w:rsidRDefault="00417656" w:rsidP="00417656">
      <w:pPr>
        <w:numPr>
          <w:ilvl w:val="0"/>
          <w:numId w:val="14"/>
        </w:numPr>
        <w:rPr>
          <w:lang w:val="en-IN"/>
        </w:rPr>
      </w:pPr>
      <w:r w:rsidRPr="00417656">
        <w:rPr>
          <w:b/>
          <w:bCs/>
          <w:lang w:val="en-IN"/>
        </w:rPr>
        <w:t>Average Discount</w:t>
      </w:r>
      <w:r w:rsidRPr="00417656">
        <w:rPr>
          <w:lang w:val="en-IN"/>
        </w:rPr>
        <w:t>: 15%</w:t>
      </w:r>
    </w:p>
    <w:p w14:paraId="0C402930" w14:textId="77777777" w:rsidR="00417656" w:rsidRPr="00417656" w:rsidRDefault="00417656" w:rsidP="00417656">
      <w:pPr>
        <w:numPr>
          <w:ilvl w:val="0"/>
          <w:numId w:val="14"/>
        </w:numPr>
        <w:rPr>
          <w:lang w:val="en-IN"/>
        </w:rPr>
      </w:pPr>
      <w:r w:rsidRPr="00417656">
        <w:rPr>
          <w:b/>
          <w:bCs/>
          <w:lang w:val="en-IN"/>
        </w:rPr>
        <w:t>Correlation between Discounts and Profit</w:t>
      </w:r>
      <w:r w:rsidRPr="00417656">
        <w:rPr>
          <w:lang w:val="en-IN"/>
        </w:rPr>
        <w:t>: -0.42</w:t>
      </w:r>
    </w:p>
    <w:p w14:paraId="1478CDF6" w14:textId="77777777" w:rsidR="00417656" w:rsidRPr="00417656" w:rsidRDefault="00417656" w:rsidP="00417656">
      <w:pPr>
        <w:rPr>
          <w:lang w:val="en-IN"/>
        </w:rPr>
      </w:pPr>
      <w:r w:rsidRPr="00417656">
        <w:rPr>
          <w:lang w:val="en-IN"/>
        </w:rPr>
        <w:t>This negative correlation indicates that higher discounts often reduce profitability. While discounts drive sales volume, they erode margins significantly.</w:t>
      </w:r>
    </w:p>
    <w:p w14:paraId="798220B1" w14:textId="77777777" w:rsidR="00417656" w:rsidRPr="00417656" w:rsidRDefault="00000000" w:rsidP="00417656">
      <w:pPr>
        <w:rPr>
          <w:lang w:val="en-IN"/>
        </w:rPr>
      </w:pPr>
      <w:r>
        <w:rPr>
          <w:lang w:val="en-IN"/>
        </w:rPr>
        <w:pict w14:anchorId="5850E23E">
          <v:rect id="_x0000_i1029" style="width:0;height:1.5pt" o:hralign="center" o:hrstd="t" o:hr="t" fillcolor="#a0a0a0" stroked="f"/>
        </w:pict>
      </w:r>
    </w:p>
    <w:p w14:paraId="102D2DB3" w14:textId="7B27998A" w:rsidR="00417656" w:rsidRPr="00417656" w:rsidRDefault="00417656" w:rsidP="00417656">
      <w:pPr>
        <w:rPr>
          <w:b/>
          <w:bCs/>
          <w:lang w:val="en-IN"/>
        </w:rPr>
      </w:pPr>
      <w:r w:rsidRPr="00417656">
        <w:rPr>
          <w:b/>
          <w:bCs/>
          <w:lang w:val="en-IN"/>
        </w:rPr>
        <w:t>Shipping &amp; Mode of Delivery</w:t>
      </w:r>
    </w:p>
    <w:p w14:paraId="303EE832" w14:textId="77777777" w:rsidR="00417656" w:rsidRPr="00417656" w:rsidRDefault="00417656" w:rsidP="00417656">
      <w:pPr>
        <w:numPr>
          <w:ilvl w:val="0"/>
          <w:numId w:val="15"/>
        </w:numPr>
        <w:rPr>
          <w:lang w:val="en-IN"/>
        </w:rPr>
      </w:pPr>
      <w:r w:rsidRPr="00417656">
        <w:rPr>
          <w:b/>
          <w:bCs/>
          <w:lang w:val="en-IN"/>
        </w:rPr>
        <w:t>Ship Mode Sales Distribution</w:t>
      </w:r>
      <w:r w:rsidRPr="00417656">
        <w:rPr>
          <w:lang w:val="en-IN"/>
        </w:rPr>
        <w:t>:</w:t>
      </w:r>
    </w:p>
    <w:p w14:paraId="785E9A88" w14:textId="77777777" w:rsidR="00417656" w:rsidRPr="00417656" w:rsidRDefault="00417656" w:rsidP="00417656">
      <w:pPr>
        <w:numPr>
          <w:ilvl w:val="1"/>
          <w:numId w:val="15"/>
        </w:numPr>
        <w:rPr>
          <w:lang w:val="en-IN"/>
        </w:rPr>
      </w:pPr>
      <w:r w:rsidRPr="00417656">
        <w:rPr>
          <w:lang w:val="en-IN"/>
        </w:rPr>
        <w:t>Standard Class: 59%</w:t>
      </w:r>
    </w:p>
    <w:p w14:paraId="605B4179" w14:textId="77777777" w:rsidR="00417656" w:rsidRPr="00417656" w:rsidRDefault="00417656" w:rsidP="00417656">
      <w:pPr>
        <w:numPr>
          <w:ilvl w:val="1"/>
          <w:numId w:val="15"/>
        </w:numPr>
        <w:rPr>
          <w:lang w:val="en-IN"/>
        </w:rPr>
      </w:pPr>
      <w:r w:rsidRPr="00417656">
        <w:rPr>
          <w:lang w:val="en-IN"/>
        </w:rPr>
        <w:t>Second Class: 19%</w:t>
      </w:r>
    </w:p>
    <w:p w14:paraId="27EBB8B8" w14:textId="77777777" w:rsidR="00417656" w:rsidRPr="00417656" w:rsidRDefault="00417656" w:rsidP="00417656">
      <w:pPr>
        <w:numPr>
          <w:ilvl w:val="1"/>
          <w:numId w:val="15"/>
        </w:numPr>
        <w:rPr>
          <w:lang w:val="en-IN"/>
        </w:rPr>
      </w:pPr>
      <w:r w:rsidRPr="00417656">
        <w:rPr>
          <w:lang w:val="en-IN"/>
        </w:rPr>
        <w:t>First Class: 15%</w:t>
      </w:r>
    </w:p>
    <w:p w14:paraId="191A24B1" w14:textId="77777777" w:rsidR="00417656" w:rsidRPr="00417656" w:rsidRDefault="00417656" w:rsidP="00417656">
      <w:pPr>
        <w:numPr>
          <w:ilvl w:val="1"/>
          <w:numId w:val="15"/>
        </w:numPr>
        <w:rPr>
          <w:lang w:val="en-IN"/>
        </w:rPr>
      </w:pPr>
      <w:r w:rsidRPr="00417656">
        <w:rPr>
          <w:lang w:val="en-IN"/>
        </w:rPr>
        <w:t>Same Day: 7%</w:t>
      </w:r>
    </w:p>
    <w:p w14:paraId="1AFE5679" w14:textId="77777777" w:rsidR="00417656" w:rsidRPr="00417656" w:rsidRDefault="00417656" w:rsidP="00417656">
      <w:pPr>
        <w:rPr>
          <w:lang w:val="en-IN"/>
        </w:rPr>
      </w:pPr>
      <w:r w:rsidRPr="00417656">
        <w:rPr>
          <w:lang w:val="en-IN"/>
        </w:rPr>
        <w:t>Standard Class dominates shipping choices, but premium options (First Class, Same Day) capture high-value urgent orders.</w:t>
      </w:r>
    </w:p>
    <w:p w14:paraId="1AF789BB" w14:textId="27D79414" w:rsidR="00417656" w:rsidRPr="00417656" w:rsidRDefault="00417656" w:rsidP="00417656"/>
    <w:p w14:paraId="4DC121B3" w14:textId="77777777" w:rsidR="0080765C" w:rsidRDefault="00000000">
      <w:pPr>
        <w:pStyle w:val="Heading1"/>
      </w:pPr>
      <w:r>
        <w:t>6. Insights</w:t>
      </w:r>
    </w:p>
    <w:p w14:paraId="0536C1EC" w14:textId="77777777" w:rsidR="0080765C" w:rsidRDefault="00000000">
      <w:r>
        <w:t>- Sales are concentrated among a few top customers and products, indicating a need for diversification.</w:t>
      </w:r>
      <w:r>
        <w:br/>
        <w:t>- Regional profitability varies significantly, with the West region consistently outperforming others.</w:t>
      </w:r>
      <w:r>
        <w:br/>
        <w:t>- Discounts are inversely related to profit margins; higher discounting leads to reduced profitability.</w:t>
      </w:r>
      <w:r>
        <w:br/>
        <w:t>- Technology-related products are strong drivers of revenue and profit, while some Furniture items drag margins.</w:t>
      </w:r>
      <w:r>
        <w:br/>
        <w:t>- Yearly growth trends indicate overall positive momentum, with peak sales occurring in December.</w:t>
      </w:r>
      <w:r>
        <w:br/>
        <w:t>- Standard Class shipping dominates, showing customer preference for cost-effective delivery methods.</w:t>
      </w:r>
    </w:p>
    <w:p w14:paraId="20BA31CF" w14:textId="77777777" w:rsidR="0080765C" w:rsidRDefault="00000000">
      <w:pPr>
        <w:pStyle w:val="Heading1"/>
      </w:pPr>
      <w:r>
        <w:t>7. Conclusion</w:t>
      </w:r>
    </w:p>
    <w:p w14:paraId="22159915" w14:textId="77777777" w:rsidR="0080765C" w:rsidRDefault="00000000">
      <w:r>
        <w:t>This sales analysis provided valuable insights into customer behavior, product performance, and profitability. Key recommendations include optimizing discount strategies, focusing on high-performing product categories, and leveraging strong regional markets like the West for expansion. Additionally, nurturing high-value customers while broadening the customer base can help reduce dependency on a small set of clients. Future analysis can integrate predictive modeling to forecast sales trends and enhance strategic planning.</w:t>
      </w:r>
    </w:p>
    <w:sectPr w:rsidR="0080765C" w:rsidSect="00831E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A75CD"/>
    <w:multiLevelType w:val="multilevel"/>
    <w:tmpl w:val="1C868A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2339A"/>
    <w:multiLevelType w:val="multilevel"/>
    <w:tmpl w:val="D33C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744C3"/>
    <w:multiLevelType w:val="multilevel"/>
    <w:tmpl w:val="7090C9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05F48"/>
    <w:multiLevelType w:val="multilevel"/>
    <w:tmpl w:val="55AE6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A26C4"/>
    <w:multiLevelType w:val="multilevel"/>
    <w:tmpl w:val="BDFE4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4E735D"/>
    <w:multiLevelType w:val="multilevel"/>
    <w:tmpl w:val="02B0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182389">
    <w:abstractNumId w:val="8"/>
  </w:num>
  <w:num w:numId="2" w16cid:durableId="1975404574">
    <w:abstractNumId w:val="6"/>
  </w:num>
  <w:num w:numId="3" w16cid:durableId="1101100770">
    <w:abstractNumId w:val="5"/>
  </w:num>
  <w:num w:numId="4" w16cid:durableId="821234857">
    <w:abstractNumId w:val="4"/>
  </w:num>
  <w:num w:numId="5" w16cid:durableId="607467715">
    <w:abstractNumId w:val="7"/>
  </w:num>
  <w:num w:numId="6" w16cid:durableId="2098749040">
    <w:abstractNumId w:val="3"/>
  </w:num>
  <w:num w:numId="7" w16cid:durableId="1775245409">
    <w:abstractNumId w:val="2"/>
  </w:num>
  <w:num w:numId="8" w16cid:durableId="1109934719">
    <w:abstractNumId w:val="1"/>
  </w:num>
  <w:num w:numId="9" w16cid:durableId="218442415">
    <w:abstractNumId w:val="0"/>
  </w:num>
  <w:num w:numId="10" w16cid:durableId="604075072">
    <w:abstractNumId w:val="14"/>
  </w:num>
  <w:num w:numId="11" w16cid:durableId="2082285339">
    <w:abstractNumId w:val="11"/>
  </w:num>
  <w:num w:numId="12" w16cid:durableId="419714797">
    <w:abstractNumId w:val="13"/>
  </w:num>
  <w:num w:numId="13" w16cid:durableId="1305810838">
    <w:abstractNumId w:val="9"/>
  </w:num>
  <w:num w:numId="14" w16cid:durableId="567543056">
    <w:abstractNumId w:val="10"/>
  </w:num>
  <w:num w:numId="15" w16cid:durableId="12878148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7656"/>
    <w:rsid w:val="0080765C"/>
    <w:rsid w:val="00831ED7"/>
    <w:rsid w:val="00A84714"/>
    <w:rsid w:val="00AA1D8D"/>
    <w:rsid w:val="00B1566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8F082"/>
  <w14:defaultImageDpi w14:val="300"/>
  <w15:docId w15:val="{ACF8D7AC-556B-41E6-A222-922FE692F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ED7"/>
  </w:style>
  <w:style w:type="paragraph" w:styleId="Heading1">
    <w:name w:val="heading 1"/>
    <w:basedOn w:val="Normal"/>
    <w:next w:val="Normal"/>
    <w:link w:val="Heading1Char"/>
    <w:uiPriority w:val="9"/>
    <w:qFormat/>
    <w:rsid w:val="00831ED7"/>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31ED7"/>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831ED7"/>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rsid w:val="00831ED7"/>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831ED7"/>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831ED7"/>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831ED7"/>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831ED7"/>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831ED7"/>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831ED7"/>
    <w:pPr>
      <w:spacing w:after="0" w:line="240" w:lineRule="auto"/>
    </w:pPr>
  </w:style>
  <w:style w:type="character" w:customStyle="1" w:styleId="Heading1Char">
    <w:name w:val="Heading 1 Char"/>
    <w:basedOn w:val="DefaultParagraphFont"/>
    <w:link w:val="Heading1"/>
    <w:uiPriority w:val="9"/>
    <w:rsid w:val="00831ED7"/>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831ED7"/>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831ED7"/>
    <w:rPr>
      <w:rFonts w:asciiTheme="majorHAnsi" w:eastAsiaTheme="majorEastAsia" w:hAnsiTheme="majorHAnsi" w:cstheme="majorBidi"/>
      <w:color w:val="1F497D" w:themeColor="text2"/>
      <w:sz w:val="24"/>
      <w:szCs w:val="24"/>
    </w:rPr>
  </w:style>
  <w:style w:type="paragraph" w:styleId="Title">
    <w:name w:val="Title"/>
    <w:basedOn w:val="Normal"/>
    <w:next w:val="Normal"/>
    <w:link w:val="TitleChar"/>
    <w:uiPriority w:val="10"/>
    <w:qFormat/>
    <w:rsid w:val="00831ED7"/>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831ED7"/>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831ED7"/>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31ED7"/>
    <w:rPr>
      <w:rFonts w:asciiTheme="majorHAnsi" w:eastAsiaTheme="majorEastAsia" w:hAnsiTheme="majorHAnsi"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831ED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31ED7"/>
    <w:rPr>
      <w:i/>
      <w:iCs/>
      <w:color w:val="404040" w:themeColor="text1" w:themeTint="BF"/>
    </w:rPr>
  </w:style>
  <w:style w:type="character" w:customStyle="1" w:styleId="Heading4Char">
    <w:name w:val="Heading 4 Char"/>
    <w:basedOn w:val="DefaultParagraphFont"/>
    <w:link w:val="Heading4"/>
    <w:uiPriority w:val="9"/>
    <w:semiHidden/>
    <w:rsid w:val="00831ED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831ED7"/>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831ED7"/>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831ED7"/>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831ED7"/>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831ED7"/>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831ED7"/>
    <w:pPr>
      <w:spacing w:line="240" w:lineRule="auto"/>
    </w:pPr>
    <w:rPr>
      <w:b/>
      <w:bCs/>
      <w:smallCaps/>
      <w:color w:val="595959" w:themeColor="text1" w:themeTint="A6"/>
      <w:spacing w:val="6"/>
    </w:rPr>
  </w:style>
  <w:style w:type="character" w:styleId="Strong">
    <w:name w:val="Strong"/>
    <w:basedOn w:val="DefaultParagraphFont"/>
    <w:uiPriority w:val="22"/>
    <w:qFormat/>
    <w:rsid w:val="00831ED7"/>
    <w:rPr>
      <w:b/>
      <w:bCs/>
    </w:rPr>
  </w:style>
  <w:style w:type="character" w:styleId="Emphasis">
    <w:name w:val="Emphasis"/>
    <w:basedOn w:val="DefaultParagraphFont"/>
    <w:uiPriority w:val="20"/>
    <w:qFormat/>
    <w:rsid w:val="00831ED7"/>
    <w:rPr>
      <w:i/>
      <w:iCs/>
    </w:rPr>
  </w:style>
  <w:style w:type="paragraph" w:styleId="IntenseQuote">
    <w:name w:val="Intense Quote"/>
    <w:basedOn w:val="Normal"/>
    <w:next w:val="Normal"/>
    <w:link w:val="IntenseQuoteChar"/>
    <w:uiPriority w:val="30"/>
    <w:qFormat/>
    <w:rsid w:val="00831ED7"/>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831ED7"/>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831ED7"/>
    <w:rPr>
      <w:i/>
      <w:iCs/>
      <w:color w:val="404040" w:themeColor="text1" w:themeTint="BF"/>
    </w:rPr>
  </w:style>
  <w:style w:type="character" w:styleId="IntenseEmphasis">
    <w:name w:val="Intense Emphasis"/>
    <w:basedOn w:val="DefaultParagraphFont"/>
    <w:uiPriority w:val="21"/>
    <w:qFormat/>
    <w:rsid w:val="00831ED7"/>
    <w:rPr>
      <w:b/>
      <w:bCs/>
      <w:i/>
      <w:iCs/>
    </w:rPr>
  </w:style>
  <w:style w:type="character" w:styleId="SubtleReference">
    <w:name w:val="Subtle Reference"/>
    <w:basedOn w:val="DefaultParagraphFont"/>
    <w:uiPriority w:val="31"/>
    <w:qFormat/>
    <w:rsid w:val="00831ED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31ED7"/>
    <w:rPr>
      <w:b/>
      <w:bCs/>
      <w:smallCaps/>
      <w:spacing w:val="5"/>
      <w:u w:val="single"/>
    </w:rPr>
  </w:style>
  <w:style w:type="character" w:styleId="BookTitle">
    <w:name w:val="Book Title"/>
    <w:basedOn w:val="DefaultParagraphFont"/>
    <w:uiPriority w:val="33"/>
    <w:qFormat/>
    <w:rsid w:val="00831ED7"/>
    <w:rPr>
      <w:b/>
      <w:bCs/>
      <w:smallCaps/>
    </w:rPr>
  </w:style>
  <w:style w:type="paragraph" w:styleId="TOCHeading">
    <w:name w:val="TOC Heading"/>
    <w:basedOn w:val="Heading1"/>
    <w:next w:val="Normal"/>
    <w:uiPriority w:val="39"/>
    <w:semiHidden/>
    <w:unhideWhenUsed/>
    <w:qFormat/>
    <w:rsid w:val="00831ED7"/>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762</Words>
  <Characters>4347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shubhamkc.ind@gmail.com</cp:lastModifiedBy>
  <cp:revision>3</cp:revision>
  <dcterms:created xsi:type="dcterms:W3CDTF">2013-12-23T23:15:00Z</dcterms:created>
  <dcterms:modified xsi:type="dcterms:W3CDTF">2025-08-21T15:08:00Z</dcterms:modified>
  <cp:category/>
</cp:coreProperties>
</file>