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before="0"/>
      </w:pPr>
      <w:r>
        <w:t xml:space="preserve"/>
      </w:r>
    </w:p>
    <w:p>
      <w:pPr>
        <w:spacing w:after="100" w:before="0"/>
        <w:jc w:val="center"/>
      </w:pPr>
      <w:r>
        <w:rPr>
          <w:rFonts w:ascii="Arial" w:cs="Arial" w:eastAsia="Arial" w:hAnsi="Arial"/>
          <w:b/>
          <w:bCs/>
          <w:caps/>
          <w:color w:val="64748B"/>
          <w:sz w:val="26"/>
          <w:szCs w:val="26"/>
        </w:rPr>
        <w:t xml:space="preserve">STANDARD OPERATING PROCEDURE</w:t>
      </w:r>
    </w:p>
    <w:p>
      <w:pPr>
        <w:spacing w:after="0" w:before="0"/>
        <w:jc w:val="center"/>
      </w:pPr>
      <w:r>
        <w:rPr>
          <w:rFonts w:ascii="Arial" w:cs="Arial" w:eastAsia="Arial" w:hAnsi="Arial"/>
          <w:b/>
          <w:bCs/>
          <w:color w:val="0A1628"/>
          <w:sz w:val="56"/>
          <w:szCs w:val="56"/>
        </w:rPr>
        <w:t xml:space="preserve">Software Quality &amp;</w:t>
      </w:r>
    </w:p>
    <w:p>
      <w:pPr>
        <w:spacing w:after="80" w:before="0"/>
        <w:jc w:val="center"/>
      </w:pPr>
      <w:r>
        <w:rPr>
          <w:rFonts w:ascii="Arial" w:cs="Arial" w:eastAsia="Arial" w:hAnsi="Arial"/>
          <w:b/>
          <w:bCs/>
          <w:color w:val="0A1628"/>
          <w:sz w:val="56"/>
          <w:szCs w:val="56"/>
        </w:rPr>
        <w:t xml:space="preserve">Testing Engineering</w:t>
      </w:r>
    </w:p>
    <w:p>
      <w:pPr>
        <w:spacing w:after="320" w:before="0"/>
        <w:jc w:val="center"/>
      </w:pPr>
      <w:r>
        <w:rPr>
          <w:rFonts w:ascii="Arial" w:cs="Arial" w:eastAsia="Arial" w:hAnsi="Arial"/>
          <w:color w:val="1B4FBF"/>
          <w:sz w:val="26"/>
          <w:szCs w:val="26"/>
        </w:rPr>
        <w:t xml:space="preserve">Unit · Integration · API · E2E · Performance · Security</w:t>
      </w:r>
    </w:p>
    <w:p>
      <w:pPr>
        <w:pBdr>
          <w:top w:val="single" w:color="CBD5E1" w:sz="2"/>
        </w:pBdr>
        <w:spacing w:after="140" w:before="0"/>
        <w:jc w:val="center"/>
      </w:pPr>
    </w:p>
    <w:p>
      <w:pPr>
        <w:spacing w:after="100" w:before="0"/>
        <w:jc w:val="center"/>
      </w:pPr>
      <w:r>
        <w:rPr>
          <w:rFonts w:ascii="Arial" w:cs="Arial" w:eastAsia="Arial" w:hAnsi="Arial"/>
          <w:i/>
          <w:iCs/>
          <w:color w:val="64748B"/>
          <w:sz w:val="23"/>
          <w:szCs w:val="23"/>
        </w:rPr>
        <w:t xml:space="preserve">Test-Driven · Automation-First · Shift-Left · CI-Enforced</w:t>
      </w:r>
    </w:p>
    <w:p>
      <w:pPr>
        <w:spacing w:after="0" w:before="0"/>
        <w:jc w:val="center"/>
      </w:pPr>
      <w:r>
        <w:rPr>
          <w:rFonts w:ascii="Arial" w:cs="Arial" w:eastAsia="Arial" w:hAnsi="Arial"/>
          <w:color w:val="64748B"/>
          <w:sz w:val="22"/>
          <w:szCs w:val="22"/>
        </w:rPr>
        <w:t xml:space="preserve">Version 1.0  ·  April 2026</w:t>
      </w:r>
    </w:p>
    <w:p>
      <w:pPr>
        <w:sectPr>
          <w:pgSz w:w="12240" w:h="15840" w:orient="portrait"/>
          <w:pgMar w:top="1440" w:right="1440" w:bottom="1440" w:left="1440" w:header="708" w:footer="708" w:gutter="0"/>
          <w:pgNumType/>
          <w:docGrid w:linePitch="360"/>
        </w:sectPr>
      </w:pPr>
    </w:p>
    <w:p>
      <w:pPr>
        <w:pStyle w:val="Heading1"/>
        <w:pBdr>
          <w:bottom w:val="single" w:color="1B4FBF" w:sz="6"/>
        </w:pBdr>
        <w:shd w:fill="0A1628" w:val="clear"/>
        <w:spacing w:after="160" w:before="400"/>
        <w:ind w:left="220"/>
      </w:pPr>
      <w:r>
        <w:rPr>
          <w:rFonts w:ascii="Arial" w:cs="Arial" w:eastAsia="Arial" w:hAnsi="Arial"/>
          <w:b/>
          <w:bCs/>
          <w:color w:val="FFFFFF"/>
          <w:sz w:val="36"/>
          <w:szCs w:val="36"/>
        </w:rPr>
        <w:t xml:space="preserve">0 · Purpose &amp; Scope</w:t>
      </w:r>
    </w:p>
    <w:p>
      <w:pPr>
        <w:spacing w:after="80" w:before="80"/>
      </w:pPr>
      <w:r>
        <w:rPr>
          <w:rFonts w:ascii="Arial" w:cs="Arial" w:eastAsia="Arial" w:hAnsi="Arial"/>
          <w:b w:val="false"/>
          <w:bCs w:val="false"/>
          <w:i w:val="false"/>
          <w:iCs w:val="false"/>
          <w:color w:val="0F172A"/>
          <w:sz w:val="22"/>
          <w:szCs w:val="22"/>
        </w:rPr>
        <w:t xml:space="preserve">This SOP defines how engineers design, write, organise, and automate tests across the full software stack. It applies to every team member who writes code, reviews PRs, or builds CI pipelines.</w:t>
      </w:r>
    </w:p>
    <w:p>
      <w:pPr>
        <w:spacing w:after="80" w:before="80"/>
      </w:pPr>
      <w:r>
        <w:rPr>
          <w:rFonts w:ascii="Arial" w:cs="Arial" w:eastAsia="Arial" w:hAnsi="Arial"/>
          <w:b w:val="false"/>
          <w:bCs w:val="false"/>
          <w:i w:val="false"/>
          <w:iCs w:val="false"/>
          <w:color w:val="0F172A"/>
          <w:sz w:val="22"/>
          <w:szCs w:val="22"/>
        </w:rPr>
        <w:t xml:space="preserve">It covers all six testing disciplines: Unit, Integration, API, End-to-End, Performance, and Security. Each discipline has defined ownership, tooling standards, naming conventions, and CI enforcement rules.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4FBF" w:sz="1"/>
              <w:left w:val="single" w:color="1B4FBF" w:sz="12"/>
              <w:bottom w:val="single" w:color="1B4FBF" w:sz="1"/>
              <w:right w:val="single" w:color="1B4FBF" w:sz="1"/>
            </w:tcBorders>
            <w:shd w:fill="DBEAFE" w:val="clear"/>
            <w:tcMar>
              <w:top w:type="dxa" w:w="110"/>
              <w:left w:type="dxa" w:w="240"/>
              <w:bottom w:type="dxa" w:w="110"/>
              <w:right w:type="dxa" w:w="240"/>
            </w:tcMar>
          </w:tcPr>
          <w:p>
            <w:pPr>
              <w:spacing w:after="0" w:before="0"/>
            </w:pPr>
            <w:r>
              <w:rPr>
                <w:rFonts w:ascii="Arial" w:cs="Arial" w:eastAsia="Arial" w:hAnsi="Arial"/>
                <w:b/>
                <w:bCs/>
                <w:color w:val="1B4FBF"/>
                <w:sz w:val="21"/>
                <w:szCs w:val="21"/>
              </w:rPr>
              <w:t xml:space="preserve">GOAL:  </w:t>
            </w:r>
            <w:r>
              <w:rPr>
                <w:rFonts w:ascii="Arial" w:cs="Arial" w:eastAsia="Arial" w:hAnsi="Arial"/>
                <w:color w:val="0F172A"/>
                <w:sz w:val="21"/>
                <w:szCs w:val="21"/>
              </w:rPr>
              <w:t xml:space="preserve">Tests are not a phase at the end of development. They are a continuous engineering activity that defines quality, documents behaviour, and prevents regression. Every engineer owns test quality.</w:t>
            </w:r>
          </w:p>
        </w:tc>
      </w:tr>
    </w:tbl>
    <w:p>
      <w:pPr>
        <w:spacing w:after="80" w:before="0"/>
      </w:pPr>
      <w:r>
        <w:t xml:space="preserve"/>
      </w:r>
    </w:p>
    <w:p>
      <w:pPr>
        <w:pStyle w:val="Heading3"/>
        <w:pBdr>
          <w:bottom w:val="single" w:color="1B4FBF" w:sz="3" w:space="3"/>
        </w:pBdr>
        <w:spacing w:after="80" w:before="220"/>
      </w:pPr>
      <w:r>
        <w:rPr>
          <w:rFonts w:ascii="Arial" w:cs="Arial" w:eastAsia="Arial" w:hAnsi="Arial"/>
          <w:b/>
          <w:bCs/>
          <w:color w:val="0A1628"/>
          <w:sz w:val="24"/>
          <w:szCs w:val="24"/>
        </w:rPr>
        <w:t xml:space="preserve">Who This Applies To</w:t>
      </w:r>
    </w:p>
    <w:p>
      <w:pPr>
        <w:pStyle w:val="ListParagraph"/>
        <w:numPr>
          <w:ilvl w:val="0"/>
          <w:numId w:val="2"/>
        </w:numPr>
        <w:spacing w:after="55" w:before="55"/>
      </w:pPr>
      <w:r>
        <w:rPr>
          <w:rFonts w:ascii="Arial" w:cs="Arial" w:eastAsia="Arial" w:hAnsi="Arial"/>
          <w:b w:val="false"/>
          <w:bCs w:val="false"/>
          <w:color w:val="0F172A"/>
          <w:sz w:val="22"/>
          <w:szCs w:val="22"/>
        </w:rPr>
        <w:t xml:space="preserve">Developers writing features (frontend, backend, full-stack)</w:t>
      </w:r>
    </w:p>
    <w:p>
      <w:pPr>
        <w:pStyle w:val="ListParagraph"/>
        <w:numPr>
          <w:ilvl w:val="0"/>
          <w:numId w:val="2"/>
        </w:numPr>
        <w:spacing w:after="55" w:before="55"/>
      </w:pPr>
      <w:r>
        <w:rPr>
          <w:rFonts w:ascii="Arial" w:cs="Arial" w:eastAsia="Arial" w:hAnsi="Arial"/>
          <w:b w:val="false"/>
          <w:bCs w:val="false"/>
          <w:color w:val="0F172A"/>
          <w:sz w:val="22"/>
          <w:szCs w:val="22"/>
        </w:rPr>
        <w:t xml:space="preserve">QA engineers building and maintaining automated test suites</w:t>
      </w:r>
    </w:p>
    <w:p>
      <w:pPr>
        <w:pStyle w:val="ListParagraph"/>
        <w:numPr>
          <w:ilvl w:val="0"/>
          <w:numId w:val="2"/>
        </w:numPr>
        <w:spacing w:after="55" w:before="55"/>
      </w:pPr>
      <w:r>
        <w:rPr>
          <w:rFonts w:ascii="Arial" w:cs="Arial" w:eastAsia="Arial" w:hAnsi="Arial"/>
          <w:b w:val="false"/>
          <w:bCs w:val="false"/>
          <w:color w:val="0F172A"/>
          <w:sz w:val="22"/>
          <w:szCs w:val="22"/>
        </w:rPr>
        <w:t xml:space="preserve">DevOps / platform engineers wiring CI/CD pipelines</w:t>
      </w:r>
    </w:p>
    <w:p>
      <w:pPr>
        <w:pStyle w:val="ListParagraph"/>
        <w:numPr>
          <w:ilvl w:val="0"/>
          <w:numId w:val="2"/>
        </w:numPr>
        <w:spacing w:after="55" w:before="55"/>
      </w:pPr>
      <w:r>
        <w:rPr>
          <w:rFonts w:ascii="Arial" w:cs="Arial" w:eastAsia="Arial" w:hAnsi="Arial"/>
          <w:b w:val="false"/>
          <w:bCs w:val="false"/>
          <w:color w:val="0F172A"/>
          <w:sz w:val="22"/>
          <w:szCs w:val="22"/>
        </w:rPr>
        <w:t xml:space="preserve">Tech leads and architects reviewing test strategy and coverage</w:t>
      </w:r>
    </w:p>
    <w:p>
      <w:pPr>
        <w:pStyle w:val="ListParagraph"/>
        <w:numPr>
          <w:ilvl w:val="0"/>
          <w:numId w:val="2"/>
        </w:numPr>
        <w:spacing w:after="55" w:before="55"/>
      </w:pPr>
      <w:r>
        <w:rPr>
          <w:rFonts w:ascii="Arial" w:cs="Arial" w:eastAsia="Arial" w:hAnsi="Arial"/>
          <w:b w:val="false"/>
          <w:bCs w:val="false"/>
          <w:color w:val="0F172A"/>
          <w:sz w:val="22"/>
          <w:szCs w:val="22"/>
        </w:rPr>
        <w:t xml:space="preserve">Engineering managers setting quality gates and release criteria</w:t>
      </w:r>
    </w:p>
    <w:p>
      <w:pPr>
        <w:pBdr>
          <w:bottom w:val="single" w:color="CBD5E1" w:sz="2" w:space="4"/>
        </w:pBdr>
        <w:spacing w:after="160" w:before="160"/>
      </w:pPr>
      <w:r>
        <w:t xml:space="preserve"/>
      </w:r>
    </w:p>
    <w:p>
      <w:pPr>
        <w:pStyle w:val="Heading1"/>
        <w:pBdr>
          <w:bottom w:val="single" w:color="1B4FBF" w:sz="6"/>
        </w:pBdr>
        <w:shd w:fill="0A1628" w:val="clear"/>
        <w:spacing w:after="160" w:before="400"/>
        <w:ind w:left="220"/>
      </w:pPr>
      <w:r>
        <w:rPr>
          <w:rFonts w:ascii="Arial" w:cs="Arial" w:eastAsia="Arial" w:hAnsi="Arial"/>
          <w:b/>
          <w:bCs/>
          <w:color w:val="FFFFFF"/>
          <w:sz w:val="36"/>
          <w:szCs w:val="36"/>
        </w:rPr>
        <w:t xml:space="preserve">1 · Testing Philosophy &amp; Core Principles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Principle</w:t>
            </w:r>
          </w:p>
        </w:tc>
        <w:tc>
          <w:tcPr>
            <w:tcW w:type="dxa" w:w="61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What It Means in Practice</w:t>
            </w:r>
          </w:p>
        </w:tc>
      </w:tr>
      <w:tr>
        <w:tc>
          <w:tcPr>
            <w:tcW w:type="dxa" w:w="3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Shift Left</w:t>
            </w:r>
          </w:p>
        </w:tc>
        <w:tc>
          <w:tcPr>
            <w:tcW w:type="dxa" w:w="6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Find bugs at design and unit test time — not in QA or production. The earlier a bug is caught, the cheaper it is to fix.</w:t>
            </w:r>
          </w:p>
        </w:tc>
      </w:tr>
      <w:tr>
        <w:tc>
          <w:tcPr>
            <w:tcW w:type="dxa" w:w="3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Test Behaviour, Not Code</w:t>
            </w:r>
          </w:p>
        </w:tc>
        <w:tc>
          <w:tcPr>
            <w:tcW w:type="dxa" w:w="6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Tests describe what the system does, not how it does it. Internal refactors must not break tests unless behaviour changes.</w:t>
            </w:r>
          </w:p>
        </w:tc>
      </w:tr>
      <w:tr>
        <w:tc>
          <w:tcPr>
            <w:tcW w:type="dxa" w:w="3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Automation by Default</w:t>
            </w:r>
          </w:p>
        </w:tc>
        <w:tc>
          <w:tcPr>
            <w:tcW w:type="dxa" w:w="6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Every repeatable check must be automated. Manual testing is reserved for exploratory sessions and one-off investigations only.</w:t>
            </w:r>
          </w:p>
        </w:tc>
      </w:tr>
      <w:tr>
        <w:tc>
          <w:tcPr>
            <w:tcW w:type="dxa" w:w="3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Tests Are Documentation</w:t>
            </w:r>
          </w:p>
        </w:tc>
        <w:tc>
          <w:tcPr>
            <w:tcW w:type="dxa" w:w="6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A test suite is the most accurate documentation of system behaviour. Tests must be readable by anyone, not just the original author.</w:t>
            </w:r>
          </w:p>
        </w:tc>
      </w:tr>
      <w:tr>
        <w:tc>
          <w:tcPr>
            <w:tcW w:type="dxa" w:w="3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Determinism Is Non-Negotiable</w:t>
            </w:r>
          </w:p>
        </w:tc>
        <w:tc>
          <w:tcPr>
            <w:tcW w:type="dxa" w:w="6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Flaky tests are bugs. A test that fails without a code change erodes team trust and must be quarantined and fixed within 24 hours.</w:t>
            </w:r>
          </w:p>
        </w:tc>
      </w:tr>
      <w:tr>
        <w:tc>
          <w:tcPr>
            <w:tcW w:type="dxa" w:w="3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Isolation Over Integration</w:t>
            </w:r>
          </w:p>
        </w:tc>
        <w:tc>
          <w:tcPr>
            <w:tcW w:type="dxa" w:w="6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Prefer testing the smallest possible unit with all external dependencies mocked. Only integrate when integration is the thing being tested.</w:t>
            </w:r>
          </w:p>
        </w:tc>
      </w:tr>
      <w:tr>
        <w:tc>
          <w:tcPr>
            <w:tcW w:type="dxa" w:w="3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Test the Contract, Not the Implementation</w:t>
            </w:r>
          </w:p>
        </w:tc>
        <w:tc>
          <w:tcPr>
            <w:tcW w:type="dxa" w:w="6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For API and integration tests, assert on the observable contract (response shape, DB state). Never assert on internal variable values.</w:t>
            </w:r>
          </w:p>
        </w:tc>
      </w:tr>
      <w:tr>
        <w:tc>
          <w:tcPr>
            <w:tcW w:type="dxa" w:w="3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Coverage Is a Floor, Not a Target</w:t>
            </w:r>
          </w:p>
        </w:tc>
        <w:tc>
          <w:tcPr>
            <w:tcW w:type="dxa" w:w="6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Meeting a coverage threshold is the minimum bar. High coverage with low-quality assertions is worthless. Both quantity and assertion quality matter.</w:t>
            </w:r>
          </w:p>
        </w:tc>
      </w:tr>
    </w:tbl>
    <w:p>
      <w:pPr>
        <w:pBdr>
          <w:bottom w:val="single" w:color="CBD5E1" w:sz="2" w:space="4"/>
        </w:pBdr>
        <w:spacing w:after="160" w:before="160"/>
      </w:pPr>
      <w:r>
        <w:t xml:space="preserve"/>
      </w:r>
    </w:p>
    <w:p>
      <w:pPr>
        <w:pStyle w:val="Heading1"/>
        <w:pBdr>
          <w:bottom w:val="single" w:color="1B4FBF" w:sz="6"/>
        </w:pBdr>
        <w:shd w:fill="0A1628" w:val="clear"/>
        <w:spacing w:after="160" w:before="400"/>
        <w:ind w:left="220"/>
      </w:pPr>
      <w:r>
        <w:rPr>
          <w:rFonts w:ascii="Arial" w:cs="Arial" w:eastAsia="Arial" w:hAnsi="Arial"/>
          <w:b/>
          <w:bCs/>
          <w:color w:val="FFFFFF"/>
          <w:sz w:val="36"/>
          <w:szCs w:val="36"/>
        </w:rPr>
        <w:t xml:space="preserve">2 · Test Types, Ownership &amp; Tools</w:t>
      </w:r>
    </w:p>
    <w:p>
      <w:pPr>
        <w:spacing w:after="4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2.1  The Testing Pyramid</w:t>
      </w:r>
    </w:p>
    <w:p>
      <w:pPr>
        <w:spacing w:after="80" w:before="80"/>
      </w:pPr>
      <w:r>
        <w:rPr>
          <w:rFonts w:ascii="Arial" w:cs="Arial" w:eastAsia="Arial" w:hAnsi="Arial"/>
          <w:b w:val="false"/>
          <w:bCs w:val="false"/>
          <w:i w:val="false"/>
          <w:iCs w:val="false"/>
          <w:color w:val="0F172A"/>
          <w:sz w:val="22"/>
          <w:szCs w:val="22"/>
        </w:rPr>
        <w:t xml:space="preserve">The pyramid defines the ideal ratio of test types. More tests at the bottom (fast, cheap, isolated), fewer at the top (slow, expensive, fragile). Violating this ratio increases cost and flakiness.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5B21B6" w:val="clear"/>
            <w:tcMar>
              <w:top w:type="dxa" w:w="100"/>
              <w:left w:type="dxa" w:w="2800"/>
              <w:bottom w:type="dxa" w:w="100"/>
              <w:right w:type="dxa" w:w="2800"/>
            </w:tcMar>
          </w:tcPr>
          <w:p>
            <w:pPr>
              <w:spacing/>
              <w:jc w:val="center"/>
            </w:pPr>
            <w:r>
              <w:rPr>
                <w:rFonts w:ascii="Arial" w:cs="Arial" w:eastAsia="Arial" w:hAnsi="Arial"/>
                <w:b/>
                <w:bCs/>
                <w:color w:val="FFFFFF"/>
                <w:sz w:val="21"/>
                <w:szCs w:val="21"/>
              </w:rPr>
              <w:t xml:space="preserve">E2E / Journey Tests  ·  2%</w:t>
            </w:r>
          </w:p>
        </w:tc>
      </w:tr>
      <w:tr>
        <w:tc>
          <w:tcPr>
            <w:tcW w:type="dxa" w:w="9360"/>
            <w:tcBorders>
              <w:top w:val="single" w:color="FFFFFF" w:sz="1"/>
              <w:left w:val="single" w:color="FFFFFF" w:sz="1"/>
              <w:bottom w:val="single" w:color="FFFFFF" w:sz="1"/>
              <w:right w:val="single" w:color="FFFFFF" w:sz="1"/>
            </w:tcBorders>
            <w:shd w:fill="9A3412" w:val="clear"/>
            <w:tcMar>
              <w:top w:type="dxa" w:w="100"/>
              <w:left w:type="dxa" w:w="2000"/>
              <w:bottom w:type="dxa" w:w="100"/>
              <w:right w:type="dxa" w:w="2000"/>
            </w:tcMar>
          </w:tcPr>
          <w:p>
            <w:pPr>
              <w:spacing/>
              <w:jc w:val="center"/>
            </w:pPr>
            <w:r>
              <w:rPr>
                <w:rFonts w:ascii="Arial" w:cs="Arial" w:eastAsia="Arial" w:hAnsi="Arial"/>
                <w:b/>
                <w:bCs/>
                <w:color w:val="FFFFFF"/>
                <w:sz w:val="21"/>
                <w:szCs w:val="21"/>
              </w:rPr>
              <w:t xml:space="preserve">Performance &amp; Security Tests  ·  5%</w:t>
            </w:r>
          </w:p>
        </w:tc>
      </w:tr>
      <w:tr>
        <w:tc>
          <w:tcPr>
            <w:tcW w:type="dxa" w:w="9360"/>
            <w:tcBorders>
              <w:top w:val="single" w:color="FFFFFF" w:sz="1"/>
              <w:left w:val="single" w:color="FFFFFF" w:sz="1"/>
              <w:bottom w:val="single" w:color="FFFFFF" w:sz="1"/>
              <w:right w:val="single" w:color="FFFFFF" w:sz="1"/>
            </w:tcBorders>
            <w:shd w:fill="0F766E" w:val="clear"/>
            <w:tcMar>
              <w:top w:type="dxa" w:w="100"/>
              <w:left w:type="dxa" w:w="1200"/>
              <w:bottom w:type="dxa" w:w="100"/>
              <w:right w:type="dxa" w:w="1200"/>
            </w:tcMar>
          </w:tcPr>
          <w:p>
            <w:pPr>
              <w:spacing/>
              <w:jc w:val="center"/>
            </w:pPr>
            <w:r>
              <w:rPr>
                <w:rFonts w:ascii="Arial" w:cs="Arial" w:eastAsia="Arial" w:hAnsi="Arial"/>
                <w:b/>
                <w:bCs/>
                <w:color w:val="FFFFFF"/>
                <w:sz w:val="21"/>
                <w:szCs w:val="21"/>
              </w:rPr>
              <w:t xml:space="preserve">API / Contract Tests  ·  8%</w:t>
            </w:r>
          </w:p>
        </w:tc>
      </w:tr>
      <w:tr>
        <w:tc>
          <w:tcPr>
            <w:tcW w:type="dxa" w:w="9360"/>
            <w:tcBorders>
              <w:top w:val="single" w:color="FFFFFF" w:sz="1"/>
              <w:left w:val="single" w:color="FFFFFF" w:sz="1"/>
              <w:bottom w:val="single" w:color="FFFFFF" w:sz="1"/>
              <w:right w:val="single" w:color="FFFFFF" w:sz="1"/>
            </w:tcBorders>
            <w:shd w:fill="065F46" w:val="clear"/>
            <w:tcMar>
              <w:top w:type="dxa" w:w="100"/>
              <w:left w:type="dxa" w:w="600"/>
              <w:bottom w:type="dxa" w:w="100"/>
              <w:right w:type="dxa" w:w="600"/>
            </w:tcMar>
          </w:tcPr>
          <w:p>
            <w:pPr>
              <w:spacing/>
              <w:jc w:val="center"/>
            </w:pPr>
            <w:r>
              <w:rPr>
                <w:rFonts w:ascii="Arial" w:cs="Arial" w:eastAsia="Arial" w:hAnsi="Arial"/>
                <w:b/>
                <w:bCs/>
                <w:color w:val="FFFFFF"/>
                <w:sz w:val="21"/>
                <w:szCs w:val="21"/>
              </w:rPr>
              <w:t xml:space="preserve">Integration Tests  ·  20%</w:t>
            </w:r>
          </w:p>
        </w:tc>
      </w:tr>
      <w:tr>
        <w:tc>
          <w:tcPr>
            <w:tcW w:type="dxa" w:w="9360"/>
            <w:tcBorders>
              <w:top w:val="single" w:color="FFFFFF" w:sz="1"/>
              <w:left w:val="single" w:color="FFFFFF" w:sz="1"/>
              <w:bottom w:val="single" w:color="FFFFFF" w:sz="1"/>
              <w:right w:val="single" w:color="FFFFFF" w:sz="1"/>
            </w:tcBorders>
            <w:shd w:fill="1B4FBF" w:val="clear"/>
            <w:tcMar>
              <w:top w:type="dxa" w:w="100"/>
              <w:left w:type="dxa" w:w="120"/>
              <w:bottom w:type="dxa" w:w="100"/>
              <w:right w:type="dxa" w:w="120"/>
            </w:tcMar>
          </w:tcPr>
          <w:p>
            <w:pPr>
              <w:spacing/>
              <w:jc w:val="center"/>
            </w:pPr>
            <w:r>
              <w:rPr>
                <w:rFonts w:ascii="Arial" w:cs="Arial" w:eastAsia="Arial" w:hAnsi="Arial"/>
                <w:b/>
                <w:bCs/>
                <w:color w:val="FFFFFF"/>
                <w:sz w:val="22"/>
                <w:szCs w:val="22"/>
              </w:rPr>
              <w:t xml:space="preserve">Unit Tests  ·  65%</w:t>
            </w:r>
          </w:p>
        </w:tc>
      </w:tr>
    </w:tbl>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2.2  Test Type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3000"/>
        <w:gridCol w:w="2040"/>
        <w:gridCol w:w="2280"/>
      </w:tblGrid>
      <w:tr>
        <w:trPr>
          <w:tblHeader/>
        </w:trPr>
        <w:tc>
          <w:tcPr>
            <w:tcW w:type="dxa" w:w="204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Type</w:t>
            </w:r>
          </w:p>
        </w:tc>
        <w:tc>
          <w:tcPr>
            <w:tcW w:type="dxa" w:w="300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Scope</w:t>
            </w:r>
          </w:p>
        </w:tc>
        <w:tc>
          <w:tcPr>
            <w:tcW w:type="dxa" w:w="204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Execution Speed</w:t>
            </w:r>
          </w:p>
        </w:tc>
        <w:tc>
          <w:tcPr>
            <w:tcW w:type="dxa" w:w="228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Primary Owner</w:t>
            </w:r>
          </w:p>
        </w:tc>
      </w:tr>
      <w:tr>
        <w:tc>
          <w:tcPr>
            <w:tcW w:type="dxa" w:w="204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Unit</w:t>
            </w:r>
          </w:p>
        </w:tc>
        <w:tc>
          <w:tcPr>
            <w:tcW w:type="dxa" w:w="30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Single function / class / hook in complete isolation</w:t>
            </w:r>
          </w:p>
        </w:tc>
        <w:tc>
          <w:tcPr>
            <w:tcW w:type="dxa" w:w="204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&lt; 5ms per test</w:t>
            </w:r>
          </w:p>
        </w:tc>
        <w:tc>
          <w:tcPr>
            <w:tcW w:type="dxa" w:w="22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Developer (mandatory)</w:t>
            </w:r>
          </w:p>
        </w:tc>
      </w:tr>
      <w:tr>
        <w:tc>
          <w:tcPr>
            <w:tcW w:type="dxa" w:w="204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Integration</w:t>
            </w:r>
          </w:p>
        </w:tc>
        <w:tc>
          <w:tcPr>
            <w:tcW w:type="dxa" w:w="30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2+ layers together — service + DB, component + store</w:t>
            </w:r>
          </w:p>
        </w:tc>
        <w:tc>
          <w:tcPr>
            <w:tcW w:type="dxa" w:w="204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50–500ms per test</w:t>
            </w:r>
          </w:p>
        </w:tc>
        <w:tc>
          <w:tcPr>
            <w:tcW w:type="dxa" w:w="22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Developer (mandatory for STRICT)</w:t>
            </w:r>
          </w:p>
        </w:tc>
      </w:tr>
      <w:tr>
        <w:tc>
          <w:tcPr>
            <w:tcW w:type="dxa" w:w="204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API</w:t>
            </w:r>
          </w:p>
        </w:tc>
        <w:tc>
          <w:tcPr>
            <w:tcW w:type="dxa" w:w="30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Full HTTP request → response cycle with test DB</w:t>
            </w:r>
          </w:p>
        </w:tc>
        <w:tc>
          <w:tcPr>
            <w:tcW w:type="dxa" w:w="204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200ms–2s per test</w:t>
            </w:r>
          </w:p>
        </w:tc>
        <w:tc>
          <w:tcPr>
            <w:tcW w:type="dxa" w:w="22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Developer + QA</w:t>
            </w:r>
          </w:p>
        </w:tc>
      </w:tr>
      <w:tr>
        <w:tc>
          <w:tcPr>
            <w:tcW w:type="dxa" w:w="204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E2E</w:t>
            </w:r>
          </w:p>
        </w:tc>
        <w:tc>
          <w:tcPr>
            <w:tcW w:type="dxa" w:w="30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Full user journey across real UI + backend</w:t>
            </w:r>
          </w:p>
        </w:tc>
        <w:tc>
          <w:tcPr>
            <w:tcW w:type="dxa" w:w="204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5–30s per test</w:t>
            </w:r>
          </w:p>
        </w:tc>
        <w:tc>
          <w:tcPr>
            <w:tcW w:type="dxa" w:w="22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QA (developer assists)</w:t>
            </w:r>
          </w:p>
        </w:tc>
      </w:tr>
      <w:tr>
        <w:tc>
          <w:tcPr>
            <w:tcW w:type="dxa" w:w="204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Performance</w:t>
            </w:r>
          </w:p>
        </w:tc>
        <w:tc>
          <w:tcPr>
            <w:tcW w:type="dxa" w:w="30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Load, stress, spike testing against staging</w:t>
            </w:r>
          </w:p>
        </w:tc>
        <w:tc>
          <w:tcPr>
            <w:tcW w:type="dxa" w:w="204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Minutes per run</w:t>
            </w:r>
          </w:p>
        </w:tc>
        <w:tc>
          <w:tcPr>
            <w:tcW w:type="dxa" w:w="22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Developer + DevOps</w:t>
            </w:r>
          </w:p>
        </w:tc>
      </w:tr>
      <w:tr>
        <w:tc>
          <w:tcPr>
            <w:tcW w:type="dxa" w:w="204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Security</w:t>
            </w:r>
          </w:p>
        </w:tc>
        <w:tc>
          <w:tcPr>
            <w:tcW w:type="dxa" w:w="30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Vulnerability scanning, auth bypass, injection probing</w:t>
            </w:r>
          </w:p>
        </w:tc>
        <w:tc>
          <w:tcPr>
            <w:tcW w:type="dxa" w:w="204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Minutes per scan</w:t>
            </w:r>
          </w:p>
        </w:tc>
        <w:tc>
          <w:tcPr>
            <w:tcW w:type="dxa" w:w="22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Security + Developer</w:t>
            </w:r>
          </w:p>
        </w:tc>
      </w:tr>
    </w:tbl>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2.3  Tool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Test Type</w:t>
            </w:r>
          </w:p>
        </w:tc>
        <w:tc>
          <w:tcPr>
            <w:tcW w:type="dxa" w:w="61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Recommended Tools</w:t>
            </w:r>
          </w:p>
        </w:tc>
      </w:tr>
      <w:tr>
        <w:tc>
          <w:tcPr>
            <w:tcW w:type="dxa" w:w="3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Unit (Frontend)</w:t>
            </w:r>
          </w:p>
        </w:tc>
        <w:tc>
          <w:tcPr>
            <w:tcW w:type="dxa" w:w="6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Jest / Vitest, React Testing Library, jest-axe</w:t>
            </w:r>
          </w:p>
        </w:tc>
      </w:tr>
      <w:tr>
        <w:tc>
          <w:tcPr>
            <w:tcW w:type="dxa" w:w="3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Unit (Backend)</w:t>
            </w:r>
          </w:p>
        </w:tc>
        <w:tc>
          <w:tcPr>
            <w:tcW w:type="dxa" w:w="6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Jest / Vitest, ts-jest</w:t>
            </w:r>
          </w:p>
        </w:tc>
      </w:tr>
      <w:tr>
        <w:tc>
          <w:tcPr>
            <w:tcW w:type="dxa" w:w="3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Integration (Frontend)</w:t>
            </w:r>
          </w:p>
        </w:tc>
        <w:tc>
          <w:tcPr>
            <w:tcW w:type="dxa" w:w="6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Vitest with jsdom, MSW for network mocking</w:t>
            </w:r>
          </w:p>
        </w:tc>
      </w:tr>
      <w:tr>
        <w:tc>
          <w:tcPr>
            <w:tcW w:type="dxa" w:w="3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Integration (Backend)</w:t>
            </w:r>
          </w:p>
        </w:tc>
        <w:tc>
          <w:tcPr>
            <w:tcW w:type="dxa" w:w="6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Jest + Testcontainers (Postgres, Redis), Supertest</w:t>
            </w:r>
          </w:p>
        </w:tc>
      </w:tr>
      <w:tr>
        <w:tc>
          <w:tcPr>
            <w:tcW w:type="dxa" w:w="3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API / Contract</w:t>
            </w:r>
          </w:p>
        </w:tc>
        <w:tc>
          <w:tcPr>
            <w:tcW w:type="dxa" w:w="6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Supertest, jest-openapi, Schemathesis, Pact (consumer-driven)</w:t>
            </w:r>
          </w:p>
        </w:tc>
      </w:tr>
      <w:tr>
        <w:tc>
          <w:tcPr>
            <w:tcW w:type="dxa" w:w="3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E2E</w:t>
            </w:r>
          </w:p>
        </w:tc>
        <w:tc>
          <w:tcPr>
            <w:tcW w:type="dxa" w:w="6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Playwright (preferred), Cypress (acceptable for legacy)</w:t>
            </w:r>
          </w:p>
        </w:tc>
      </w:tr>
      <w:tr>
        <w:tc>
          <w:tcPr>
            <w:tcW w:type="dxa" w:w="3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Performance / Load</w:t>
            </w:r>
          </w:p>
        </w:tc>
        <w:tc>
          <w:tcPr>
            <w:tcW w:type="dxa" w:w="6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k6 (preferred), Artillery, Locust</w:t>
            </w:r>
          </w:p>
        </w:tc>
      </w:tr>
      <w:tr>
        <w:tc>
          <w:tcPr>
            <w:tcW w:type="dxa" w:w="3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Security (DAST)</w:t>
            </w:r>
          </w:p>
        </w:tc>
        <w:tc>
          <w:tcPr>
            <w:tcW w:type="dxa" w:w="6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OWASP ZAP, Burp Suite (manual), Semgrep (SAST)</w:t>
            </w:r>
          </w:p>
        </w:tc>
      </w:tr>
      <w:tr>
        <w:tc>
          <w:tcPr>
            <w:tcW w:type="dxa" w:w="3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Accessibility</w:t>
            </w:r>
          </w:p>
        </w:tc>
        <w:tc>
          <w:tcPr>
            <w:tcW w:type="dxa" w:w="6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jest-axe, axe-core, Playwright axe plugin</w:t>
            </w:r>
          </w:p>
        </w:tc>
      </w:tr>
      <w:tr>
        <w:tc>
          <w:tcPr>
            <w:tcW w:type="dxa" w:w="3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Visual Regression</w:t>
            </w:r>
          </w:p>
        </w:tc>
        <w:tc>
          <w:tcPr>
            <w:tcW w:type="dxa" w:w="6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Playwright screenshots + pixelmatch, Chromatic (Storybook)</w:t>
            </w:r>
          </w:p>
        </w:tc>
      </w:tr>
      <w:tr>
        <w:tc>
          <w:tcPr>
            <w:tcW w:type="dxa" w:w="3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Dependency Audit</w:t>
            </w:r>
          </w:p>
        </w:tc>
        <w:tc>
          <w:tcPr>
            <w:tcW w:type="dxa" w:w="6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npm audit, Snyk, Dependabot</w:t>
            </w:r>
          </w:p>
        </w:tc>
      </w:tr>
      <w:tr>
        <w:tc>
          <w:tcPr>
            <w:tcW w:type="dxa" w:w="3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Mock / Stub</w:t>
            </w:r>
          </w:p>
        </w:tc>
        <w:tc>
          <w:tcPr>
            <w:tcW w:type="dxa" w:w="6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MSW (network), nock (HTTP), Sinon, jest.fn() / vi.fn()</w:t>
            </w:r>
          </w:p>
        </w:tc>
      </w:tr>
    </w:tbl>
    <w:p>
      <w:pPr>
        <w:pBdr>
          <w:bottom w:val="single" w:color="CBD5E1" w:sz="2" w:space="4"/>
        </w:pBdr>
        <w:spacing w:after="160" w:before="160"/>
      </w:pPr>
      <w:r>
        <w:t xml:space="preserve"/>
      </w:r>
    </w:p>
    <w:p>
      <w:pPr>
        <w:pStyle w:val="Heading1"/>
        <w:pBdr>
          <w:bottom w:val="single" w:color="1B4FBF" w:sz="6"/>
        </w:pBdr>
        <w:shd w:fill="0A1628" w:val="clear"/>
        <w:spacing w:after="160" w:before="400"/>
        <w:ind w:left="220"/>
      </w:pPr>
      <w:r>
        <w:rPr>
          <w:rFonts w:ascii="Arial" w:cs="Arial" w:eastAsia="Arial" w:hAnsi="Arial"/>
          <w:b/>
          <w:bCs/>
          <w:color w:val="FFFFFF"/>
          <w:sz w:val="36"/>
          <w:szCs w:val="36"/>
        </w:rPr>
        <w:t xml:space="preserve">3 · Unit Testing Standards</w:t>
      </w:r>
    </w:p>
    <w:p>
      <w:pPr>
        <w:spacing w:after="80" w:before="80"/>
      </w:pPr>
      <w:r>
        <w:rPr>
          <w:rFonts w:ascii="Arial" w:cs="Arial" w:eastAsia="Arial" w:hAnsi="Arial"/>
          <w:b w:val="false"/>
          <w:bCs w:val="false"/>
          <w:i w:val="false"/>
          <w:iCs w:val="false"/>
          <w:color w:val="0F172A"/>
          <w:sz w:val="22"/>
          <w:szCs w:val="22"/>
        </w:rPr>
        <w:t xml:space="preserve">Unit tests are the foundation of the test suite. They run in milliseconds, require no infrastructure, and validate every individual behaviour in isolation.</w:t>
      </w:r>
    </w:p>
    <w:p>
      <w:pPr>
        <w:spacing w:after="6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3.1  What to Unit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Test This</w:t>
            </w:r>
          </w:p>
        </w:tc>
        <w:tc>
          <w:tcPr>
            <w:tcW w:type="dxa" w:w="468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Do NOT Test This</w:t>
            </w:r>
          </w:p>
        </w:tc>
      </w:tr>
      <w:tr>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Business logic: calculations, validations, transformations</w:t>
            </w:r>
          </w:p>
        </w:tc>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Framework internals (Express routing, React reconciliation)</w:t>
            </w:r>
          </w:p>
        </w:tc>
      </w:tr>
      <w:tr>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Every code path through a conditional branch</w:t>
            </w:r>
          </w:p>
        </w:tc>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Third-party library implementations</w:t>
            </w:r>
          </w:p>
        </w:tc>
      </w:tr>
      <w:tr>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Every domain error / exception condition</w:t>
            </w:r>
          </w:p>
        </w:tc>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Simple pass-through getters with no logic</w:t>
            </w:r>
          </w:p>
        </w:tc>
      </w:tr>
      <w:tr>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Edge cases: nulls, empty arrays, max/min values, type coercions</w:t>
            </w:r>
          </w:p>
        </w:tc>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Constants or configuration objects</w:t>
            </w:r>
          </w:p>
        </w:tc>
      </w:tr>
      <w:tr>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Custom hooks (frontend), service methods (backend)</w:t>
            </w:r>
          </w:p>
        </w:tc>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Auto-generated code (ORM migrations, GraphQL resolvers from schema)</w:t>
            </w:r>
          </w:p>
        </w:tc>
      </w:tr>
      <w:tr>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Pure utility and helper functions</w:t>
            </w:r>
          </w:p>
        </w:tc>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Private methods — test through public interface only</w:t>
            </w:r>
          </w:p>
        </w:tc>
      </w:tr>
    </w:tbl>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3.2  Structure — Arrange, Act, Assert (AAA)</w:t>
      </w:r>
    </w:p>
    <w:p>
      <w:pPr>
        <w:spacing w:after="80" w:before="80"/>
      </w:pPr>
      <w:r>
        <w:rPr>
          <w:rFonts w:ascii="Arial" w:cs="Arial" w:eastAsia="Arial" w:hAnsi="Arial"/>
          <w:b w:val="false"/>
          <w:bCs w:val="false"/>
          <w:i w:val="false"/>
          <w:iCs w:val="false"/>
          <w:color w:val="0F172A"/>
          <w:sz w:val="22"/>
          <w:szCs w:val="22"/>
        </w:rPr>
        <w:t xml:space="preserve">Every unit test must follow the AAA pattern explicitly. The three sections must be visually separated. This makes tests readable by anyone and ensures a single behaviour per test.</w:t>
      </w:r>
    </w:p>
    <w:p>
      <w:pPr>
        <w:spacing w:after="60" w:before="0"/>
      </w:pPr>
      <w:r>
        <w:t xml:space="preserve"/>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describe('calculateDiscount', () =&gt;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it('should apply percentage discount to subtotal', () =&gt;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 ── Arrange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const subtotal = 10000; // pence</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const coupon   = { type: 'PERCENT', value: 10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 ── Act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const result = calculateDiscount(subtotal, coupon);</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 ── Assert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expect(result.discountAmount).toBe(1000);</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expect(result.finalTotal).toBe(9000);</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w:t>
      </w:r>
    </w:p>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3.3  Test Naming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Pattern</w:t>
            </w:r>
          </w:p>
        </w:tc>
        <w:tc>
          <w:tcPr>
            <w:tcW w:type="dxa" w:w="57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Example</w:t>
            </w:r>
          </w:p>
        </w:tc>
      </w:tr>
      <w:tr>
        <w:tc>
          <w:tcPr>
            <w:tcW w:type="dxa" w:w="36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should [behaviour] when [condition]</w:t>
            </w:r>
          </w:p>
        </w:tc>
        <w:tc>
          <w:tcPr>
            <w:tcW w:type="dxa" w:w="57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should return 0 discount when coupon is expired</w:t>
            </w:r>
          </w:p>
        </w:tc>
      </w:tr>
      <w:tr>
        <w:tc>
          <w:tcPr>
            <w:tcW w:type="dxa" w:w="36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[function] [condition] → [expected result]</w:t>
            </w:r>
          </w:p>
        </w:tc>
        <w:tc>
          <w:tcPr>
            <w:tcW w:type="dxa" w:w="57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calculateDiscount with PERCENT coupon → deducts percentage from total</w:t>
            </w:r>
          </w:p>
        </w:tc>
      </w:tr>
      <w:tr>
        <w:tc>
          <w:tcPr>
            <w:tcW w:type="dxa" w:w="36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[component] renders [element] when [state]</w:t>
            </w:r>
          </w:p>
        </w:tc>
        <w:tc>
          <w:tcPr>
            <w:tcW w:type="dxa" w:w="57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UserCard renders 'Suspended' badge when status is suspended</w:t>
            </w:r>
          </w:p>
        </w:tc>
      </w:tr>
    </w:tbl>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3.4  Coverage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Layer / Mode</w:t>
            </w:r>
          </w:p>
        </w:tc>
        <w:tc>
          <w:tcPr>
            <w:tcW w:type="dxa" w:w="51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Minimum Coverage Requirement</w:t>
            </w:r>
          </w:p>
        </w:tc>
      </w:tr>
      <w:tr>
        <w:tc>
          <w:tcPr>
            <w:tcW w:type="dxa" w:w="4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Any code (LEAN)</w:t>
            </w:r>
          </w:p>
        </w:tc>
        <w:tc>
          <w:tcPr>
            <w:tcW w:type="dxa" w:w="5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60% statement coverage</w:t>
            </w:r>
          </w:p>
        </w:tc>
      </w:tr>
      <w:tr>
        <w:tc>
          <w:tcPr>
            <w:tcW w:type="dxa" w:w="4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Any code (STRICT)</w:t>
            </w:r>
          </w:p>
        </w:tc>
        <w:tc>
          <w:tcPr>
            <w:tcW w:type="dxa" w:w="5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80% statement coverage</w:t>
            </w:r>
          </w:p>
        </w:tc>
      </w:tr>
      <w:tr>
        <w:tc>
          <w:tcPr>
            <w:tcW w:type="dxa" w:w="4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Service / business logic layer (STRICT)</w:t>
            </w:r>
          </w:p>
        </w:tc>
        <w:tc>
          <w:tcPr>
            <w:tcW w:type="dxa" w:w="5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95% branch coverage — mandatory</w:t>
            </w:r>
          </w:p>
        </w:tc>
      </w:tr>
      <w:tr>
        <w:tc>
          <w:tcPr>
            <w:tcW w:type="dxa" w:w="4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Domain error paths</w:t>
            </w:r>
          </w:p>
        </w:tc>
        <w:tc>
          <w:tcPr>
            <w:tcW w:type="dxa" w:w="5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100% — every typed error must have a test</w:t>
            </w:r>
          </w:p>
        </w:tc>
      </w:tr>
      <w:tr>
        <w:tc>
          <w:tcPr>
            <w:tcW w:type="dxa" w:w="4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Pure utility functions</w:t>
            </w:r>
          </w:p>
        </w:tc>
        <w:tc>
          <w:tcPr>
            <w:tcW w:type="dxa" w:w="5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100% branch coverage</w:t>
            </w:r>
          </w:p>
        </w:tc>
      </w:tr>
      <w:tr>
        <w:tc>
          <w:tcPr>
            <w:tcW w:type="dxa" w:w="4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Auth and permission logic</w:t>
            </w:r>
          </w:p>
        </w:tc>
        <w:tc>
          <w:tcPr>
            <w:tcW w:type="dxa" w:w="5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100% — every permission state tested</w:t>
            </w:r>
          </w:p>
        </w:tc>
      </w:tr>
    </w:tbl>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3.5  Unit Test Anti-Patterns (Blocked)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Anti-Pattern</w:t>
            </w:r>
          </w:p>
        </w:tc>
        <w:tc>
          <w:tcPr>
            <w:tcW w:type="dxa" w:w="57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Correct Approach</w:t>
            </w:r>
          </w:p>
        </w:tc>
      </w:tr>
      <w:tr>
        <w:tc>
          <w:tcPr>
            <w:tcW w:type="dxa" w:w="36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Testing implementation details (private variable values)</w:t>
            </w:r>
          </w:p>
        </w:tc>
        <w:tc>
          <w:tcPr>
            <w:tcW w:type="dxa" w:w="57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Test observable output — what the function returns or throws</w:t>
            </w:r>
          </w:p>
        </w:tc>
      </w:tr>
      <w:tr>
        <w:tc>
          <w:tcPr>
            <w:tcW w:type="dxa" w:w="36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One giant test with 10+ assertions on unrelated things</w:t>
            </w:r>
          </w:p>
        </w:tc>
        <w:tc>
          <w:tcPr>
            <w:tcW w:type="dxa" w:w="57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One test per behaviour — split into individual it() blocks</w:t>
            </w:r>
          </w:p>
        </w:tc>
      </w:tr>
      <w:tr>
        <w:tc>
          <w:tcPr>
            <w:tcW w:type="dxa" w:w="36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Mocking your own module under test</w:t>
            </w:r>
          </w:p>
        </w:tc>
        <w:tc>
          <w:tcPr>
            <w:tcW w:type="dxa" w:w="57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Mock only external dependencies. If you mock your own code, you test nothing.</w:t>
            </w:r>
          </w:p>
        </w:tc>
      </w:tr>
      <w:tr>
        <w:tc>
          <w:tcPr>
            <w:tcW w:type="dxa" w:w="36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Using real timers (Date.now, setTimeout) in unit tests</w:t>
            </w:r>
          </w:p>
        </w:tc>
        <w:tc>
          <w:tcPr>
            <w:tcW w:type="dxa" w:w="57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jest.useFakeTimers() / vi.useFakeTimers() for all time-sensitive logic</w:t>
            </w:r>
          </w:p>
        </w:tc>
      </w:tr>
      <w:tr>
        <w:tc>
          <w:tcPr>
            <w:tcW w:type="dxa" w:w="36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Tests that pass with empty assertions (expect(true))</w:t>
            </w:r>
          </w:p>
        </w:tc>
        <w:tc>
          <w:tcPr>
            <w:tcW w:type="dxa" w:w="57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Every assertion must be specific and falsifiable</w:t>
            </w:r>
          </w:p>
        </w:tc>
      </w:tr>
      <w:tr>
        <w:tc>
          <w:tcPr>
            <w:tcW w:type="dxa" w:w="36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Skipped tests with no justification (it.skip, xit)</w:t>
            </w:r>
          </w:p>
        </w:tc>
        <w:tc>
          <w:tcPr>
            <w:tcW w:type="dxa" w:w="57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Remove the test or add a ticket reference explaining why it is temporarily disabled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1B1B" w:sz="1"/>
              <w:left w:val="single" w:color="991B1B" w:sz="12"/>
              <w:bottom w:val="single" w:color="991B1B" w:sz="1"/>
              <w:right w:val="single" w:color="991B1B" w:sz="1"/>
            </w:tcBorders>
            <w:shd w:fill="FEE2E2" w:val="clear"/>
            <w:tcMar>
              <w:top w:type="dxa" w:w="110"/>
              <w:left w:type="dxa" w:w="240"/>
              <w:bottom w:type="dxa" w:w="110"/>
              <w:right w:type="dxa" w:w="240"/>
            </w:tcMar>
          </w:tcPr>
          <w:p>
            <w:pPr>
              <w:spacing w:after="0" w:before="0"/>
            </w:pPr>
            <w:r>
              <w:rPr>
                <w:rFonts w:ascii="Arial" w:cs="Arial" w:eastAsia="Arial" w:hAnsi="Arial"/>
                <w:b/>
                <w:bCs/>
                <w:color w:val="991B1B"/>
                <w:sz w:val="21"/>
                <w:szCs w:val="21"/>
              </w:rPr>
              <w:t xml:space="preserve">RULE:  </w:t>
            </w:r>
            <w:r>
              <w:rPr>
                <w:rFonts w:ascii="Arial" w:cs="Arial" w:eastAsia="Arial" w:hAnsi="Arial"/>
                <w:color w:val="0F172A"/>
                <w:sz w:val="21"/>
                <w:szCs w:val="21"/>
              </w:rPr>
              <w:t xml:space="preserve">If a test could pass even when the code is completely broken, it is not a test — it is noise. Every assertion must be capable of failing.</w:t>
            </w:r>
          </w:p>
        </w:tc>
      </w:tr>
    </w:tbl>
    <w:p>
      <w:pPr>
        <w:pBdr>
          <w:bottom w:val="single" w:color="CBD5E1" w:sz="2" w:space="4"/>
        </w:pBdr>
        <w:spacing w:after="160" w:before="160"/>
      </w:pPr>
      <w:r>
        <w:t xml:space="preserve"/>
      </w:r>
    </w:p>
    <w:p>
      <w:pPr>
        <w:pStyle w:val="Heading1"/>
        <w:pBdr>
          <w:bottom w:val="single" w:color="1B4FBF" w:sz="6"/>
        </w:pBdr>
        <w:shd w:fill="0A1628" w:val="clear"/>
        <w:spacing w:after="160" w:before="400"/>
        <w:ind w:left="220"/>
      </w:pPr>
      <w:r>
        <w:rPr>
          <w:rFonts w:ascii="Arial" w:cs="Arial" w:eastAsia="Arial" w:hAnsi="Arial"/>
          <w:b/>
          <w:bCs/>
          <w:color w:val="FFFFFF"/>
          <w:sz w:val="36"/>
          <w:szCs w:val="36"/>
        </w:rPr>
        <w:t xml:space="preserve">4 · Integration Testing Standards</w:t>
      </w:r>
    </w:p>
    <w:p>
      <w:pPr>
        <w:spacing w:after="80" w:before="80"/>
      </w:pPr>
      <w:r>
        <w:rPr>
          <w:rFonts w:ascii="Arial" w:cs="Arial" w:eastAsia="Arial" w:hAnsi="Arial"/>
          <w:b w:val="false"/>
          <w:bCs w:val="false"/>
          <w:i w:val="false"/>
          <w:iCs w:val="false"/>
          <w:color w:val="0F172A"/>
          <w:sz w:val="22"/>
          <w:szCs w:val="22"/>
        </w:rPr>
        <w:t xml:space="preserve">Integration tests verify that two or more layers work correctly together. They use real infrastructure (DB, cache, queue) in isolated containers — never shared environments.</w:t>
      </w:r>
    </w:p>
    <w:p>
      <w:pPr>
        <w:spacing w:after="6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4.1  Scope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What Integration Tests Cover</w:t>
            </w:r>
          </w:p>
        </w:tc>
        <w:tc>
          <w:tcPr>
            <w:tcW w:type="dxa" w:w="468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What They Do NOT Cover</w:t>
            </w:r>
          </w:p>
        </w:tc>
      </w:tr>
      <w:tr>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Service + Repository + real database</w:t>
            </w:r>
          </w:p>
        </w:tc>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HTTP layer concerns (status codes, headers) — that is API testing</w:t>
            </w:r>
          </w:p>
        </w:tc>
      </w:tr>
      <w:tr>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React component + real Redux store / Context</w:t>
            </w:r>
          </w:p>
        </w:tc>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Business logic edge cases — that is unit testing</w:t>
            </w:r>
          </w:p>
        </w:tc>
      </w:tr>
      <w:tr>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Database query correctness and index usage</w:t>
            </w:r>
          </w:p>
        </w:tc>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Third-party SaaS behaviour (payment gateway, email provider)</w:t>
            </w:r>
          </w:p>
        </w:tc>
      </w:tr>
      <w:tr>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Transaction rollback on failure</w:t>
            </w:r>
          </w:p>
        </w:tc>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User journey flows — that is E2E testing</w:t>
            </w:r>
          </w:p>
        </w:tc>
      </w:tr>
      <w:tr>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Event emission after persistence succeeds</w:t>
            </w:r>
          </w:p>
        </w:tc>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Performance under load — that is performance testing</w:t>
            </w:r>
          </w:p>
        </w:tc>
      </w:tr>
      <w:tr>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Migration correctness — apply, rollback, idempotency</w:t>
            </w:r>
          </w:p>
        </w:tc>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Security probing — that is security testing</w:t>
            </w:r>
          </w:p>
        </w:tc>
      </w:tr>
    </w:tbl>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4.2  Database Isolation Rules</w:t>
      </w:r>
    </w:p>
    <w:p>
      <w:pPr>
        <w:pStyle w:val="ListParagraph"/>
        <w:numPr>
          <w:ilvl w:val="0"/>
          <w:numId w:val="2"/>
        </w:numPr>
        <w:spacing w:after="55" w:before="55"/>
      </w:pPr>
      <w:r>
        <w:rPr>
          <w:rFonts w:ascii="Arial" w:cs="Arial" w:eastAsia="Arial" w:hAnsi="Arial"/>
          <w:b w:val="false"/>
          <w:bCs w:val="false"/>
          <w:color w:val="0F172A"/>
          <w:sz w:val="22"/>
          <w:szCs w:val="22"/>
        </w:rPr>
        <w:t xml:space="preserve">Each test suite must run against its own isolated database instance (Testcontainers or Docker Compose)</w:t>
      </w:r>
    </w:p>
    <w:p>
      <w:pPr>
        <w:pStyle w:val="ListParagraph"/>
        <w:numPr>
          <w:ilvl w:val="0"/>
          <w:numId w:val="2"/>
        </w:numPr>
        <w:spacing w:after="55" w:before="55"/>
      </w:pPr>
      <w:r>
        <w:rPr>
          <w:rFonts w:ascii="Arial" w:cs="Arial" w:eastAsia="Arial" w:hAnsi="Arial"/>
          <w:b w:val="false"/>
          <w:bCs w:val="false"/>
          <w:color w:val="0F172A"/>
          <w:sz w:val="22"/>
          <w:szCs w:val="22"/>
        </w:rPr>
        <w:t xml:space="preserve">Never share a database between parallel CI workers — use unique DB names per worker</w:t>
      </w:r>
    </w:p>
    <w:p>
      <w:pPr>
        <w:pStyle w:val="ListParagraph"/>
        <w:numPr>
          <w:ilvl w:val="0"/>
          <w:numId w:val="2"/>
        </w:numPr>
        <w:spacing w:after="55" w:before="55"/>
      </w:pPr>
      <w:r>
        <w:rPr>
          <w:rFonts w:ascii="Arial" w:cs="Arial" w:eastAsia="Arial" w:hAnsi="Arial"/>
          <w:b w:val="false"/>
          <w:bCs w:val="false"/>
          <w:color w:val="0F172A"/>
          <w:sz w:val="22"/>
          <w:szCs w:val="22"/>
        </w:rPr>
        <w:t xml:space="preserve">Seed data in beforeEach using factory builders — never assume pre-existing rows</w:t>
      </w:r>
    </w:p>
    <w:p>
      <w:pPr>
        <w:pStyle w:val="ListParagraph"/>
        <w:numPr>
          <w:ilvl w:val="0"/>
          <w:numId w:val="2"/>
        </w:numPr>
        <w:spacing w:after="55" w:before="55"/>
      </w:pPr>
      <w:r>
        <w:rPr>
          <w:rFonts w:ascii="Arial" w:cs="Arial" w:eastAsia="Arial" w:hAnsi="Arial"/>
          <w:b w:val="false"/>
          <w:bCs w:val="false"/>
          <w:color w:val="0F172A"/>
          <w:sz w:val="22"/>
          <w:szCs w:val="22"/>
        </w:rPr>
        <w:t xml:space="preserve">Clean up using transaction rollback (fastest) or explicit table truncation after each test</w:t>
      </w:r>
    </w:p>
    <w:p>
      <w:pPr>
        <w:pStyle w:val="ListParagraph"/>
        <w:numPr>
          <w:ilvl w:val="0"/>
          <w:numId w:val="2"/>
        </w:numPr>
        <w:spacing w:after="55" w:before="55"/>
      </w:pPr>
      <w:r>
        <w:rPr>
          <w:rFonts w:ascii="Arial" w:cs="Arial" w:eastAsia="Arial" w:hAnsi="Arial"/>
          <w:b w:val="false"/>
          <w:bCs w:val="false"/>
          <w:color w:val="0F172A"/>
          <w:sz w:val="22"/>
          <w:szCs w:val="22"/>
        </w:rPr>
        <w:t xml:space="preserve">Run migrations fresh against the test DB before each test run — never mock migrations</w:t>
      </w:r>
    </w:p>
    <w:p>
      <w:pPr>
        <w:spacing w:after="60" w:before="0"/>
      </w:pPr>
      <w:r>
        <w:t xml:space="preserve"/>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 Testcontainers setup — isolated real DB per test suite</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let pg: StartedPostgreSqlContainer;</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beforeAll(async () =&gt;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pg = await new PostgreSqlContainer('postgres:16').start();</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await runMigrations(pg.getConnectionUri());</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afterAll(async () =&gt; { await pg.stop();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beforeEach(async () =&gt; { await db.truncateAllTables(); });</w:t>
      </w:r>
    </w:p>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4.3  Frontend Integration Test Rules</w:t>
      </w:r>
    </w:p>
    <w:p>
      <w:pPr>
        <w:pStyle w:val="ListParagraph"/>
        <w:numPr>
          <w:ilvl w:val="0"/>
          <w:numId w:val="2"/>
        </w:numPr>
        <w:spacing w:after="55" w:before="55"/>
      </w:pPr>
      <w:r>
        <w:rPr>
          <w:rFonts w:ascii="Arial" w:cs="Arial" w:eastAsia="Arial" w:hAnsi="Arial"/>
          <w:b w:val="false"/>
          <w:bCs w:val="false"/>
          <w:color w:val="0F172A"/>
          <w:sz w:val="22"/>
          <w:szCs w:val="22"/>
        </w:rPr>
        <w:t xml:space="preserve">Use the real store / context — never mock Redux or React Context in integration tests</w:t>
      </w:r>
    </w:p>
    <w:p>
      <w:pPr>
        <w:pStyle w:val="ListParagraph"/>
        <w:numPr>
          <w:ilvl w:val="0"/>
          <w:numId w:val="2"/>
        </w:numPr>
        <w:spacing w:after="55" w:before="55"/>
      </w:pPr>
      <w:r>
        <w:rPr>
          <w:rFonts w:ascii="Arial" w:cs="Arial" w:eastAsia="Arial" w:hAnsi="Arial"/>
          <w:b w:val="false"/>
          <w:bCs w:val="false"/>
          <w:color w:val="0F172A"/>
          <w:sz w:val="22"/>
          <w:szCs w:val="22"/>
        </w:rPr>
        <w:t xml:space="preserve">Use MSW to intercept network requests — never mock the fetch module directly</w:t>
      </w:r>
    </w:p>
    <w:p>
      <w:pPr>
        <w:pStyle w:val="ListParagraph"/>
        <w:numPr>
          <w:ilvl w:val="0"/>
          <w:numId w:val="2"/>
        </w:numPr>
        <w:spacing w:after="55" w:before="55"/>
      </w:pPr>
      <w:r>
        <w:rPr>
          <w:rFonts w:ascii="Arial" w:cs="Arial" w:eastAsia="Arial" w:hAnsi="Arial"/>
          <w:b w:val="false"/>
          <w:bCs w:val="false"/>
          <w:color w:val="0F172A"/>
          <w:sz w:val="22"/>
          <w:szCs w:val="22"/>
        </w:rPr>
        <w:t xml:space="preserve">Assert on rendered output — never assert on state variables or store internals</w:t>
      </w:r>
    </w:p>
    <w:p>
      <w:pPr>
        <w:pStyle w:val="ListParagraph"/>
        <w:numPr>
          <w:ilvl w:val="0"/>
          <w:numId w:val="2"/>
        </w:numPr>
        <w:spacing w:after="55" w:before="55"/>
      </w:pPr>
      <w:r>
        <w:rPr>
          <w:rFonts w:ascii="Arial" w:cs="Arial" w:eastAsia="Arial" w:hAnsi="Arial"/>
          <w:b w:val="false"/>
          <w:bCs w:val="false"/>
          <w:color w:val="0F172A"/>
          <w:sz w:val="22"/>
          <w:szCs w:val="22"/>
        </w:rPr>
        <w:t xml:space="preserve">Simulate real user interactions (userEvent.click, userEvent.type) — not fireEvent</w:t>
      </w:r>
    </w:p>
    <w:p>
      <w:pPr>
        <w:spacing w:after="60" w:before="0"/>
      </w:pPr>
      <w:r>
        <w:t xml:space="preserve"/>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 Frontend integration — real store + MSW network mock</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server.use(</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rest.get('/api/user/me', (req, res, ctx) =&gt;</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res(ctx.json({ id: 'u1', name: 'Alice', role: 'admin'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render(&lt;UserDashboard /&gt;, { wrapper: storeProvider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expect(await screen.findByText('Alice')).toBeInTheDocument();</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expect(screen.getByRole('button', { name: /admin settings/i })).toBeVisible();</w:t>
      </w:r>
    </w:p>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4.4  Integration Test Anti-Patterns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Anti-Pattern</w:t>
            </w:r>
          </w:p>
        </w:tc>
        <w:tc>
          <w:tcPr>
            <w:tcW w:type="dxa" w:w="51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Fix</w:t>
            </w:r>
          </w:p>
        </w:tc>
      </w:tr>
      <w:tr>
        <w:tc>
          <w:tcPr>
            <w:tcW w:type="dxa" w:w="4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Using a shared, persistent test DB</w:t>
            </w:r>
          </w:p>
        </w:tc>
        <w:tc>
          <w:tcPr>
            <w:tcW w:type="dxa" w:w="5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Use Testcontainers or a per-suite DB — isolated per run</w:t>
            </w:r>
          </w:p>
        </w:tc>
      </w:tr>
      <w:tr>
        <w:tc>
          <w:tcPr>
            <w:tcW w:type="dxa" w:w="4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Mocking the DB in an integration test</w:t>
            </w:r>
          </w:p>
        </w:tc>
        <w:tc>
          <w:tcPr>
            <w:tcW w:type="dxa" w:w="5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Integration tests exist to test DB interaction — mock = unit test</w:t>
            </w:r>
          </w:p>
        </w:tc>
      </w:tr>
      <w:tr>
        <w:tc>
          <w:tcPr>
            <w:tcW w:type="dxa" w:w="4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Asserting on return values only, not DB state</w:t>
            </w:r>
          </w:p>
        </w:tc>
        <w:tc>
          <w:tcPr>
            <w:tcW w:type="dxa" w:w="5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After a mutation, query the DB directly to verify the state was persisted</w:t>
            </w:r>
          </w:p>
        </w:tc>
      </w:tr>
      <w:tr>
        <w:tc>
          <w:tcPr>
            <w:tcW w:type="dxa" w:w="4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Integration tests with 5-second arbitrary delays</w:t>
            </w:r>
          </w:p>
        </w:tc>
        <w:tc>
          <w:tcPr>
            <w:tcW w:type="dxa" w:w="5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Wait on DB event, polling assertion, or conditional waitFor — never fixed sleep</w:t>
            </w:r>
          </w:p>
        </w:tc>
      </w:tr>
    </w:tbl>
    <w:p>
      <w:pPr>
        <w:pBdr>
          <w:bottom w:val="single" w:color="CBD5E1" w:sz="2" w:space="4"/>
        </w:pBdr>
        <w:spacing w:after="160" w:before="160"/>
      </w:pPr>
      <w:r>
        <w:t xml:space="preserve"/>
      </w:r>
    </w:p>
    <w:p>
      <w:pPr>
        <w:pStyle w:val="Heading1"/>
        <w:pBdr>
          <w:bottom w:val="single" w:color="1B4FBF" w:sz="6"/>
        </w:pBdr>
        <w:shd w:fill="0A1628" w:val="clear"/>
        <w:spacing w:after="160" w:before="400"/>
        <w:ind w:left="220"/>
      </w:pPr>
      <w:r>
        <w:rPr>
          <w:rFonts w:ascii="Arial" w:cs="Arial" w:eastAsia="Arial" w:hAnsi="Arial"/>
          <w:b/>
          <w:bCs/>
          <w:color w:val="FFFFFF"/>
          <w:sz w:val="36"/>
          <w:szCs w:val="36"/>
        </w:rPr>
        <w:t xml:space="preserve">5 · API Testing Standards</w:t>
      </w:r>
    </w:p>
    <w:p>
      <w:pPr>
        <w:spacing w:after="80" w:before="80"/>
      </w:pPr>
      <w:r>
        <w:rPr>
          <w:rFonts w:ascii="Arial" w:cs="Arial" w:eastAsia="Arial" w:hAnsi="Arial"/>
          <w:b w:val="false"/>
          <w:bCs w:val="false"/>
          <w:i w:val="false"/>
          <w:iCs w:val="false"/>
          <w:color w:val="0F172A"/>
          <w:sz w:val="22"/>
          <w:szCs w:val="22"/>
        </w:rPr>
        <w:t xml:space="preserve">API tests make real HTTP calls to an in-process server with a seeded test database. They own the HTTP contract: status codes, response schemas, headers, and error envelopes.</w:t>
      </w:r>
    </w:p>
    <w:p>
      <w:pPr>
        <w:spacing w:after="6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5.1  Automation-First Design Requirements</w:t>
      </w:r>
    </w:p>
    <w:p>
      <w:pPr>
        <w:spacing w:after="80" w:before="80"/>
      </w:pPr>
      <w:r>
        <w:rPr>
          <w:rFonts w:ascii="Arial" w:cs="Arial" w:eastAsia="Arial" w:hAnsi="Arial"/>
          <w:b w:val="false"/>
          <w:bCs w:val="false"/>
          <w:i w:val="false"/>
          <w:iCs w:val="false"/>
          <w:color w:val="0F172A"/>
          <w:sz w:val="22"/>
          <w:szCs w:val="22"/>
        </w:rPr>
        <w:t xml:space="preserve">Tests are only reliably automatable when the API is designed for it. These rules apply to every STRICT endpoint.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Design Rule</w:t>
            </w:r>
          </w:p>
        </w:tc>
        <w:tc>
          <w:tcPr>
            <w:tcW w:type="dxa" w:w="55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Why It Enables Automation</w:t>
            </w:r>
          </w:p>
        </w:tc>
      </w:tr>
      <w:tr>
        <w:tc>
          <w:tcPr>
            <w:tcW w:type="dxa" w:w="38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Assign operationId to every OpenAPI path</w:t>
            </w:r>
          </w:p>
        </w:tc>
        <w:tc>
          <w:tcPr>
            <w:tcW w:type="dxa" w:w="55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Test runners reference endpoints by operationId — stable across path renames</w:t>
            </w:r>
          </w:p>
        </w:tc>
      </w:tr>
      <w:tr>
        <w:tc>
          <w:tcPr>
            <w:tcW w:type="dxa" w:w="38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Machine-readable error.code in every error response</w:t>
            </w:r>
          </w:p>
        </w:tc>
        <w:tc>
          <w:tcPr>
            <w:tcW w:type="dxa" w:w="55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Assertions use error.code, not error.message — messages can change freely</w:t>
            </w:r>
          </w:p>
        </w:tc>
      </w:tr>
      <w:tr>
        <w:tc>
          <w:tcPr>
            <w:tcW w:type="dxa" w:w="38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traceId in every response (success + error)</w:t>
            </w:r>
          </w:p>
        </w:tc>
        <w:tc>
          <w:tcPr>
            <w:tcW w:type="dxa" w:w="55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Correlates test failures to server logs instantly during investigation</w:t>
            </w:r>
          </w:p>
        </w:tc>
      </w:tr>
      <w:tr>
        <w:tc>
          <w:tcPr>
            <w:tcW w:type="dxa" w:w="38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Deterministic sort order on all list endpoints</w:t>
            </w:r>
          </w:p>
        </w:tc>
        <w:tc>
          <w:tcPr>
            <w:tcW w:type="dxa" w:w="55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Index-based assertions are stable across seed data volume changes</w:t>
            </w:r>
          </w:p>
        </w:tc>
      </w:tr>
      <w:tr>
        <w:tc>
          <w:tcPr>
            <w:tcW w:type="dxa" w:w="38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Idempotency-Key on all mutation endpoints</w:t>
            </w:r>
          </w:p>
        </w:tc>
        <w:tc>
          <w:tcPr>
            <w:tcW w:type="dxa" w:w="55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Test setup can re-run without creating duplicate data</w:t>
            </w:r>
          </w:p>
        </w:tc>
      </w:tr>
      <w:tr>
        <w:tc>
          <w:tcPr>
            <w:tcW w:type="dxa" w:w="38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ISO 8601 UTC for all timestamps</w:t>
            </w:r>
          </w:p>
        </w:tc>
        <w:tc>
          <w:tcPr>
            <w:tcW w:type="dxa" w:w="55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Prevents locale-dependent failures in CI environments</w:t>
            </w:r>
          </w:p>
        </w:tc>
      </w:tr>
      <w:tr>
        <w:tc>
          <w:tcPr>
            <w:tcW w:type="dxa" w:w="38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Stable pagination contract (cursor or page/limit)</w:t>
            </w:r>
          </w:p>
        </w:tc>
        <w:tc>
          <w:tcPr>
            <w:tcW w:type="dxa" w:w="55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Tests do not break when seed data volume grows</w:t>
            </w:r>
          </w:p>
        </w:tc>
      </w:tr>
    </w:tbl>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5.2  Mandatory Status Code Coverage Matrix</w:t>
      </w:r>
    </w:p>
    <w:p>
      <w:pPr>
        <w:spacing w:after="80" w:before="80"/>
      </w:pPr>
      <w:r>
        <w:rPr>
          <w:rFonts w:ascii="Arial" w:cs="Arial" w:eastAsia="Arial" w:hAnsi="Arial"/>
          <w:b w:val="false"/>
          <w:bCs w:val="false"/>
          <w:i w:val="false"/>
          <w:iCs w:val="false"/>
          <w:color w:val="0F172A"/>
          <w:sz w:val="22"/>
          <w:szCs w:val="22"/>
        </w:rPr>
        <w:t xml:space="preserve">Every STRICT API endpoint must be tested for every applicable status code listed below.</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3840"/>
        <w:gridCol w:w="3560"/>
      </w:tblGrid>
      <w:tr>
        <w:trPr>
          <w:tblHeader/>
        </w:trPr>
        <w:tc>
          <w:tcPr>
            <w:tcW w:type="dxa" w:w="19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Status Code</w:t>
            </w:r>
          </w:p>
        </w:tc>
        <w:tc>
          <w:tcPr>
            <w:tcW w:type="dxa" w:w="384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Trigger Condition in Test</w:t>
            </w:r>
          </w:p>
        </w:tc>
        <w:tc>
          <w:tcPr>
            <w:tcW w:type="dxa" w:w="35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Assert On</w:t>
            </w:r>
          </w:p>
        </w:tc>
      </w:tr>
      <w:tr>
        <w:tc>
          <w:tcPr>
            <w:tcW w:type="dxa" w:w="19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200 OK</w:t>
            </w:r>
          </w:p>
        </w:tc>
        <w:tc>
          <w:tcPr>
            <w:tcW w:type="dxa" w:w="384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Valid request, existing resource</w:t>
            </w:r>
          </w:p>
        </w:tc>
        <w:tc>
          <w:tcPr>
            <w:tcW w:type="dxa" w:w="35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Schema match (jest-openapi) + traceId</w:t>
            </w:r>
          </w:p>
        </w:tc>
      </w:tr>
      <w:tr>
        <w:tc>
          <w:tcPr>
            <w:tcW w:type="dxa" w:w="19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201 Created</w:t>
            </w:r>
          </w:p>
        </w:tc>
        <w:tc>
          <w:tcPr>
            <w:tcW w:type="dxa" w:w="384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Valid POST creates new resource</w:t>
            </w:r>
          </w:p>
        </w:tc>
        <w:tc>
          <w:tcPr>
            <w:tcW w:type="dxa" w:w="35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Location header + schema + DB row exists</w:t>
            </w:r>
          </w:p>
        </w:tc>
      </w:tr>
      <w:tr>
        <w:tc>
          <w:tcPr>
            <w:tcW w:type="dxa" w:w="19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204 No Content</w:t>
            </w:r>
          </w:p>
        </w:tc>
        <w:tc>
          <w:tcPr>
            <w:tcW w:type="dxa" w:w="384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Valid DELETE</w:t>
            </w:r>
          </w:p>
        </w:tc>
        <w:tc>
          <w:tcPr>
            <w:tcW w:type="dxa" w:w="35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Empty body + DB row deleted</w:t>
            </w:r>
          </w:p>
        </w:tc>
      </w:tr>
      <w:tr>
        <w:tc>
          <w:tcPr>
            <w:tcW w:type="dxa" w:w="19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400 Bad Request</w:t>
            </w:r>
          </w:p>
        </w:tc>
        <w:tc>
          <w:tcPr>
            <w:tcW w:type="dxa" w:w="384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Missing required field or wrong data type</w:t>
            </w:r>
          </w:p>
        </w:tc>
        <w:tc>
          <w:tcPr>
            <w:tcW w:type="dxa" w:w="35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error.code = VALIDATION_ERROR + field name</w:t>
            </w:r>
          </w:p>
        </w:tc>
      </w:tr>
      <w:tr>
        <w:tc>
          <w:tcPr>
            <w:tcW w:type="dxa" w:w="19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401 Unauthorized</w:t>
            </w:r>
          </w:p>
        </w:tc>
        <w:tc>
          <w:tcPr>
            <w:tcW w:type="dxa" w:w="384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Missing token / invalid / expired token</w:t>
            </w:r>
          </w:p>
        </w:tc>
        <w:tc>
          <w:tcPr>
            <w:tcW w:type="dxa" w:w="35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error.code = MISSING_TOKEN / INVALID_TOKEN / TOKEN_EXPIRED</w:t>
            </w:r>
          </w:p>
        </w:tc>
      </w:tr>
      <w:tr>
        <w:tc>
          <w:tcPr>
            <w:tcW w:type="dxa" w:w="19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403 Forbidden</w:t>
            </w:r>
          </w:p>
        </w:tc>
        <w:tc>
          <w:tcPr>
            <w:tcW w:type="dxa" w:w="384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Valid token, wrong role, or non-owner</w:t>
            </w:r>
          </w:p>
        </w:tc>
        <w:tc>
          <w:tcPr>
            <w:tcW w:type="dxa" w:w="35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error.code = INSUFFICIENT_PERMISSIONS</w:t>
            </w:r>
          </w:p>
        </w:tc>
      </w:tr>
      <w:tr>
        <w:tc>
          <w:tcPr>
            <w:tcW w:type="dxa" w:w="19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404 Not Found</w:t>
            </w:r>
          </w:p>
        </w:tc>
        <w:tc>
          <w:tcPr>
            <w:tcW w:type="dxa" w:w="384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Resource ID does not exist</w:t>
            </w:r>
          </w:p>
        </w:tc>
        <w:tc>
          <w:tcPr>
            <w:tcW w:type="dxa" w:w="35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error.code = [RESOURCE]_NOT_FOUND</w:t>
            </w:r>
          </w:p>
        </w:tc>
      </w:tr>
      <w:tr>
        <w:tc>
          <w:tcPr>
            <w:tcW w:type="dxa" w:w="19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409 Conflict</w:t>
            </w:r>
          </w:p>
        </w:tc>
        <w:tc>
          <w:tcPr>
            <w:tcW w:type="dxa" w:w="384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Duplicate resource or idempotency key conflict</w:t>
            </w:r>
          </w:p>
        </w:tc>
        <w:tc>
          <w:tcPr>
            <w:tcW w:type="dxa" w:w="35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error.code = DUPLICATE_[RESOURCE]</w:t>
            </w:r>
          </w:p>
        </w:tc>
      </w:tr>
      <w:tr>
        <w:tc>
          <w:tcPr>
            <w:tcW w:type="dxa" w:w="19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422 Unprocessable</w:t>
            </w:r>
          </w:p>
        </w:tc>
        <w:tc>
          <w:tcPr>
            <w:tcW w:type="dxa" w:w="384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Schema valid but business rule violated</w:t>
            </w:r>
          </w:p>
        </w:tc>
        <w:tc>
          <w:tcPr>
            <w:tcW w:type="dxa" w:w="35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error.code matches domain error constant</w:t>
            </w:r>
          </w:p>
        </w:tc>
      </w:tr>
      <w:tr>
        <w:tc>
          <w:tcPr>
            <w:tcW w:type="dxa" w:w="19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429 Too Many Req.</w:t>
            </w:r>
          </w:p>
        </w:tc>
        <w:tc>
          <w:tcPr>
            <w:tcW w:type="dxa" w:w="384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Rate limit exceeded</w:t>
            </w:r>
          </w:p>
        </w:tc>
        <w:tc>
          <w:tcPr>
            <w:tcW w:type="dxa" w:w="35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Retry-After header present</w:t>
            </w:r>
          </w:p>
        </w:tc>
      </w:tr>
      <w:tr>
        <w:tc>
          <w:tcPr>
            <w:tcW w:type="dxa" w:w="19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500 Internal</w:t>
            </w:r>
          </w:p>
        </w:tc>
        <w:tc>
          <w:tcPr>
            <w:tcW w:type="dxa" w:w="384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Forced throw (test environment only)</w:t>
            </w:r>
          </w:p>
        </w:tc>
        <w:tc>
          <w:tcPr>
            <w:tcW w:type="dxa" w:w="35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No stack trace or internal path in response body</w:t>
            </w:r>
          </w:p>
        </w:tc>
      </w:tr>
    </w:tbl>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5.3  Self-Contained Test Runner Setup</w:t>
      </w:r>
    </w:p>
    <w:p>
      <w:pPr>
        <w:spacing w:after="80" w:before="80"/>
      </w:pPr>
      <w:r>
        <w:rPr>
          <w:rFonts w:ascii="Arial" w:cs="Arial" w:eastAsia="Arial" w:hAnsi="Arial"/>
          <w:b w:val="false"/>
          <w:bCs w:val="false"/>
          <w:i w:val="false"/>
          <w:iCs w:val="false"/>
          <w:color w:val="0F172A"/>
          <w:sz w:val="22"/>
          <w:szCs w:val="22"/>
        </w:rPr>
        <w:t xml:space="preserve">API tests must run with a single command and require no external servers to be manually started.</w:t>
      </w:r>
    </w:p>
    <w:p>
      <w:pPr>
        <w:spacing w:after="60" w:before="0"/>
      </w:pPr>
      <w:r>
        <w:t xml:space="preserve"/>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 Standard self-contained API test bootstrap</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import { createApp } from '../app';</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import request     from 'supertest';</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import { db }      from '../database';</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let app: Express, server: Server;</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beforeAll(async () =&gt;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await db.migrate.latest();          // Real migrations</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app    = await createApp();</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server = app.listen(0);             // Ephemeral port</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afterAll(async () =&gt;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await server.close();</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await db.destroy();</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beforeEach(async () =&gt;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await db.truncateAllTables();       // Clean slate</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await seedFixtures();              // Minimal test data</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w:t>
      </w:r>
    </w:p>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5.4  Contract Testing with OpenAPI</w:t>
      </w:r>
    </w:p>
    <w:p>
      <w:pPr>
        <w:pStyle w:val="ListParagraph"/>
        <w:numPr>
          <w:ilvl w:val="0"/>
          <w:numId w:val="2"/>
        </w:numPr>
        <w:spacing w:after="55" w:before="55"/>
      </w:pPr>
      <w:r>
        <w:rPr>
          <w:rFonts w:ascii="Arial" w:cs="Arial" w:eastAsia="Arial" w:hAnsi="Arial"/>
          <w:b w:val="false"/>
          <w:bCs w:val="false"/>
          <w:color w:val="0F172A"/>
          <w:sz w:val="22"/>
          <w:szCs w:val="22"/>
        </w:rPr>
        <w:t xml:space="preserve">Commit openapi.yaml before any implementation — contract is the source of truth</w:t>
      </w:r>
    </w:p>
    <w:p>
      <w:pPr>
        <w:pStyle w:val="ListParagraph"/>
        <w:numPr>
          <w:ilvl w:val="0"/>
          <w:numId w:val="2"/>
        </w:numPr>
        <w:spacing w:after="55" w:before="55"/>
      </w:pPr>
      <w:r>
        <w:rPr>
          <w:rFonts w:ascii="Arial" w:cs="Arial" w:eastAsia="Arial" w:hAnsi="Arial"/>
          <w:b w:val="false"/>
          <w:bCs w:val="false"/>
          <w:color w:val="0F172A"/>
          <w:sz w:val="22"/>
          <w:szCs w:val="22"/>
        </w:rPr>
        <w:t xml:space="preserve">Use jest-openapi to assert every response satisfies the spec: expect(res).toSatisfyApiSpec()</w:t>
      </w:r>
    </w:p>
    <w:p>
      <w:pPr>
        <w:pStyle w:val="ListParagraph"/>
        <w:numPr>
          <w:ilvl w:val="0"/>
          <w:numId w:val="2"/>
        </w:numPr>
        <w:spacing w:after="55" w:before="55"/>
      </w:pPr>
      <w:r>
        <w:rPr>
          <w:rFonts w:ascii="Arial" w:cs="Arial" w:eastAsia="Arial" w:hAnsi="Arial"/>
          <w:b w:val="false"/>
          <w:bCs w:val="false"/>
          <w:color w:val="0F172A"/>
          <w:sz w:val="22"/>
          <w:szCs w:val="22"/>
        </w:rPr>
        <w:t xml:space="preserve">Use Schemathesis in CI to auto-generate fuzz inputs from the spec — free edge case coverage</w:t>
      </w:r>
    </w:p>
    <w:p>
      <w:pPr>
        <w:pStyle w:val="ListParagraph"/>
        <w:numPr>
          <w:ilvl w:val="0"/>
          <w:numId w:val="2"/>
        </w:numPr>
        <w:spacing w:after="55" w:before="55"/>
      </w:pPr>
      <w:r>
        <w:rPr>
          <w:rFonts w:ascii="Arial" w:cs="Arial" w:eastAsia="Arial" w:hAnsi="Arial"/>
          <w:b w:val="false"/>
          <w:bCs w:val="false"/>
          <w:color w:val="0F172A"/>
          <w:sz w:val="22"/>
          <w:szCs w:val="22"/>
        </w:rPr>
        <w:t xml:space="preserve">Run Pact for consumer-driven contract tests when multiple teams depend on the same API</w:t>
      </w:r>
    </w:p>
    <w:p>
      <w:pPr>
        <w:pStyle w:val="ListParagraph"/>
        <w:numPr>
          <w:ilvl w:val="0"/>
          <w:numId w:val="2"/>
        </w:numPr>
        <w:spacing w:after="55" w:before="55"/>
      </w:pPr>
      <w:r>
        <w:rPr>
          <w:rFonts w:ascii="Arial" w:cs="Arial" w:eastAsia="Arial" w:hAnsi="Arial"/>
          <w:b w:val="false"/>
          <w:bCs w:val="false"/>
          <w:color w:val="0F172A"/>
          <w:sz w:val="22"/>
          <w:szCs w:val="22"/>
        </w:rPr>
        <w:t xml:space="preserve">Any response that fails schema validation is a breaking change — it blocks the pipeline immediately</w:t>
      </w:r>
    </w:p>
    <w:p>
      <w:pPr>
        <w:spacing w:after="60" w:before="0"/>
      </w:pPr>
      <w:r>
        <w:t xml:space="preserve"/>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 OpenAPI contract assertion in every happy-path test</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import { setupFilesAfterEach } from 'jest-openapi';</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setupFilesAfterEach('./openapi.yaml');</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it('GET /v1/users/:id matches OpenAPI contract', async () =&gt;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const res = await request(app)</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.get('/v1/users/user-1')</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.set('Authorization', `Bearer ${validToken}`);</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expect(res.status).toBe(200);</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expect(res).toSatisfyApiSpec();   // Schema + required fields validated</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expect(res.body.meta.traceId).toBeDefined();</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w:t>
      </w:r>
    </w:p>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5.5  Authentication Test Matrix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rPr>
          <w:tblHeader/>
        </w:trPr>
        <w:tc>
          <w:tcPr>
            <w:tcW w:type="dxa" w:w="39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Auth State</w:t>
            </w:r>
          </w:p>
        </w:tc>
        <w:tc>
          <w:tcPr>
            <w:tcW w:type="dxa" w:w="540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Required Assertion</w:t>
            </w:r>
          </w:p>
        </w:tc>
      </w:tr>
      <w:tr>
        <w:tc>
          <w:tcPr>
            <w:tcW w:type="dxa" w:w="39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No token present</w:t>
            </w:r>
          </w:p>
        </w:tc>
        <w:tc>
          <w:tcPr>
            <w:tcW w:type="dxa" w:w="54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401  ·  error.code: MISSING_TOKEN  ·  No data leaked</w:t>
            </w:r>
          </w:p>
        </w:tc>
      </w:tr>
      <w:tr>
        <w:tc>
          <w:tcPr>
            <w:tcW w:type="dxa" w:w="39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Malformed / invalid token</w:t>
            </w:r>
          </w:p>
        </w:tc>
        <w:tc>
          <w:tcPr>
            <w:tcW w:type="dxa" w:w="54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401  ·  error.code: INVALID_TOKEN</w:t>
            </w:r>
          </w:p>
        </w:tc>
      </w:tr>
      <w:tr>
        <w:tc>
          <w:tcPr>
            <w:tcW w:type="dxa" w:w="39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Expired token</w:t>
            </w:r>
          </w:p>
        </w:tc>
        <w:tc>
          <w:tcPr>
            <w:tcW w:type="dxa" w:w="54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401  ·  error.code: TOKEN_EXPIRED</w:t>
            </w:r>
          </w:p>
        </w:tc>
      </w:tr>
      <w:tr>
        <w:tc>
          <w:tcPr>
            <w:tcW w:type="dxa" w:w="39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Valid token — insufficient role</w:t>
            </w:r>
          </w:p>
        </w:tc>
        <w:tc>
          <w:tcPr>
            <w:tcW w:type="dxa" w:w="54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403  ·  error.code: INSUFFICIENT_PERMISSIONS</w:t>
            </w:r>
          </w:p>
        </w:tc>
      </w:tr>
      <w:tr>
        <w:tc>
          <w:tcPr>
            <w:tcW w:type="dxa" w:w="39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Valid token — accessing another user's resource</w:t>
            </w:r>
          </w:p>
        </w:tc>
        <w:tc>
          <w:tcPr>
            <w:tcW w:type="dxa" w:w="54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403 or 404 (to prevent enumeration)</w:t>
            </w:r>
          </w:p>
        </w:tc>
      </w:tr>
      <w:tr>
        <w:tc>
          <w:tcPr>
            <w:tcW w:type="dxa" w:w="39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Valid token — correct role and ownership</w:t>
            </w:r>
          </w:p>
        </w:tc>
        <w:tc>
          <w:tcPr>
            <w:tcW w:type="dxa" w:w="54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Expected success response matching schema</w:t>
            </w:r>
          </w:p>
        </w:tc>
      </w:tr>
    </w:tbl>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5.6  API Test Anti-Patterns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Anti-Pattern</w:t>
            </w:r>
          </w:p>
        </w:tc>
        <w:tc>
          <w:tcPr>
            <w:tcW w:type="dxa" w:w="55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Correct Approach</w:t>
            </w:r>
          </w:p>
        </w:tc>
      </w:tr>
      <w:tr>
        <w:tc>
          <w:tcPr>
            <w:tcW w:type="dxa" w:w="38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Using API tests to validate business logic branches</w:t>
            </w:r>
          </w:p>
        </w:tc>
        <w:tc>
          <w:tcPr>
            <w:tcW w:type="dxa" w:w="55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Business logic belongs in unit tests. API tests validate HTTP contract.</w:t>
            </w:r>
          </w:p>
        </w:tc>
      </w:tr>
      <w:tr>
        <w:tc>
          <w:tcPr>
            <w:tcW w:type="dxa" w:w="38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Asserting on error.message strings</w:t>
            </w:r>
          </w:p>
        </w:tc>
        <w:tc>
          <w:tcPr>
            <w:tcW w:type="dxa" w:w="55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Assert on error.code — messages are human-readable and can change without notice.</w:t>
            </w:r>
          </w:p>
        </w:tc>
      </w:tr>
      <w:tr>
        <w:tc>
          <w:tcPr>
            <w:tcW w:type="dxa" w:w="38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Snapshot testing response bodies</w:t>
            </w:r>
          </w:p>
        </w:tc>
        <w:tc>
          <w:tcPr>
            <w:tcW w:type="dxa" w:w="55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Use explicit schema assertions (jest-openapi). Snapshots break on any field addition.</w:t>
            </w:r>
          </w:p>
        </w:tc>
      </w:tr>
      <w:tr>
        <w:tc>
          <w:tcPr>
            <w:tcW w:type="dxa" w:w="38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No negative tests for any endpoint</w:t>
            </w:r>
          </w:p>
        </w:tc>
        <w:tc>
          <w:tcPr>
            <w:tcW w:type="dxa" w:w="55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Every endpoint needs at least one error path test.</w:t>
            </w:r>
          </w:p>
        </w:tc>
      </w:tr>
      <w:tr>
        <w:tc>
          <w:tcPr>
            <w:tcW w:type="dxa" w:w="38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Starting a real server in a separate terminal</w:t>
            </w:r>
          </w:p>
        </w:tc>
        <w:tc>
          <w:tcPr>
            <w:tcW w:type="dxa" w:w="55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Use in-process server (createApp().listen(0)) for self-contained, portable tests.</w:t>
            </w:r>
          </w:p>
        </w:tc>
      </w:tr>
      <w:tr>
        <w:tc>
          <w:tcPr>
            <w:tcW w:type="dxa" w:w="38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Sharing DB state between test files</w:t>
            </w:r>
          </w:p>
        </w:tc>
        <w:tc>
          <w:tcPr>
            <w:tcW w:type="dxa" w:w="55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Each test file seeds its own data in beforeEach. Shared state = order-dependent failures.</w:t>
            </w:r>
          </w:p>
        </w:tc>
      </w:tr>
    </w:tbl>
    <w:p>
      <w:pPr>
        <w:pBdr>
          <w:bottom w:val="single" w:color="CBD5E1" w:sz="2" w:space="4"/>
        </w:pBdr>
        <w:spacing w:after="160" w:before="160"/>
      </w:pPr>
      <w:r>
        <w:t xml:space="preserve"/>
      </w:r>
    </w:p>
    <w:p>
      <w:pPr>
        <w:pStyle w:val="Heading1"/>
        <w:pBdr>
          <w:bottom w:val="single" w:color="1B4FBF" w:sz="6"/>
        </w:pBdr>
        <w:shd w:fill="0A1628" w:val="clear"/>
        <w:spacing w:after="160" w:before="400"/>
        <w:ind w:left="220"/>
      </w:pPr>
      <w:r>
        <w:rPr>
          <w:rFonts w:ascii="Arial" w:cs="Arial" w:eastAsia="Arial" w:hAnsi="Arial"/>
          <w:b/>
          <w:bCs/>
          <w:color w:val="FFFFFF"/>
          <w:sz w:val="36"/>
          <w:szCs w:val="36"/>
        </w:rPr>
        <w:t xml:space="preserve">6 · End-to-End Testing Standards</w:t>
      </w:r>
    </w:p>
    <w:p>
      <w:pPr>
        <w:spacing w:after="80" w:before="80"/>
      </w:pPr>
      <w:r>
        <w:rPr>
          <w:rFonts w:ascii="Arial" w:cs="Arial" w:eastAsia="Arial" w:hAnsi="Arial"/>
          <w:b w:val="false"/>
          <w:bCs w:val="false"/>
          <w:i w:val="false"/>
          <w:iCs w:val="false"/>
          <w:color w:val="0F172A"/>
          <w:sz w:val="22"/>
          <w:szCs w:val="22"/>
        </w:rPr>
        <w:t xml:space="preserve">E2E tests validate complete user journeys through the real application stack. They run in a staging environment, are the slowest and most expensive tests, and should be the fewest in number.</w:t>
      </w:r>
    </w:p>
    <w:p>
      <w:pPr>
        <w:spacing w:after="6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6.1  When to Write E2E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8350F" w:sz="1"/>
              <w:left w:val="single" w:color="78350F" w:sz="12"/>
              <w:bottom w:val="single" w:color="78350F" w:sz="1"/>
              <w:right w:val="single" w:color="78350F" w:sz="1"/>
            </w:tcBorders>
            <w:shd w:fill="FEF3C7" w:val="clear"/>
            <w:tcMar>
              <w:top w:type="dxa" w:w="110"/>
              <w:left w:type="dxa" w:w="240"/>
              <w:bottom w:type="dxa" w:w="110"/>
              <w:right w:type="dxa" w:w="240"/>
            </w:tcMar>
          </w:tcPr>
          <w:p>
            <w:pPr>
              <w:spacing w:after="0" w:before="0"/>
            </w:pPr>
            <w:r>
              <w:rPr>
                <w:rFonts w:ascii="Arial" w:cs="Arial" w:eastAsia="Arial" w:hAnsi="Arial"/>
                <w:b/>
                <w:bCs/>
                <w:color w:val="78350F"/>
                <w:sz w:val="21"/>
                <w:szCs w:val="21"/>
              </w:rPr>
              <w:t xml:space="preserve">RULE:  </w:t>
            </w:r>
            <w:r>
              <w:rPr>
                <w:rFonts w:ascii="Arial" w:cs="Arial" w:eastAsia="Arial" w:hAnsi="Arial"/>
                <w:color w:val="0F172A"/>
                <w:sz w:val="21"/>
                <w:szCs w:val="21"/>
              </w:rPr>
              <w:t xml:space="preserve">E2E tests cover user journeys — sequences of actions a real user would take. They do NOT validate business logic, API contracts, or individual component behaviour. Those belong in lower layers.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Suitable for E2E</w:t>
            </w:r>
          </w:p>
        </w:tc>
        <w:tc>
          <w:tcPr>
            <w:tcW w:type="dxa" w:w="468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NOT Suitable — Use Lower Layer Instead</w:t>
            </w:r>
          </w:p>
        </w:tc>
      </w:tr>
      <w:tr>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User registration → email verification → login → dashboard</w:t>
            </w:r>
          </w:p>
        </w:tc>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Validating that a single API returns 422 for invalid input</w:t>
            </w:r>
          </w:p>
        </w:tc>
      </w:tr>
      <w:tr>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Product search → add to cart → checkout → confirmation email</w:t>
            </w:r>
          </w:p>
        </w:tc>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Testing that a React component renders correctly</w:t>
            </w:r>
          </w:p>
        </w:tc>
      </w:tr>
      <w:tr>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Password reset full flow (request → email → reset page → new login)</w:t>
            </w:r>
          </w:p>
        </w:tc>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Validating a business rule edge case</w:t>
            </w:r>
          </w:p>
        </w:tc>
      </w:tr>
      <w:tr>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Admin creates user → user logs in and sees their account</w:t>
            </w:r>
          </w:p>
        </w:tc>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Testing auth middleware in isolation</w:t>
            </w:r>
          </w:p>
        </w:tc>
      </w:tr>
    </w:tbl>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6.2  Playwright Standards</w:t>
      </w:r>
    </w:p>
    <w:p>
      <w:pPr>
        <w:pStyle w:val="ListParagraph"/>
        <w:numPr>
          <w:ilvl w:val="0"/>
          <w:numId w:val="2"/>
        </w:numPr>
        <w:spacing w:after="55" w:before="55"/>
      </w:pPr>
      <w:r>
        <w:rPr>
          <w:rFonts w:ascii="Arial" w:cs="Arial" w:eastAsia="Arial" w:hAnsi="Arial"/>
          <w:b w:val="false"/>
          <w:bCs w:val="false"/>
          <w:color w:val="0F172A"/>
          <w:sz w:val="22"/>
          <w:szCs w:val="22"/>
        </w:rPr>
        <w:t xml:space="preserve">Use data-testid attributes for E2E selectors — semantic selectors are fragile in E2E context</w:t>
      </w:r>
    </w:p>
    <w:p>
      <w:pPr>
        <w:pStyle w:val="ListParagraph"/>
        <w:numPr>
          <w:ilvl w:val="0"/>
          <w:numId w:val="2"/>
        </w:numPr>
        <w:spacing w:after="55" w:before="55"/>
      </w:pPr>
      <w:r>
        <w:rPr>
          <w:rFonts w:ascii="Arial" w:cs="Arial" w:eastAsia="Arial" w:hAnsi="Arial"/>
          <w:b w:val="false"/>
          <w:bCs w:val="false"/>
          <w:color w:val="0F172A"/>
          <w:sz w:val="22"/>
          <w:szCs w:val="22"/>
        </w:rPr>
        <w:t xml:space="preserve">data-testid format: kebab-case, feature-scoped — checkout-submit-button, cart-item-remove-P1</w:t>
      </w:r>
    </w:p>
    <w:p>
      <w:pPr>
        <w:pStyle w:val="ListParagraph"/>
        <w:numPr>
          <w:ilvl w:val="0"/>
          <w:numId w:val="2"/>
        </w:numPr>
        <w:spacing w:after="55" w:before="55"/>
      </w:pPr>
      <w:r>
        <w:rPr>
          <w:rFonts w:ascii="Arial" w:cs="Arial" w:eastAsia="Arial" w:hAnsi="Arial"/>
          <w:b w:val="false"/>
          <w:bCs w:val="false"/>
          <w:color w:val="0F172A"/>
          <w:sz w:val="22"/>
          <w:szCs w:val="22"/>
        </w:rPr>
        <w:t xml:space="preserve">Never use CSS classes, XPath, or text content as E2E selectors</w:t>
      </w:r>
    </w:p>
    <w:p>
      <w:pPr>
        <w:pStyle w:val="ListParagraph"/>
        <w:numPr>
          <w:ilvl w:val="0"/>
          <w:numId w:val="2"/>
        </w:numPr>
        <w:spacing w:after="55" w:before="55"/>
      </w:pPr>
      <w:r>
        <w:rPr>
          <w:rFonts w:ascii="Arial" w:cs="Arial" w:eastAsia="Arial" w:hAnsi="Arial"/>
          <w:b w:val="false"/>
          <w:bCs w:val="false"/>
          <w:color w:val="0F172A"/>
          <w:sz w:val="22"/>
          <w:szCs w:val="22"/>
        </w:rPr>
        <w:t xml:space="preserve">All E2E tests run against a dedicated staging environment — never dev, never production</w:t>
      </w:r>
    </w:p>
    <w:p>
      <w:pPr>
        <w:pStyle w:val="ListParagraph"/>
        <w:numPr>
          <w:ilvl w:val="0"/>
          <w:numId w:val="2"/>
        </w:numPr>
        <w:spacing w:after="55" w:before="55"/>
      </w:pPr>
      <w:r>
        <w:rPr>
          <w:rFonts w:ascii="Arial" w:cs="Arial" w:eastAsia="Arial" w:hAnsi="Arial"/>
          <w:b w:val="false"/>
          <w:bCs w:val="false"/>
          <w:color w:val="0F172A"/>
          <w:sz w:val="22"/>
          <w:szCs w:val="22"/>
        </w:rPr>
        <w:t xml:space="preserve">E2E tests must be independent — each test creates its own user/data via API setup calls</w:t>
      </w:r>
    </w:p>
    <w:p>
      <w:pPr>
        <w:pStyle w:val="ListParagraph"/>
        <w:numPr>
          <w:ilvl w:val="0"/>
          <w:numId w:val="2"/>
        </w:numPr>
        <w:spacing w:after="55" w:before="55"/>
      </w:pPr>
      <w:r>
        <w:rPr>
          <w:rFonts w:ascii="Arial" w:cs="Arial" w:eastAsia="Arial" w:hAnsi="Arial"/>
          <w:b w:val="false"/>
          <w:bCs w:val="false"/>
          <w:color w:val="0F172A"/>
          <w:sz w:val="22"/>
          <w:szCs w:val="22"/>
        </w:rPr>
        <w:t xml:space="preserve">Record a Playwright trace on failure — attach to CI artifacts for debugging</w:t>
      </w:r>
    </w:p>
    <w:p>
      <w:pPr>
        <w:spacing w:after="60" w:before="0"/>
      </w:pPr>
      <w:r>
        <w:t xml:space="preserve"/>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 Playwright test — full user journey with API-driven setup</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test('user can complete checkout journey', async ({ page }) =&gt;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 Setup: create test user and product via API (not UI)</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const { token, user } = await api.createTestUser();</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await api.seedProduct({ id: 'P1', stock: 10, price: 2999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 Act: drive the UI as a real user</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await page.goto('/login');</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await page.getByLabel('Email').fill(user.email);</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await page.getByLabel('Password').fill(user.password);</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await page.getByRole('button', { name: /sign in/i }).click();</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await page.getByTestId('product-card-P1').click();</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await page.getByRole('button', { name: /add to cart/i }).click();</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await page.getByTestId('checkout-submit-button').click();</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 Assert: journey completed</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await expect(page.getByTestId('order-confirmation-banner')).toBeVisible();</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w:t>
      </w:r>
    </w:p>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6.3  Selector Strategy for E2E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Priority</w:t>
            </w:r>
          </w:p>
        </w:tc>
        <w:tc>
          <w:tcPr>
            <w:tcW w:type="dxa" w:w="71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When to Use</w:t>
            </w:r>
          </w:p>
        </w:tc>
      </w:tr>
      <w:tr>
        <w:tc>
          <w:tcPr>
            <w:tcW w:type="dxa" w:w="2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1. getByRole (ARIA)</w:t>
            </w:r>
          </w:p>
        </w:tc>
        <w:tc>
          <w:tcPr>
            <w:tcW w:type="dxa" w:w="7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Preferred for interactive elements — buttons, inputs, links</w:t>
            </w:r>
          </w:p>
        </w:tc>
      </w:tr>
      <w:tr>
        <w:tc>
          <w:tcPr>
            <w:tcW w:type="dxa" w:w="2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2. getByLabel</w:t>
            </w:r>
          </w:p>
        </w:tc>
        <w:tc>
          <w:tcPr>
            <w:tcW w:type="dxa" w:w="7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Form inputs with visible labels</w:t>
            </w:r>
          </w:p>
        </w:tc>
      </w:tr>
      <w:tr>
        <w:tc>
          <w:tcPr>
            <w:tcW w:type="dxa" w:w="2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3. getByTestId</w:t>
            </w:r>
          </w:p>
        </w:tc>
        <w:tc>
          <w:tcPr>
            <w:tcW w:type="dxa" w:w="7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Non-semantic elements — panels, cards, banners</w:t>
            </w:r>
          </w:p>
        </w:tc>
      </w:tr>
      <w:tr>
        <w:tc>
          <w:tcPr>
            <w:tcW w:type="dxa" w:w="2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4. NEVER: CSS class, XPath, text content</w:t>
            </w:r>
          </w:p>
        </w:tc>
        <w:tc>
          <w:tcPr>
            <w:tcW w:type="dxa" w:w="7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Fragile — breaks on styling or copy changes</w:t>
            </w:r>
          </w:p>
        </w:tc>
      </w:tr>
    </w:tbl>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6.4  E2E Stability Rules</w:t>
      </w:r>
    </w:p>
    <w:p>
      <w:pPr>
        <w:pStyle w:val="ListParagraph"/>
        <w:numPr>
          <w:ilvl w:val="0"/>
          <w:numId w:val="2"/>
        </w:numPr>
        <w:spacing w:after="55" w:before="55"/>
      </w:pPr>
      <w:r>
        <w:rPr>
          <w:rFonts w:ascii="Arial" w:cs="Arial" w:eastAsia="Arial" w:hAnsi="Arial"/>
          <w:b w:val="false"/>
          <w:bCs w:val="false"/>
          <w:color w:val="0F172A"/>
          <w:sz w:val="22"/>
          <w:szCs w:val="22"/>
        </w:rPr>
        <w:t xml:space="preserve">Never use arbitrary page.waitForTimeout(2000) — use page.waitForSelector or expect().toBeVisible()</w:t>
      </w:r>
    </w:p>
    <w:p>
      <w:pPr>
        <w:pStyle w:val="ListParagraph"/>
        <w:numPr>
          <w:ilvl w:val="0"/>
          <w:numId w:val="2"/>
        </w:numPr>
        <w:spacing w:after="55" w:before="55"/>
      </w:pPr>
      <w:r>
        <w:rPr>
          <w:rFonts w:ascii="Arial" w:cs="Arial" w:eastAsia="Arial" w:hAnsi="Arial"/>
          <w:b w:val="false"/>
          <w:bCs w:val="false"/>
          <w:color w:val="0F172A"/>
          <w:sz w:val="22"/>
          <w:szCs w:val="22"/>
        </w:rPr>
        <w:t xml:space="preserve">Disable CSS animations and transitions in E2E test runs using a global test class</w:t>
      </w:r>
    </w:p>
    <w:p>
      <w:pPr>
        <w:pStyle w:val="ListParagraph"/>
        <w:numPr>
          <w:ilvl w:val="0"/>
          <w:numId w:val="2"/>
        </w:numPr>
        <w:spacing w:after="55" w:before="55"/>
      </w:pPr>
      <w:r>
        <w:rPr>
          <w:rFonts w:ascii="Arial" w:cs="Arial" w:eastAsia="Arial" w:hAnsi="Arial"/>
          <w:b w:val="false"/>
          <w:bCs w:val="false"/>
          <w:color w:val="0F172A"/>
          <w:sz w:val="22"/>
          <w:szCs w:val="22"/>
        </w:rPr>
        <w:t xml:space="preserve">Mock third-party services (payments, email, SMS) at the network level — never call real providers in E2E</w:t>
      </w:r>
    </w:p>
    <w:p>
      <w:pPr>
        <w:pStyle w:val="ListParagraph"/>
        <w:numPr>
          <w:ilvl w:val="0"/>
          <w:numId w:val="2"/>
        </w:numPr>
        <w:spacing w:after="55" w:before="55"/>
      </w:pPr>
      <w:r>
        <w:rPr>
          <w:rFonts w:ascii="Arial" w:cs="Arial" w:eastAsia="Arial" w:hAnsi="Arial"/>
          <w:b w:val="false"/>
          <w:bCs w:val="false"/>
          <w:color w:val="0F172A"/>
          <w:sz w:val="22"/>
          <w:szCs w:val="22"/>
        </w:rPr>
        <w:t xml:space="preserve">Set a fixed viewport size per test to prevent responsive layout inconsistencies</w:t>
      </w:r>
    </w:p>
    <w:p>
      <w:pPr>
        <w:pStyle w:val="ListParagraph"/>
        <w:numPr>
          <w:ilvl w:val="0"/>
          <w:numId w:val="2"/>
        </w:numPr>
        <w:spacing w:after="55" w:before="55"/>
      </w:pPr>
      <w:r>
        <w:rPr>
          <w:rFonts w:ascii="Arial" w:cs="Arial" w:eastAsia="Arial" w:hAnsi="Arial"/>
          <w:b w:val="false"/>
          <w:bCs w:val="false"/>
          <w:color w:val="0F172A"/>
          <w:sz w:val="22"/>
          <w:szCs w:val="22"/>
        </w:rPr>
        <w:t xml:space="preserve">Use page.route() to intercept and stub flaky external APIs that are not under test</w:t>
      </w:r>
    </w:p>
    <w:p>
      <w:pPr>
        <w:pStyle w:val="ListParagraph"/>
        <w:numPr>
          <w:ilvl w:val="0"/>
          <w:numId w:val="2"/>
        </w:numPr>
        <w:spacing w:after="55" w:before="55"/>
      </w:pPr>
      <w:r>
        <w:rPr>
          <w:rFonts w:ascii="Arial" w:cs="Arial" w:eastAsia="Arial" w:hAnsi="Arial"/>
          <w:b w:val="false"/>
          <w:bCs w:val="false"/>
          <w:color w:val="0F172A"/>
          <w:sz w:val="22"/>
          <w:szCs w:val="22"/>
        </w:rPr>
        <w:t xml:space="preserve">Parallelise E2E test files — never test cases within the same file</w:t>
      </w:r>
    </w:p>
    <w:p>
      <w:pPr>
        <w:spacing w:after="60" w:before="0"/>
      </w:pPr>
      <w:r>
        <w:t xml:space="preserve"/>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playwright.config.ts — stability configuration</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export default defineConfig({</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use: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baseURL:   process.env.E2E_BASE_URL ?? 'http://localhost:3000',</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viewport:  { width: 1280, height: 720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video:     'retain-on-failure',</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trace:     'retain-on-failure',</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fullyParallel: true,</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retries:       process.env.CI ? 2 : 0,  // Retry only in CI</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reporter:      [['html'], ['junit', { outputFile: 'results.xml'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w:t>
      </w:r>
    </w:p>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6.5  E2E Anti-Patterns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Anti-Pattern</w:t>
            </w:r>
          </w:p>
        </w:tc>
        <w:tc>
          <w:tcPr>
            <w:tcW w:type="dxa" w:w="55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Correct Approach</w:t>
            </w:r>
          </w:p>
        </w:tc>
      </w:tr>
      <w:tr>
        <w:tc>
          <w:tcPr>
            <w:tcW w:type="dxa" w:w="38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Using E2E to test a business rule</w:t>
            </w:r>
          </w:p>
        </w:tc>
        <w:tc>
          <w:tcPr>
            <w:tcW w:type="dxa" w:w="55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Business rules belong in unit/integration tests — test the rule there</w:t>
            </w:r>
          </w:p>
        </w:tc>
      </w:tr>
      <w:tr>
        <w:tc>
          <w:tcPr>
            <w:tcW w:type="dxa" w:w="38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UI-driven test data setup (filling forms to create data)</w:t>
            </w:r>
          </w:p>
        </w:tc>
        <w:tc>
          <w:tcPr>
            <w:tcW w:type="dxa" w:w="55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Use API calls or direct DB seed for setup — E2E tests the journey, not the setup</w:t>
            </w:r>
          </w:p>
        </w:tc>
      </w:tr>
      <w:tr>
        <w:tc>
          <w:tcPr>
            <w:tcW w:type="dxa" w:w="38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Tests that depend on other tests' data</w:t>
            </w:r>
          </w:p>
        </w:tc>
        <w:tc>
          <w:tcPr>
            <w:tcW w:type="dxa" w:w="55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Every test is fully independent — creates and destroys its own data</w:t>
            </w:r>
          </w:p>
        </w:tc>
      </w:tr>
      <w:tr>
        <w:tc>
          <w:tcPr>
            <w:tcW w:type="dxa" w:w="38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Running E2E against production</w:t>
            </w:r>
          </w:p>
        </w:tc>
        <w:tc>
          <w:tcPr>
            <w:tcW w:type="dxa" w:w="55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E2E runs against staging only — production is never a test target</w:t>
            </w:r>
          </w:p>
        </w:tc>
      </w:tr>
      <w:tr>
        <w:tc>
          <w:tcPr>
            <w:tcW w:type="dxa" w:w="38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Ignoring flaky tests as 'sometimes fail'</w:t>
            </w:r>
          </w:p>
        </w:tc>
        <w:tc>
          <w:tcPr>
            <w:tcW w:type="dxa" w:w="55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Quarantine immediately. Retry logic masks a real bug — find the root cause</w:t>
            </w:r>
          </w:p>
        </w:tc>
      </w:tr>
    </w:tbl>
    <w:p>
      <w:pPr>
        <w:pBdr>
          <w:bottom w:val="single" w:color="CBD5E1" w:sz="2" w:space="4"/>
        </w:pBdr>
        <w:spacing w:after="160" w:before="160"/>
      </w:pPr>
      <w:r>
        <w:t xml:space="preserve"/>
      </w:r>
    </w:p>
    <w:p>
      <w:pPr>
        <w:pStyle w:val="Heading1"/>
        <w:pBdr>
          <w:bottom w:val="single" w:color="1B4FBF" w:sz="6"/>
        </w:pBdr>
        <w:shd w:fill="0A1628" w:val="clear"/>
        <w:spacing w:after="160" w:before="400"/>
        <w:ind w:left="220"/>
      </w:pPr>
      <w:r>
        <w:rPr>
          <w:rFonts w:ascii="Arial" w:cs="Arial" w:eastAsia="Arial" w:hAnsi="Arial"/>
          <w:b/>
          <w:bCs/>
          <w:color w:val="FFFFFF"/>
          <w:sz w:val="36"/>
          <w:szCs w:val="36"/>
        </w:rPr>
        <w:t xml:space="preserve">7 · Performance Testing Standards</w:t>
      </w:r>
    </w:p>
    <w:p>
      <w:pPr>
        <w:spacing w:after="80" w:before="80"/>
      </w:pPr>
      <w:r>
        <w:rPr>
          <w:rFonts w:ascii="Arial" w:cs="Arial" w:eastAsia="Arial" w:hAnsi="Arial"/>
          <w:b w:val="false"/>
          <w:bCs w:val="false"/>
          <w:i w:val="false"/>
          <w:iCs w:val="false"/>
          <w:color w:val="0F172A"/>
          <w:sz w:val="22"/>
          <w:szCs w:val="22"/>
        </w:rPr>
        <w:t xml:space="preserve">Performance tests prevent regressions in response time, throughput, and resource usage. They run against a staging environment that mirrors production capacity.</w:t>
      </w:r>
    </w:p>
    <w:p>
      <w:pPr>
        <w:spacing w:after="6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7.1  Performance Test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Test Type</w:t>
            </w:r>
          </w:p>
        </w:tc>
        <w:tc>
          <w:tcPr>
            <w:tcW w:type="dxa" w:w="69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Purpose &amp; When to Run</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Smoke Test</w:t>
            </w:r>
          </w:p>
        </w:tc>
        <w:tc>
          <w:tcPr>
            <w:tcW w:type="dxa" w:w="69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1–5 VUs for 1 minute. Validates the system works under minimal load. Run on every staging deployment.</w:t>
            </w:r>
          </w:p>
        </w:tc>
      </w:tr>
      <w:tr>
        <w:tc>
          <w:tcPr>
            <w:tcW w:type="dxa" w:w="24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Load Test</w:t>
            </w:r>
          </w:p>
        </w:tc>
        <w:tc>
          <w:tcPr>
            <w:tcW w:type="dxa" w:w="69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Ramp to expected production peak load. Validate p95 SLAs are met. Run before every major release.</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Stress Test</w:t>
            </w:r>
          </w:p>
        </w:tc>
        <w:tc>
          <w:tcPr>
            <w:tcW w:type="dxa" w:w="69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Ramp beyond expected peak to find the breaking point. Run quarterly or after architecture changes.</w:t>
            </w:r>
          </w:p>
        </w:tc>
      </w:tr>
      <w:tr>
        <w:tc>
          <w:tcPr>
            <w:tcW w:type="dxa" w:w="24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Spike Test</w:t>
            </w:r>
          </w:p>
        </w:tc>
        <w:tc>
          <w:tcPr>
            <w:tcW w:type="dxa" w:w="69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Sudden 10× traffic increase. Validate auto-scaling behaviour and graceful degradation. Run before campaigns.</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Soak / Endurance</w:t>
            </w:r>
          </w:p>
        </w:tc>
        <w:tc>
          <w:tcPr>
            <w:tcW w:type="dxa" w:w="69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Sustained load over 1–4 hours. Detect memory leaks and connection pool exhaustion. Run monthly.</w:t>
            </w:r>
          </w:p>
        </w:tc>
      </w:tr>
      <w:tr>
        <w:tc>
          <w:tcPr>
            <w:tcW w:type="dxa" w:w="24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Volume Test</w:t>
            </w:r>
          </w:p>
        </w:tc>
        <w:tc>
          <w:tcPr>
            <w:tcW w:type="dxa" w:w="69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Large data sets (1M+ rows). Validate query performance does not degrade with scale. Run quarterly.</w:t>
            </w:r>
          </w:p>
        </w:tc>
      </w:tr>
    </w:tbl>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7.2  Response Time Baselines (SLAs)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Endpoint Category</w:t>
            </w:r>
          </w:p>
        </w:tc>
        <w:tc>
          <w:tcPr>
            <w:tcW w:type="dxa" w:w="51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p95 Target (Max)</w:t>
            </w:r>
          </w:p>
        </w:tc>
      </w:tr>
      <w:tr>
        <w:tc>
          <w:tcPr>
            <w:tcW w:type="dxa" w:w="4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Read — simple lookup by ID</w:t>
            </w:r>
          </w:p>
        </w:tc>
        <w:tc>
          <w:tcPr>
            <w:tcW w:type="dxa" w:w="5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&lt; 100ms</w:t>
            </w:r>
          </w:p>
        </w:tc>
      </w:tr>
      <w:tr>
        <w:tc>
          <w:tcPr>
            <w:tcW w:type="dxa" w:w="4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Read — filtered list with pagination</w:t>
            </w:r>
          </w:p>
        </w:tc>
        <w:tc>
          <w:tcPr>
            <w:tcW w:type="dxa" w:w="5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&lt; 300ms</w:t>
            </w:r>
          </w:p>
        </w:tc>
      </w:tr>
      <w:tr>
        <w:tc>
          <w:tcPr>
            <w:tcW w:type="dxa" w:w="4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Write — simple create / update</w:t>
            </w:r>
          </w:p>
        </w:tc>
        <w:tc>
          <w:tcPr>
            <w:tcW w:type="dxa" w:w="5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&lt; 500ms</w:t>
            </w:r>
          </w:p>
        </w:tc>
      </w:tr>
      <w:tr>
        <w:tc>
          <w:tcPr>
            <w:tcW w:type="dxa" w:w="4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Write — multi-step transaction</w:t>
            </w:r>
          </w:p>
        </w:tc>
        <w:tc>
          <w:tcPr>
            <w:tcW w:type="dxa" w:w="5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&lt; 1,000ms</w:t>
            </w:r>
          </w:p>
        </w:tc>
      </w:tr>
      <w:tr>
        <w:tc>
          <w:tcPr>
            <w:tcW w:type="dxa" w:w="4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Authentication endpoint</w:t>
            </w:r>
          </w:p>
        </w:tc>
        <w:tc>
          <w:tcPr>
            <w:tcW w:type="dxa" w:w="5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&lt; 300ms</w:t>
            </w:r>
          </w:p>
        </w:tc>
      </w:tr>
      <w:tr>
        <w:tc>
          <w:tcPr>
            <w:tcW w:type="dxa" w:w="4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Search with full-text or complex filter</w:t>
            </w:r>
          </w:p>
        </w:tc>
        <w:tc>
          <w:tcPr>
            <w:tcW w:type="dxa" w:w="5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&lt; 800ms</w:t>
            </w:r>
          </w:p>
        </w:tc>
      </w:tr>
      <w:tr>
        <w:tc>
          <w:tcPr>
            <w:tcW w:type="dxa" w:w="4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Report / aggregate query</w:t>
            </w:r>
          </w:p>
        </w:tc>
        <w:tc>
          <w:tcPr>
            <w:tcW w:type="dxa" w:w="5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&lt; 3,000ms (with explicit loading state in UI)</w:t>
            </w:r>
          </w:p>
        </w:tc>
      </w:tr>
      <w:tr>
        <w:tc>
          <w:tcPr>
            <w:tcW w:type="dxa" w:w="4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Background job completion</w:t>
            </w:r>
          </w:p>
        </w:tc>
        <w:tc>
          <w:tcPr>
            <w:tcW w:type="dxa" w:w="5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&lt; 5s SLA on completion (not enqueue latency)</w:t>
            </w:r>
          </w:p>
        </w:tc>
      </w:tr>
    </w:tbl>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7.3  k6 Test Standards</w:t>
      </w:r>
    </w:p>
    <w:p>
      <w:pPr>
        <w:pStyle w:val="ListParagraph"/>
        <w:numPr>
          <w:ilvl w:val="0"/>
          <w:numId w:val="2"/>
        </w:numPr>
        <w:spacing w:after="55" w:before="55"/>
      </w:pPr>
      <w:r>
        <w:rPr>
          <w:rFonts w:ascii="Arial" w:cs="Arial" w:eastAsia="Arial" w:hAnsi="Arial"/>
          <w:b w:val="false"/>
          <w:bCs w:val="false"/>
          <w:color w:val="0F172A"/>
          <w:sz w:val="22"/>
          <w:szCs w:val="22"/>
        </w:rPr>
        <w:t xml:space="preserve">Tests must define: target VUs, ramp-up duration, steady-state duration, ramp-down</w:t>
      </w:r>
    </w:p>
    <w:p>
      <w:pPr>
        <w:pStyle w:val="ListParagraph"/>
        <w:numPr>
          <w:ilvl w:val="0"/>
          <w:numId w:val="2"/>
        </w:numPr>
        <w:spacing w:after="55" w:before="55"/>
      </w:pPr>
      <w:r>
        <w:rPr>
          <w:rFonts w:ascii="Arial" w:cs="Arial" w:eastAsia="Arial" w:hAnsi="Arial"/>
          <w:b w:val="false"/>
          <w:bCs w:val="false"/>
          <w:color w:val="0F172A"/>
          <w:sz w:val="22"/>
          <w:szCs w:val="22"/>
        </w:rPr>
        <w:t xml:space="preserve">Define thresholds inline — CI fails automatically if thresholds are exceeded</w:t>
      </w:r>
    </w:p>
    <w:p>
      <w:pPr>
        <w:pStyle w:val="ListParagraph"/>
        <w:numPr>
          <w:ilvl w:val="0"/>
          <w:numId w:val="2"/>
        </w:numPr>
        <w:spacing w:after="55" w:before="55"/>
      </w:pPr>
      <w:r>
        <w:rPr>
          <w:rFonts w:ascii="Arial" w:cs="Arial" w:eastAsia="Arial" w:hAnsi="Arial"/>
          <w:b w:val="false"/>
          <w:bCs w:val="false"/>
          <w:color w:val="0F172A"/>
          <w:sz w:val="22"/>
          <w:szCs w:val="22"/>
        </w:rPr>
        <w:t xml:space="preserve">Parameterise base URL and auth tokens via environment variables — never hardcode</w:t>
      </w:r>
    </w:p>
    <w:p>
      <w:pPr>
        <w:pStyle w:val="ListParagraph"/>
        <w:numPr>
          <w:ilvl w:val="0"/>
          <w:numId w:val="2"/>
        </w:numPr>
        <w:spacing w:after="55" w:before="55"/>
      </w:pPr>
      <w:r>
        <w:rPr>
          <w:rFonts w:ascii="Arial" w:cs="Arial" w:eastAsia="Arial" w:hAnsi="Arial"/>
          <w:b w:val="false"/>
          <w:bCs w:val="false"/>
          <w:color w:val="0F172A"/>
          <w:sz w:val="22"/>
          <w:szCs w:val="22"/>
        </w:rPr>
        <w:t xml:space="preserve">Include think time (sleep) between requests to simulate real user behaviour</w:t>
      </w:r>
    </w:p>
    <w:p>
      <w:pPr>
        <w:pStyle w:val="ListParagraph"/>
        <w:numPr>
          <w:ilvl w:val="0"/>
          <w:numId w:val="2"/>
        </w:numPr>
        <w:spacing w:after="55" w:before="55"/>
      </w:pPr>
      <w:r>
        <w:rPr>
          <w:rFonts w:ascii="Arial" w:cs="Arial" w:eastAsia="Arial" w:hAnsi="Arial"/>
          <w:b w:val="false"/>
          <w:bCs w:val="false"/>
          <w:color w:val="0F172A"/>
          <w:sz w:val="22"/>
          <w:szCs w:val="22"/>
        </w:rPr>
        <w:t xml:space="preserve">Collect per-endpoint metrics — not just aggregate — to identify bottleneck endpoints</w:t>
      </w:r>
    </w:p>
    <w:p>
      <w:pPr>
        <w:spacing w:after="60" w:before="0"/>
      </w:pPr>
      <w:r>
        <w:t xml:space="preserve"/>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 k6 load test with enforced thresholds</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import http  from 'k6/http';</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import { sleep, check } from 'k6';</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export const options =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stages: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 duration: '30s', target: 50  },  // Ramp up</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 duration: '2m',  target: 50  },  // Steady state</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 duration: '15s', target: 0   },  // Ramp down</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thresholds: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http_req_duration: ['p(95)&lt;300'],  // p95 &lt; 300ms — CI fails if exceeded</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http_req_failed:   ['rate&lt;0.01'],  // Error rate &lt; 1%</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export default function ()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const res = http.get(`${__ENV.BASE_URL}/v1/orders`,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headers: { Authorization: `Bearer ${__ENV.TEST_TOKEN}`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check(res, { 'status is 200': (r) =&gt; r.status === 200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sleep(1);</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w:t>
      </w:r>
    </w:p>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7.4  Query Performance Rules</w:t>
      </w:r>
    </w:p>
    <w:p>
      <w:pPr>
        <w:pStyle w:val="ListParagraph"/>
        <w:numPr>
          <w:ilvl w:val="0"/>
          <w:numId w:val="2"/>
        </w:numPr>
        <w:spacing w:after="55" w:before="55"/>
      </w:pPr>
      <w:r>
        <w:rPr>
          <w:rFonts w:ascii="Arial" w:cs="Arial" w:eastAsia="Arial" w:hAnsi="Arial"/>
          <w:b w:val="false"/>
          <w:bCs w:val="false"/>
          <w:color w:val="0F172A"/>
          <w:sz w:val="22"/>
          <w:szCs w:val="22"/>
        </w:rPr>
        <w:t xml:space="preserve">Every DB query used in a production endpoint must use an index — verified with EXPLAIN ANALYZE</w:t>
      </w:r>
    </w:p>
    <w:p>
      <w:pPr>
        <w:pStyle w:val="ListParagraph"/>
        <w:numPr>
          <w:ilvl w:val="0"/>
          <w:numId w:val="2"/>
        </w:numPr>
        <w:spacing w:after="55" w:before="55"/>
      </w:pPr>
      <w:r>
        <w:rPr>
          <w:rFonts w:ascii="Arial" w:cs="Arial" w:eastAsia="Arial" w:hAnsi="Arial"/>
          <w:b w:val="false"/>
          <w:bCs w:val="false"/>
          <w:color w:val="0F172A"/>
          <w:sz w:val="22"/>
          <w:szCs w:val="22"/>
        </w:rPr>
        <w:t xml:space="preserve">N+1 query patterns are bugs — detected with query count assertions in integration tests</w:t>
      </w:r>
    </w:p>
    <w:p>
      <w:pPr>
        <w:pStyle w:val="ListParagraph"/>
        <w:numPr>
          <w:ilvl w:val="0"/>
          <w:numId w:val="2"/>
        </w:numPr>
        <w:spacing w:after="55" w:before="55"/>
      </w:pPr>
      <w:r>
        <w:rPr>
          <w:rFonts w:ascii="Arial" w:cs="Arial" w:eastAsia="Arial" w:hAnsi="Arial"/>
          <w:b w:val="false"/>
          <w:bCs w:val="false"/>
          <w:color w:val="0F172A"/>
          <w:sz w:val="22"/>
          <w:szCs w:val="22"/>
        </w:rPr>
        <w:t xml:space="preserve">Declare and enforce a performanceBudget per STRICT endpoint: p95, maxDbQueries, maxExternalCalls</w:t>
      </w:r>
    </w:p>
    <w:p>
      <w:pPr>
        <w:pStyle w:val="ListParagraph"/>
        <w:numPr>
          <w:ilvl w:val="0"/>
          <w:numId w:val="2"/>
        </w:numPr>
        <w:spacing w:after="55" w:before="55"/>
      </w:pPr>
      <w:r>
        <w:rPr>
          <w:rFonts w:ascii="Arial" w:cs="Arial" w:eastAsia="Arial" w:hAnsi="Arial"/>
          <w:b w:val="false"/>
          <w:bCs w:val="false"/>
          <w:color w:val="0F172A"/>
          <w:sz w:val="22"/>
          <w:szCs w:val="22"/>
        </w:rPr>
        <w:t xml:space="preserve">All list endpoints paginated — no unbounded SELECT * queries ever</w:t>
      </w:r>
    </w:p>
    <w:p>
      <w:pPr>
        <w:pStyle w:val="ListParagraph"/>
        <w:numPr>
          <w:ilvl w:val="0"/>
          <w:numId w:val="2"/>
        </w:numPr>
        <w:spacing w:after="55" w:before="55"/>
      </w:pPr>
      <w:r>
        <w:rPr>
          <w:rFonts w:ascii="Arial" w:cs="Arial" w:eastAsia="Arial" w:hAnsi="Arial"/>
          <w:b w:val="false"/>
          <w:bCs w:val="false"/>
          <w:color w:val="0F172A"/>
          <w:sz w:val="22"/>
          <w:szCs w:val="22"/>
        </w:rPr>
        <w:t xml:space="preserve">Foreign key indexes on all join columns — validate on schema creation</w:t>
      </w:r>
    </w:p>
    <w:p>
      <w:pPr>
        <w:pBdr>
          <w:bottom w:val="single" w:color="CBD5E1" w:sz="2" w:space="4"/>
        </w:pBdr>
        <w:spacing w:after="160" w:before="160"/>
      </w:pPr>
      <w:r>
        <w:t xml:space="preserve"/>
      </w:r>
    </w:p>
    <w:p>
      <w:pPr>
        <w:pStyle w:val="Heading1"/>
        <w:pBdr>
          <w:bottom w:val="single" w:color="1B4FBF" w:sz="6"/>
        </w:pBdr>
        <w:shd w:fill="0A1628" w:val="clear"/>
        <w:spacing w:after="160" w:before="400"/>
        <w:ind w:left="220"/>
      </w:pPr>
      <w:r>
        <w:rPr>
          <w:rFonts w:ascii="Arial" w:cs="Arial" w:eastAsia="Arial" w:hAnsi="Arial"/>
          <w:b/>
          <w:bCs/>
          <w:color w:val="FFFFFF"/>
          <w:sz w:val="36"/>
          <w:szCs w:val="36"/>
        </w:rPr>
        <w:t xml:space="preserve">8 · Security Testing Standards</w:t>
      </w:r>
    </w:p>
    <w:p>
      <w:pPr>
        <w:spacing w:after="80" w:before="80"/>
      </w:pPr>
      <w:r>
        <w:rPr>
          <w:rFonts w:ascii="Arial" w:cs="Arial" w:eastAsia="Arial" w:hAnsi="Arial"/>
          <w:b w:val="false"/>
          <w:bCs w:val="false"/>
          <w:i w:val="false"/>
          <w:iCs w:val="false"/>
          <w:color w:val="0F172A"/>
          <w:sz w:val="22"/>
          <w:szCs w:val="22"/>
        </w:rPr>
        <w:t xml:space="preserve">Security tests validate that the system is resistant to the most common attack patterns. They are not a substitute for a security audit — they are the minimum baseline every team owns.</w:t>
      </w:r>
    </w:p>
    <w:p>
      <w:pPr>
        <w:spacing w:after="6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8.1  OWASP Top 10 — Minimum Test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Vulnerability</w:t>
            </w:r>
          </w:p>
        </w:tc>
        <w:tc>
          <w:tcPr>
            <w:tcW w:type="dxa" w:w="61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How to Test It</w:t>
            </w:r>
          </w:p>
        </w:tc>
      </w:tr>
      <w:tr>
        <w:tc>
          <w:tcPr>
            <w:tcW w:type="dxa" w:w="3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Injection (SQL, NoSQL, Command)</w:t>
            </w:r>
          </w:p>
        </w:tc>
        <w:tc>
          <w:tcPr>
            <w:tcW w:type="dxa" w:w="6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Send ', OR 1=1--, $where, ; DROP TABLE -- in all string parameters. Assert sanitised response.</w:t>
            </w:r>
          </w:p>
        </w:tc>
      </w:tr>
      <w:tr>
        <w:tc>
          <w:tcPr>
            <w:tcW w:type="dxa" w:w="3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Broken Authentication</w:t>
            </w:r>
          </w:p>
        </w:tc>
        <w:tc>
          <w:tcPr>
            <w:tcW w:type="dxa" w:w="6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Test all 6 auth states (Section 5.5). Test token expiry, revocation, and replay.</w:t>
            </w:r>
          </w:p>
        </w:tc>
      </w:tr>
      <w:tr>
        <w:tc>
          <w:tcPr>
            <w:tcW w:type="dxa" w:w="3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Sensitive Data Exposure</w:t>
            </w:r>
          </w:p>
        </w:tc>
        <w:tc>
          <w:tcPr>
            <w:tcW w:type="dxa" w:w="6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Assert passwords, tokens, secrets never appear in response bodies or logs.</w:t>
            </w:r>
          </w:p>
        </w:tc>
      </w:tr>
      <w:tr>
        <w:tc>
          <w:tcPr>
            <w:tcW w:type="dxa" w:w="3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Broken Access Control (IDOR)</w:t>
            </w:r>
          </w:p>
        </w:tc>
        <w:tc>
          <w:tcPr>
            <w:tcW w:type="dxa" w:w="6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Access resource IDs belonging to other users with a valid token. Assert 403/404.</w:t>
            </w:r>
          </w:p>
        </w:tc>
      </w:tr>
      <w:tr>
        <w:tc>
          <w:tcPr>
            <w:tcW w:type="dxa" w:w="3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Security Misconfiguration</w:t>
            </w:r>
          </w:p>
        </w:tc>
        <w:tc>
          <w:tcPr>
            <w:tcW w:type="dxa" w:w="6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Assert CORS headers, security headers (CSP, HSTS, X-Frame), and no debug endpoints in staging.</w:t>
            </w:r>
          </w:p>
        </w:tc>
      </w:tr>
      <w:tr>
        <w:tc>
          <w:tcPr>
            <w:tcW w:type="dxa" w:w="3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Mass Assignment</w:t>
            </w:r>
          </w:p>
        </w:tc>
        <w:tc>
          <w:tcPr>
            <w:tcW w:type="dxa" w:w="6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Attempt to POST/PUT protected fields (role, id, balance). Assert they are ignored.</w:t>
            </w:r>
          </w:p>
        </w:tc>
      </w:tr>
      <w:tr>
        <w:tc>
          <w:tcPr>
            <w:tcW w:type="dxa" w:w="3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Using Components with Known CVEs</w:t>
            </w:r>
          </w:p>
        </w:tc>
        <w:tc>
          <w:tcPr>
            <w:tcW w:type="dxa" w:w="6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npm audit / Snyk on every CI build. Block on high/critical findings.</w:t>
            </w:r>
          </w:p>
        </w:tc>
      </w:tr>
      <w:tr>
        <w:tc>
          <w:tcPr>
            <w:tcW w:type="dxa" w:w="3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Insufficient Logging / Monitoring</w:t>
            </w:r>
          </w:p>
        </w:tc>
        <w:tc>
          <w:tcPr>
            <w:tcW w:type="dxa" w:w="6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Assert every 4xx and 5xx emits a structured log with traceId and userId.</w:t>
            </w:r>
          </w:p>
        </w:tc>
      </w:tr>
    </w:tbl>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8.2  Security Test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Test Type</w:t>
            </w:r>
          </w:p>
        </w:tc>
        <w:tc>
          <w:tcPr>
            <w:tcW w:type="dxa" w:w="61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Implementation Approach</w:t>
            </w:r>
          </w:p>
        </w:tc>
      </w:tr>
      <w:tr>
        <w:tc>
          <w:tcPr>
            <w:tcW w:type="dxa" w:w="3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SAST (Static Analysis)</w:t>
            </w:r>
          </w:p>
        </w:tc>
        <w:tc>
          <w:tcPr>
            <w:tcW w:type="dxa" w:w="6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Semgrep / ESLint security plugins run on every PR. Block on high severity.</w:t>
            </w:r>
          </w:p>
        </w:tc>
      </w:tr>
      <w:tr>
        <w:tc>
          <w:tcPr>
            <w:tcW w:type="dxa" w:w="3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DAST (Dynamic Analysis)</w:t>
            </w:r>
          </w:p>
        </w:tc>
        <w:tc>
          <w:tcPr>
            <w:tcW w:type="dxa" w:w="6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OWASP ZAP baseline scan runs on every staging deployment.</w:t>
            </w:r>
          </w:p>
        </w:tc>
      </w:tr>
      <w:tr>
        <w:tc>
          <w:tcPr>
            <w:tcW w:type="dxa" w:w="3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Dependency Audit</w:t>
            </w:r>
          </w:p>
        </w:tc>
        <w:tc>
          <w:tcPr>
            <w:tcW w:type="dxa" w:w="6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npm audit and Snyk on every commit. Fail CI on critical CVEs.</w:t>
            </w:r>
          </w:p>
        </w:tc>
      </w:tr>
      <w:tr>
        <w:tc>
          <w:tcPr>
            <w:tcW w:type="dxa" w:w="3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Secret Scanning</w:t>
            </w:r>
          </w:p>
        </w:tc>
        <w:tc>
          <w:tcPr>
            <w:tcW w:type="dxa" w:w="6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TruffleHog / GitLeaks scan every commit. Block on any finding.</w:t>
            </w:r>
          </w:p>
        </w:tc>
      </w:tr>
      <w:tr>
        <w:tc>
          <w:tcPr>
            <w:tcW w:type="dxa" w:w="3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Penetration Test (Manual)</w:t>
            </w:r>
          </w:p>
        </w:tc>
        <w:tc>
          <w:tcPr>
            <w:tcW w:type="dxa" w:w="6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Quarterly by security team or external firm for STRICT/critical services.</w:t>
            </w:r>
          </w:p>
        </w:tc>
      </w:tr>
      <w:tr>
        <w:tc>
          <w:tcPr>
            <w:tcW w:type="dxa" w:w="3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Auth Bypass Tests</w:t>
            </w:r>
          </w:p>
        </w:tc>
        <w:tc>
          <w:tcPr>
            <w:tcW w:type="dxa" w:w="6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Automated suite testing all auth states + token replay + role escalation.</w:t>
            </w:r>
          </w:p>
        </w:tc>
      </w:tr>
    </w:tbl>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8.3  Security Test Code Examples</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 IDOR test — user cannot access another user's resource</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it('returns 403 when accessing another user data', async () =&gt;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const targetUser = await seedUser({ id: 'victim'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const attackerToken = createTestToken({ userId: 'attacker'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const res = await request(app)</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.get(`/v1/users/victim/orders`)</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.set('Authorization', `Bearer ${attackerToken}`);</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expect(res.status).toBeOneOf([403, 404]);</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expect(res.body).not.toHaveProperty('data');</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w:t>
      </w:r>
    </w:p>
    <w:p>
      <w:pPr>
        <w:spacing w:after="40" w:before="0"/>
      </w:pPr>
      <w:r>
        <w:t xml:space="preserve"/>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 Mass assignment test</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it('ignores protected fields in POST body', async () =&gt;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const res = await request(app)</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.post('/v1/users')</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.set('Authorization', bearer)</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.send({ name: 'Eve', email: 'e@test.com', role: 'admin' }); // Try to escalate</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expect(res.status).toBe(201);</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expect(res.body.data.role).toBe('customer');  // Protected — must be ignored</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w:t>
      </w:r>
    </w:p>
    <w:p>
      <w:pPr>
        <w:pBdr>
          <w:bottom w:val="single" w:color="CBD5E1" w:sz="2" w:space="4"/>
        </w:pBdr>
        <w:spacing w:after="160" w:before="160"/>
      </w:pPr>
      <w:r>
        <w:t xml:space="preserve"/>
      </w:r>
    </w:p>
    <w:p>
      <w:pPr>
        <w:pStyle w:val="Heading1"/>
        <w:pBdr>
          <w:bottom w:val="single" w:color="1B4FBF" w:sz="6"/>
        </w:pBdr>
        <w:shd w:fill="0A1628" w:val="clear"/>
        <w:spacing w:after="160" w:before="400"/>
        <w:ind w:left="220"/>
      </w:pPr>
      <w:r>
        <w:rPr>
          <w:rFonts w:ascii="Arial" w:cs="Arial" w:eastAsia="Arial" w:hAnsi="Arial"/>
          <w:b/>
          <w:bCs/>
          <w:color w:val="FFFFFF"/>
          <w:sz w:val="36"/>
          <w:szCs w:val="36"/>
        </w:rPr>
        <w:t xml:space="preserve">9 · Test Data Management</w:t>
      </w:r>
    </w:p>
    <w:p>
      <w:pPr>
        <w:pStyle w:val="Heading2"/>
        <w:shd w:fill="1B4FBF" w:val="clear"/>
        <w:spacing w:after="100" w:before="280"/>
        <w:ind w:left="160"/>
      </w:pPr>
      <w:r>
        <w:rPr>
          <w:rFonts w:ascii="Arial" w:cs="Arial" w:eastAsia="Arial" w:hAnsi="Arial"/>
          <w:b/>
          <w:bCs/>
          <w:color w:val="FFFFFF"/>
          <w:sz w:val="27"/>
          <w:szCs w:val="27"/>
        </w:rPr>
        <w:t xml:space="preserve">9.1  Core Principles</w:t>
      </w:r>
    </w:p>
    <w:p>
      <w:pPr>
        <w:pStyle w:val="ListParagraph"/>
        <w:numPr>
          <w:ilvl w:val="0"/>
          <w:numId w:val="2"/>
        </w:numPr>
        <w:spacing w:after="55" w:before="55"/>
      </w:pPr>
      <w:r>
        <w:rPr>
          <w:rFonts w:ascii="Arial" w:cs="Arial" w:eastAsia="Arial" w:hAnsi="Arial"/>
          <w:b w:val="false"/>
          <w:bCs w:val="false"/>
          <w:color w:val="0F172A"/>
          <w:sz w:val="22"/>
          <w:szCs w:val="22"/>
        </w:rPr>
        <w:t xml:space="preserve">Tests own their data — never assume pre-existing DB rows from a shared fixture file</w:t>
      </w:r>
    </w:p>
    <w:p>
      <w:pPr>
        <w:pStyle w:val="ListParagraph"/>
        <w:numPr>
          <w:ilvl w:val="0"/>
          <w:numId w:val="2"/>
        </w:numPr>
        <w:spacing w:after="55" w:before="55"/>
      </w:pPr>
      <w:r>
        <w:rPr>
          <w:rFonts w:ascii="Arial" w:cs="Arial" w:eastAsia="Arial" w:hAnsi="Arial"/>
          <w:b w:val="false"/>
          <w:bCs w:val="false"/>
          <w:color w:val="0F172A"/>
          <w:sz w:val="22"/>
          <w:szCs w:val="22"/>
        </w:rPr>
        <w:t xml:space="preserve">Seed only the minimum fields relevant to the behaviour under test</w:t>
      </w:r>
    </w:p>
    <w:p>
      <w:pPr>
        <w:pStyle w:val="ListParagraph"/>
        <w:numPr>
          <w:ilvl w:val="0"/>
          <w:numId w:val="2"/>
        </w:numPr>
        <w:spacing w:after="55" w:before="55"/>
      </w:pPr>
      <w:r>
        <w:rPr>
          <w:rFonts w:ascii="Arial" w:cs="Arial" w:eastAsia="Arial" w:hAnsi="Arial"/>
          <w:b w:val="false"/>
          <w:bCs w:val="false"/>
          <w:color w:val="0F172A"/>
          <w:sz w:val="22"/>
          <w:szCs w:val="22"/>
        </w:rPr>
        <w:t xml:space="preserve">Use factory builders with sensible defaults and per-test overrides</w:t>
      </w:r>
    </w:p>
    <w:p>
      <w:pPr>
        <w:pStyle w:val="ListParagraph"/>
        <w:numPr>
          <w:ilvl w:val="0"/>
          <w:numId w:val="2"/>
        </w:numPr>
        <w:spacing w:after="55" w:before="55"/>
      </w:pPr>
      <w:r>
        <w:rPr>
          <w:rFonts w:ascii="Arial" w:cs="Arial" w:eastAsia="Arial" w:hAnsi="Arial"/>
          <w:b w:val="false"/>
          <w:bCs w:val="false"/>
          <w:color w:val="0F172A"/>
          <w:sz w:val="22"/>
          <w:szCs w:val="22"/>
        </w:rPr>
        <w:t xml:space="preserve">Never use real PII, email addresses, phone numbers, or payment details in test data</w:t>
      </w:r>
    </w:p>
    <w:p>
      <w:pPr>
        <w:pStyle w:val="ListParagraph"/>
        <w:numPr>
          <w:ilvl w:val="0"/>
          <w:numId w:val="2"/>
        </w:numPr>
        <w:spacing w:after="55" w:before="55"/>
      </w:pPr>
      <w:r>
        <w:rPr>
          <w:rFonts w:ascii="Arial" w:cs="Arial" w:eastAsia="Arial" w:hAnsi="Arial"/>
          <w:b w:val="false"/>
          <w:bCs w:val="false"/>
          <w:color w:val="0F172A"/>
          <w:sz w:val="22"/>
          <w:szCs w:val="22"/>
        </w:rPr>
        <w:t xml:space="preserve">Never use production data snapshots in automated test environments</w:t>
      </w:r>
    </w:p>
    <w:p>
      <w:pPr>
        <w:pStyle w:val="ListParagraph"/>
        <w:numPr>
          <w:ilvl w:val="0"/>
          <w:numId w:val="2"/>
        </w:numPr>
        <w:spacing w:after="55" w:before="55"/>
      </w:pPr>
      <w:r>
        <w:rPr>
          <w:rFonts w:ascii="Arial" w:cs="Arial" w:eastAsia="Arial" w:hAnsi="Arial"/>
          <w:b w:val="false"/>
          <w:bCs w:val="false"/>
          <w:color w:val="0F172A"/>
          <w:sz w:val="22"/>
          <w:szCs w:val="22"/>
        </w:rPr>
        <w:t xml:space="preserve">Dates in fixtures must be deterministic — use fixed ISO strings, not new Date()</w:t>
      </w:r>
    </w:p>
    <w:p>
      <w:pPr>
        <w:spacing w:after="6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9.2  Factory Builder Pattern (Universal)</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 Factory with safe defaults — override only what the test cares about</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const buildUser = (overrides: Partial&lt;User&gt; = {}): User =&gt;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id:        `user-${crypto.randomUUID()}`,</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email:     `test+${Date.now()}@example.com`,  // example.com — safe domain</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name:      'Test User',</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role:      'customer',</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status:    'active',</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createdAt: new Date('2024-01-15T10:00:00Z'),  // Fixed — never new Date()</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...overrides,</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 Usage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const admin      = buildUser({ role: 'admin'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const suspended  = buildUser({ status: 'suspended'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const targetUser = buildUser({ id: 'known-id-for-IDOR-test' });</w:t>
      </w:r>
    </w:p>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9.3  Test Database Reset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Strategy</w:t>
            </w:r>
          </w:p>
        </w:tc>
        <w:tc>
          <w:tcPr>
            <w:tcW w:type="dxa" w:w="61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When to Use</w:t>
            </w:r>
          </w:p>
        </w:tc>
      </w:tr>
      <w:tr>
        <w:tc>
          <w:tcPr>
            <w:tcW w:type="dxa" w:w="3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Transaction rollback (fastest)</w:t>
            </w:r>
          </w:p>
        </w:tc>
        <w:tc>
          <w:tcPr>
            <w:tcW w:type="dxa" w:w="6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Wrap each test in a transaction; rollback in afterEach. Best for integration tests with heavy seed.</w:t>
            </w:r>
          </w:p>
        </w:tc>
      </w:tr>
      <w:tr>
        <w:tc>
          <w:tcPr>
            <w:tcW w:type="dxa" w:w="3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Table truncation (recommended)</w:t>
            </w:r>
          </w:p>
        </w:tc>
        <w:tc>
          <w:tcPr>
            <w:tcW w:type="dxa" w:w="6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TRUNCATE all tables in afterEach. Simple, reliable. Slightly slower than rollback.</w:t>
            </w:r>
          </w:p>
        </w:tc>
      </w:tr>
      <w:tr>
        <w:tc>
          <w:tcPr>
            <w:tcW w:type="dxa" w:w="3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Schema drop &amp; recreate (slowest)</w:t>
            </w:r>
          </w:p>
        </w:tc>
        <w:tc>
          <w:tcPr>
            <w:tcW w:type="dxa" w:w="6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Drop and rebuild DB per test suite. Use only for migration tests.</w:t>
            </w:r>
          </w:p>
        </w:tc>
      </w:tr>
      <w:tr>
        <w:tc>
          <w:tcPr>
            <w:tcW w:type="dxa" w:w="3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Shared seed read-only (acceptable)</w:t>
            </w:r>
          </w:p>
        </w:tc>
        <w:tc>
          <w:tcPr>
            <w:tcW w:type="dxa" w:w="6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Global seed once for read-only test suites only — never for write tests.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1B1B" w:sz="1"/>
              <w:left w:val="single" w:color="991B1B" w:sz="12"/>
              <w:bottom w:val="single" w:color="991B1B" w:sz="1"/>
              <w:right w:val="single" w:color="991B1B" w:sz="1"/>
            </w:tcBorders>
            <w:shd w:fill="FEE2E2" w:val="clear"/>
            <w:tcMar>
              <w:top w:type="dxa" w:w="110"/>
              <w:left w:type="dxa" w:w="240"/>
              <w:bottom w:type="dxa" w:w="110"/>
              <w:right w:type="dxa" w:w="240"/>
            </w:tcMar>
          </w:tcPr>
          <w:p>
            <w:pPr>
              <w:spacing w:after="0" w:before="0"/>
            </w:pPr>
            <w:r>
              <w:rPr>
                <w:rFonts w:ascii="Arial" w:cs="Arial" w:eastAsia="Arial" w:hAnsi="Arial"/>
                <w:b/>
                <w:bCs/>
                <w:color w:val="991B1B"/>
                <w:sz w:val="21"/>
                <w:szCs w:val="21"/>
              </w:rPr>
              <w:t xml:space="preserve">NEVER:  </w:t>
            </w:r>
            <w:r>
              <w:rPr>
                <w:rFonts w:ascii="Arial" w:cs="Arial" w:eastAsia="Arial" w:hAnsi="Arial"/>
                <w:color w:val="0F172A"/>
                <w:sz w:val="21"/>
                <w:szCs w:val="21"/>
              </w:rPr>
              <w:t xml:space="preserve">Allow multiple developers or CI workers to share a persistent test database simultaneously. Concurrent writes produce non-deterministic test failures that are nearly impossible to debug.</w:t>
            </w:r>
          </w:p>
        </w:tc>
      </w:tr>
    </w:tbl>
    <w:p>
      <w:pPr>
        <w:pBdr>
          <w:bottom w:val="single" w:color="CBD5E1" w:sz="2" w:space="4"/>
        </w:pBdr>
        <w:spacing w:after="160" w:before="160"/>
      </w:pPr>
      <w:r>
        <w:t xml:space="preserve"/>
      </w:r>
    </w:p>
    <w:p>
      <w:pPr>
        <w:pStyle w:val="Heading1"/>
        <w:pBdr>
          <w:bottom w:val="single" w:color="1B4FBF" w:sz="6"/>
        </w:pBdr>
        <w:shd w:fill="0A1628" w:val="clear"/>
        <w:spacing w:after="160" w:before="400"/>
        <w:ind w:left="220"/>
      </w:pPr>
      <w:r>
        <w:rPr>
          <w:rFonts w:ascii="Arial" w:cs="Arial" w:eastAsia="Arial" w:hAnsi="Arial"/>
          <w:b/>
          <w:bCs/>
          <w:color w:val="FFFFFF"/>
          <w:sz w:val="36"/>
          <w:szCs w:val="36"/>
        </w:rPr>
        <w:t xml:space="preserve">10 · Mocking &amp; Stubbing Standards</w:t>
      </w:r>
    </w:p>
    <w:p>
      <w:pPr>
        <w:pStyle w:val="Heading2"/>
        <w:shd w:fill="1B4FBF" w:val="clear"/>
        <w:spacing w:after="100" w:before="280"/>
        <w:ind w:left="160"/>
      </w:pPr>
      <w:r>
        <w:rPr>
          <w:rFonts w:ascii="Arial" w:cs="Arial" w:eastAsia="Arial" w:hAnsi="Arial"/>
          <w:b/>
          <w:bCs/>
          <w:color w:val="FFFFFF"/>
          <w:sz w:val="27"/>
          <w:szCs w:val="27"/>
        </w:rPr>
        <w:t xml:space="preserve">10.1  Mock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What You're Testing</w:t>
            </w:r>
          </w:p>
        </w:tc>
        <w:tc>
          <w:tcPr>
            <w:tcW w:type="dxa" w:w="59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What to Mock</w:t>
            </w:r>
          </w:p>
        </w:tc>
      </w:tr>
      <w:tr>
        <w:tc>
          <w:tcPr>
            <w:tcW w:type="dxa" w:w="34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Business logic (unit)</w:t>
            </w:r>
          </w:p>
        </w:tc>
        <w:tc>
          <w:tcPr>
            <w:tcW w:type="dxa" w:w="59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Mock: repository, external HTTP, email service. Real: domain logic, validator, error classes.</w:t>
            </w:r>
          </w:p>
        </w:tc>
      </w:tr>
      <w:tr>
        <w:tc>
          <w:tcPr>
            <w:tcW w:type="dxa" w:w="34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DB query correctness (integration)</w:t>
            </w:r>
          </w:p>
        </w:tc>
        <w:tc>
          <w:tcPr>
            <w:tcW w:type="dxa" w:w="59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Mock: nothing. Use real DB container. This is the point.</w:t>
            </w:r>
          </w:p>
        </w:tc>
      </w:tr>
      <w:tr>
        <w:tc>
          <w:tcPr>
            <w:tcW w:type="dxa" w:w="34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HTTP API contract (API test)</w:t>
            </w:r>
          </w:p>
        </w:tc>
        <w:tc>
          <w:tcPr>
            <w:tcW w:type="dxa" w:w="59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Mock: external downstream services (via MSW/nock). Real: DB, auth middleware, business logic.</w:t>
            </w:r>
          </w:p>
        </w:tc>
      </w:tr>
      <w:tr>
        <w:tc>
          <w:tcPr>
            <w:tcW w:type="dxa" w:w="34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User journey (E2E)</w:t>
            </w:r>
          </w:p>
        </w:tc>
        <w:tc>
          <w:tcPr>
            <w:tcW w:type="dxa" w:w="59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Mock: third-party providers (Stripe, SendGrid). Real: your entire application stack.</w:t>
            </w:r>
          </w:p>
        </w:tc>
      </w:tr>
      <w:tr>
        <w:tc>
          <w:tcPr>
            <w:tcW w:type="dxa" w:w="34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Worker / async handler (unit)</w:t>
            </w:r>
          </w:p>
        </w:tc>
        <w:tc>
          <w:tcPr>
            <w:tcW w:type="dxa" w:w="59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Mock: all dependencies. Real: the handler function logic.</w:t>
            </w:r>
          </w:p>
        </w:tc>
      </w:tr>
    </w:tbl>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10.2  The Mock Boundary — Golden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1B6" w:sz="1"/>
              <w:left w:val="single" w:color="5B21B6" w:sz="12"/>
              <w:bottom w:val="single" w:color="5B21B6" w:sz="1"/>
              <w:right w:val="single" w:color="5B21B6" w:sz="1"/>
            </w:tcBorders>
            <w:shd w:fill="EDE9FE" w:val="clear"/>
            <w:tcMar>
              <w:top w:type="dxa" w:w="110"/>
              <w:left w:type="dxa" w:w="240"/>
              <w:bottom w:type="dxa" w:w="110"/>
              <w:right w:type="dxa" w:w="240"/>
            </w:tcMar>
          </w:tcPr>
          <w:p>
            <w:pPr>
              <w:spacing w:after="0" w:before="0"/>
            </w:pPr>
            <w:r>
              <w:rPr>
                <w:rFonts w:ascii="Arial" w:cs="Arial" w:eastAsia="Arial" w:hAnsi="Arial"/>
                <w:b/>
                <w:bCs/>
                <w:color w:val="5B21B6"/>
                <w:sz w:val="21"/>
                <w:szCs w:val="21"/>
              </w:rPr>
              <w:t xml:space="preserve">RULE:  </w:t>
            </w:r>
            <w:r>
              <w:rPr>
                <w:rFonts w:ascii="Arial" w:cs="Arial" w:eastAsia="Arial" w:hAnsi="Arial"/>
                <w:color w:val="0F172A"/>
                <w:sz w:val="21"/>
                <w:szCs w:val="21"/>
              </w:rPr>
              <w:t xml:space="preserve">Mock at the boundary of your system — external DB, HTTP, queue, clock, randomness. Never mock your own service classes, domain errors, or business logic. If you mock your own code, you are testing a simulation, not your system.</w:t>
            </w:r>
          </w:p>
        </w:tc>
      </w:tr>
    </w:tbl>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10.3  MSW — Network-Level Mocking</w:t>
      </w:r>
    </w:p>
    <w:p>
      <w:pPr>
        <w:pStyle w:val="ListParagraph"/>
        <w:numPr>
          <w:ilvl w:val="0"/>
          <w:numId w:val="2"/>
        </w:numPr>
        <w:spacing w:after="55" w:before="55"/>
      </w:pPr>
      <w:r>
        <w:rPr>
          <w:rFonts w:ascii="Arial" w:cs="Arial" w:eastAsia="Arial" w:hAnsi="Arial"/>
          <w:b w:val="false"/>
          <w:bCs w:val="false"/>
          <w:color w:val="0F172A"/>
          <w:sz w:val="22"/>
          <w:szCs w:val="22"/>
        </w:rPr>
        <w:t xml:space="preserve">MSW is the standard for mocking outbound HTTP in both unit and integration tests</w:t>
      </w:r>
    </w:p>
    <w:p>
      <w:pPr>
        <w:pStyle w:val="ListParagraph"/>
        <w:numPr>
          <w:ilvl w:val="0"/>
          <w:numId w:val="2"/>
        </w:numPr>
        <w:spacing w:after="55" w:before="55"/>
      </w:pPr>
      <w:r>
        <w:rPr>
          <w:rFonts w:ascii="Arial" w:cs="Arial" w:eastAsia="Arial" w:hAnsi="Arial"/>
          <w:b w:val="false"/>
          <w:bCs w:val="false"/>
          <w:color w:val="0F172A"/>
          <w:sz w:val="22"/>
          <w:szCs w:val="22"/>
        </w:rPr>
        <w:t xml:space="preserve">Define handlers in /test/msw-handlers/ — shared across test types</w:t>
      </w:r>
    </w:p>
    <w:p>
      <w:pPr>
        <w:pStyle w:val="ListParagraph"/>
        <w:numPr>
          <w:ilvl w:val="0"/>
          <w:numId w:val="2"/>
        </w:numPr>
        <w:spacing w:after="55" w:before="55"/>
      </w:pPr>
      <w:r>
        <w:rPr>
          <w:rFonts w:ascii="Arial" w:cs="Arial" w:eastAsia="Arial" w:hAnsi="Arial"/>
          <w:b w:val="false"/>
          <w:bCs w:val="false"/>
          <w:color w:val="0F172A"/>
          <w:sz w:val="22"/>
          <w:szCs w:val="22"/>
        </w:rPr>
        <w:t xml:space="preserve">Reset handlers in afterEach — prevent handler state from bleeding across tests</w:t>
      </w:r>
    </w:p>
    <w:p>
      <w:pPr>
        <w:pStyle w:val="ListParagraph"/>
        <w:numPr>
          <w:ilvl w:val="0"/>
          <w:numId w:val="2"/>
        </w:numPr>
        <w:spacing w:after="55" w:before="55"/>
      </w:pPr>
      <w:r>
        <w:rPr>
          <w:rFonts w:ascii="Arial" w:cs="Arial" w:eastAsia="Arial" w:hAnsi="Arial"/>
          <w:b w:val="false"/>
          <w:bCs w:val="false"/>
          <w:color w:val="0F172A"/>
          <w:sz w:val="22"/>
          <w:szCs w:val="22"/>
        </w:rPr>
        <w:t xml:space="preserve">Use msw/node for backend tests; msw/browser for frontend tests</w:t>
      </w:r>
    </w:p>
    <w:p>
      <w:pPr>
        <w:spacing w:after="60" w:before="0"/>
      </w:pPr>
      <w:r>
        <w:t xml:space="preserve"/>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 MSW handler setup — shared across test suite</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import { setupServer } from 'msw/node';</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import { rest }        from 'msw';</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export const server = setupServer(</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rest.post('https://api.stripe.com/v1/charges', (req, res, ctx) =&gt;</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res(ctx.json({ id: 'ch_test_123', status: 'succeeded'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beforeAll(() =&gt; server.listen({ onUnhandledRequest: 'error'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afterEach(() =&gt; server.resetHandlers());</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afterAll(()  =&gt; server.close());</w:t>
      </w:r>
    </w:p>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10.4  Time, Randomness &amp; IDs</w:t>
      </w:r>
    </w:p>
    <w:p>
      <w:pPr>
        <w:pStyle w:val="ListParagraph"/>
        <w:numPr>
          <w:ilvl w:val="0"/>
          <w:numId w:val="2"/>
        </w:numPr>
        <w:spacing w:after="55" w:before="55"/>
      </w:pPr>
      <w:r>
        <w:rPr>
          <w:rFonts w:ascii="Arial" w:cs="Arial" w:eastAsia="Arial" w:hAnsi="Arial"/>
          <w:b w:val="false"/>
          <w:bCs w:val="false"/>
          <w:color w:val="0F172A"/>
          <w:sz w:val="22"/>
          <w:szCs w:val="22"/>
        </w:rPr>
        <w:t xml:space="preserve">Always inject time as a dependency or use jest.useFakeTimers() — never call new Date() or Date.now() directly in tested code</w:t>
      </w:r>
    </w:p>
    <w:p>
      <w:pPr>
        <w:pStyle w:val="ListParagraph"/>
        <w:numPr>
          <w:ilvl w:val="0"/>
          <w:numId w:val="2"/>
        </w:numPr>
        <w:spacing w:after="55" w:before="55"/>
      </w:pPr>
      <w:r>
        <w:rPr>
          <w:rFonts w:ascii="Arial" w:cs="Arial" w:eastAsia="Arial" w:hAnsi="Arial"/>
          <w:b w:val="false"/>
          <w:bCs w:val="false"/>
          <w:color w:val="0F172A"/>
          <w:sz w:val="22"/>
          <w:szCs w:val="22"/>
        </w:rPr>
        <w:t xml:space="preserve">UUIDs and random IDs must be seed-controlled or injected — use a deterministic generator in tests</w:t>
      </w:r>
    </w:p>
    <w:p>
      <w:pPr>
        <w:pStyle w:val="ListParagraph"/>
        <w:numPr>
          <w:ilvl w:val="0"/>
          <w:numId w:val="2"/>
        </w:numPr>
        <w:spacing w:after="55" w:before="55"/>
      </w:pPr>
      <w:r>
        <w:rPr>
          <w:rFonts w:ascii="Arial" w:cs="Arial" w:eastAsia="Arial" w:hAnsi="Arial"/>
          <w:b w:val="false"/>
          <w:bCs w:val="false"/>
          <w:color w:val="0F172A"/>
          <w:sz w:val="22"/>
          <w:szCs w:val="22"/>
        </w:rPr>
        <w:t xml:space="preserve">Test time-sensitive logic by controlling the clock: expiry checks, token TTL, scheduled job firing</w:t>
      </w:r>
    </w:p>
    <w:p>
      <w:pPr>
        <w:spacing w:after="60" w:before="0"/>
      </w:pPr>
      <w:r>
        <w:t xml:space="preserve"/>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 Controlling time in tests</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beforeEach(() =&gt; { jest.useFakeTimers(); jest.setSystemTime(new Date('2026-01-15'));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afterEach(()  =&gt; { jest.useRealTimers();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it('rejects expired coupon at boundary', () =&gt;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const coupon = { expiresAt: new Date('2026-01-15T00:00:00Z') };  // Exactly now</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expect(() =&gt; applyCoupon(coupon)).toThrow(CouponExpiredError);</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w:t>
      </w:r>
    </w:p>
    <w:p>
      <w:pPr>
        <w:pBdr>
          <w:bottom w:val="single" w:color="CBD5E1" w:sz="2" w:space="4"/>
        </w:pBdr>
        <w:spacing w:after="160" w:before="160"/>
      </w:pPr>
      <w:r>
        <w:t xml:space="preserve"/>
      </w:r>
    </w:p>
    <w:p>
      <w:pPr>
        <w:pStyle w:val="Heading1"/>
        <w:pBdr>
          <w:bottom w:val="single" w:color="1B4FBF" w:sz="6"/>
        </w:pBdr>
        <w:shd w:fill="0A1628" w:val="clear"/>
        <w:spacing w:after="160" w:before="400"/>
        <w:ind w:left="220"/>
      </w:pPr>
      <w:r>
        <w:rPr>
          <w:rFonts w:ascii="Arial" w:cs="Arial" w:eastAsia="Arial" w:hAnsi="Arial"/>
          <w:b/>
          <w:bCs/>
          <w:color w:val="FFFFFF"/>
          <w:sz w:val="36"/>
          <w:szCs w:val="36"/>
        </w:rPr>
        <w:t xml:space="preserve">11 · CI/CD Integration &amp; Quality Gates</w:t>
      </w:r>
    </w:p>
    <w:p>
      <w:pPr>
        <w:pStyle w:val="Heading2"/>
        <w:shd w:fill="1B4FBF" w:val="clear"/>
        <w:spacing w:after="100" w:before="280"/>
        <w:ind w:left="160"/>
      </w:pPr>
      <w:r>
        <w:rPr>
          <w:rFonts w:ascii="Arial" w:cs="Arial" w:eastAsia="Arial" w:hAnsi="Arial"/>
          <w:b/>
          <w:bCs/>
          <w:color w:val="FFFFFF"/>
          <w:sz w:val="27"/>
          <w:szCs w:val="27"/>
        </w:rPr>
        <w:t xml:space="preserve">11.1  Fail-Fast Pipeline Order</w:t>
      </w:r>
    </w:p>
    <w:p>
      <w:pPr>
        <w:spacing w:after="80" w:before="80"/>
      </w:pPr>
      <w:r>
        <w:rPr>
          <w:rFonts w:ascii="Arial" w:cs="Arial" w:eastAsia="Arial" w:hAnsi="Arial"/>
          <w:b w:val="false"/>
          <w:bCs w:val="false"/>
          <w:i w:val="false"/>
          <w:iCs w:val="false"/>
          <w:color w:val="0F172A"/>
          <w:sz w:val="22"/>
          <w:szCs w:val="22"/>
        </w:rPr>
        <w:t xml:space="preserve">Cheaper, faster tests run first. The pipeline stops at the first failure to save time and provide rapid developer feedback.</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Stage</w:t>
            </w:r>
          </w:p>
        </w:tc>
        <w:tc>
          <w:tcPr>
            <w:tcW w:type="dxa" w:w="69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Gates — Pipeline Stops if Any Gate Fails</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1. Static Analysis</w:t>
            </w:r>
          </w:p>
        </w:tc>
        <w:tc>
          <w:tcPr>
            <w:tcW w:type="dxa" w:w="69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Lint · TypeScript type check · Secret scan (TruffleHog) · Boundary violation rules</w:t>
            </w:r>
          </w:p>
        </w:tc>
      </w:tr>
      <w:tr>
        <w:tc>
          <w:tcPr>
            <w:tcW w:type="dxa" w:w="24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2. Unit Tests</w:t>
            </w:r>
          </w:p>
        </w:tc>
        <w:tc>
          <w:tcPr>
            <w:tcW w:type="dxa" w:w="69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All unit tests pass · Per-file coverage threshold met · No unjustified skipped tests</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3. Contract Validation</w:t>
            </w:r>
          </w:p>
        </w:tc>
        <w:tc>
          <w:tcPr>
            <w:tcW w:type="dxa" w:w="69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OpenAPI schema diff check · Mode declaration present · Breaking change detection</w:t>
            </w:r>
          </w:p>
        </w:tc>
      </w:tr>
      <w:tr>
        <w:tc>
          <w:tcPr>
            <w:tcW w:type="dxa" w:w="24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4. Integration Tests</w:t>
            </w:r>
          </w:p>
        </w:tc>
        <w:tc>
          <w:tcPr>
            <w:tcW w:type="dxa" w:w="69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Migrations apply cleanly · All integration tests pass · DB constraint violations caught</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5. API / Contract Tests</w:t>
            </w:r>
          </w:p>
        </w:tc>
        <w:tc>
          <w:tcPr>
            <w:tcW w:type="dxa" w:w="69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Full status code matrix · jest-openapi schema assertions · Auth matrix complete</w:t>
            </w:r>
          </w:p>
        </w:tc>
      </w:tr>
      <w:tr>
        <w:tc>
          <w:tcPr>
            <w:tcW w:type="dxa" w:w="24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6. Dependency + SAST</w:t>
            </w:r>
          </w:p>
        </w:tc>
        <w:tc>
          <w:tcPr>
            <w:tcW w:type="dxa" w:w="69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npm audit no critical CVEs · Semgrep no high severity findings</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7. Performance Smoke</w:t>
            </w:r>
          </w:p>
        </w:tc>
        <w:tc>
          <w:tcPr>
            <w:tcW w:type="dxa" w:w="69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(Staging) p95 within declared budget · Query count within budget</w:t>
            </w:r>
          </w:p>
        </w:tc>
      </w:tr>
      <w:tr>
        <w:tc>
          <w:tcPr>
            <w:tcW w:type="dxa" w:w="24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8. DAST Scan</w:t>
            </w:r>
          </w:p>
        </w:tc>
        <w:tc>
          <w:tcPr>
            <w:tcW w:type="dxa" w:w="69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(Staging) OWASP ZAP baseline passing · No new critical findings</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9. E2E Journey Tests</w:t>
            </w:r>
          </w:p>
        </w:tc>
        <w:tc>
          <w:tcPr>
            <w:tcW w:type="dxa" w:w="69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(Staging) Critical user journeys complete · Playwright reports clean</w:t>
            </w:r>
          </w:p>
        </w:tc>
      </w:tr>
    </w:tbl>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11.2  Coverage Gates per Pipeline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Mode / Layer</w:t>
            </w:r>
          </w:p>
        </w:tc>
        <w:tc>
          <w:tcPr>
            <w:tcW w:type="dxa" w:w="51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Threshold</w:t>
            </w:r>
          </w:p>
        </w:tc>
      </w:tr>
      <w:tr>
        <w:tc>
          <w:tcPr>
            <w:tcW w:type="dxa" w:w="4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LEAN — overall</w:t>
            </w:r>
          </w:p>
        </w:tc>
        <w:tc>
          <w:tcPr>
            <w:tcW w:type="dxa" w:w="5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60% statement coverage</w:t>
            </w:r>
          </w:p>
        </w:tc>
      </w:tr>
      <w:tr>
        <w:tc>
          <w:tcPr>
            <w:tcW w:type="dxa" w:w="4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STRICT — overall</w:t>
            </w:r>
          </w:p>
        </w:tc>
        <w:tc>
          <w:tcPr>
            <w:tcW w:type="dxa" w:w="5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80% statement coverage</w:t>
            </w:r>
          </w:p>
        </w:tc>
      </w:tr>
      <w:tr>
        <w:tc>
          <w:tcPr>
            <w:tcW w:type="dxa" w:w="4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STRICT — service / business logic</w:t>
            </w:r>
          </w:p>
        </w:tc>
        <w:tc>
          <w:tcPr>
            <w:tcW w:type="dxa" w:w="5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95% branch coverage — hard gate</w:t>
            </w:r>
          </w:p>
        </w:tc>
      </w:tr>
      <w:tr>
        <w:tc>
          <w:tcPr>
            <w:tcW w:type="dxa" w:w="4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Domain error paths</w:t>
            </w:r>
          </w:p>
        </w:tc>
        <w:tc>
          <w:tcPr>
            <w:tcW w:type="dxa" w:w="5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100% — every domain error must have at least one test</w:t>
            </w:r>
          </w:p>
        </w:tc>
      </w:tr>
      <w:tr>
        <w:tc>
          <w:tcPr>
            <w:tcW w:type="dxa" w:w="4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Auth and permission paths</w:t>
            </w:r>
          </w:p>
        </w:tc>
        <w:tc>
          <w:tcPr>
            <w:tcW w:type="dxa" w:w="5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100% — every auth state tested</w:t>
            </w:r>
          </w:p>
        </w:tc>
      </w:tr>
      <w:tr>
        <w:tc>
          <w:tcPr>
            <w:tcW w:type="dxa" w:w="4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Idempotency paths</w:t>
            </w:r>
          </w:p>
        </w:tc>
        <w:tc>
          <w:tcPr>
            <w:tcW w:type="dxa" w:w="5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100% — single + concurrent duplicate key scenarios</w:t>
            </w:r>
          </w:p>
        </w:tc>
      </w:tr>
    </w:tbl>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11.3  PR-Level Gates</w:t>
      </w:r>
    </w:p>
    <w:p>
      <w:pPr>
        <w:pStyle w:val="ListParagraph"/>
        <w:numPr>
          <w:ilvl w:val="0"/>
          <w:numId w:val="2"/>
        </w:numPr>
        <w:spacing w:after="55" w:before="55"/>
      </w:pPr>
      <w:r>
        <w:rPr>
          <w:rFonts w:ascii="Arial" w:cs="Arial" w:eastAsia="Arial" w:hAnsi="Arial"/>
          <w:b w:val="false"/>
          <w:bCs w:val="false"/>
          <w:color w:val="0F172A"/>
          <w:sz w:val="22"/>
          <w:szCs w:val="22"/>
        </w:rPr>
        <w:t xml:space="preserve">PR blocked if coverage drops more than 2% from the base branch</w:t>
      </w:r>
    </w:p>
    <w:p>
      <w:pPr>
        <w:pStyle w:val="ListParagraph"/>
        <w:numPr>
          <w:ilvl w:val="0"/>
          <w:numId w:val="2"/>
        </w:numPr>
        <w:spacing w:after="55" w:before="55"/>
      </w:pPr>
      <w:r>
        <w:rPr>
          <w:rFonts w:ascii="Arial" w:cs="Arial" w:eastAsia="Arial" w:hAnsi="Arial"/>
          <w:b w:val="false"/>
          <w:bCs w:val="false"/>
          <w:color w:val="0F172A"/>
          <w:sz w:val="22"/>
          <w:szCs w:val="22"/>
        </w:rPr>
        <w:t xml:space="preserve">PR blocked if any new domain error class has no corresponding test</w:t>
      </w:r>
    </w:p>
    <w:p>
      <w:pPr>
        <w:pStyle w:val="ListParagraph"/>
        <w:numPr>
          <w:ilvl w:val="0"/>
          <w:numId w:val="2"/>
        </w:numPr>
        <w:spacing w:after="55" w:before="55"/>
      </w:pPr>
      <w:r>
        <w:rPr>
          <w:rFonts w:ascii="Arial" w:cs="Arial" w:eastAsia="Arial" w:hAnsi="Arial"/>
          <w:b w:val="false"/>
          <w:bCs w:val="false"/>
          <w:color w:val="0F172A"/>
          <w:sz w:val="22"/>
          <w:szCs w:val="22"/>
        </w:rPr>
        <w:t xml:space="preserve">PR blocked if OpenAPI spec is not updated for any response shape change (STRICT)</w:t>
      </w:r>
    </w:p>
    <w:p>
      <w:pPr>
        <w:pStyle w:val="ListParagraph"/>
        <w:numPr>
          <w:ilvl w:val="0"/>
          <w:numId w:val="2"/>
        </w:numPr>
        <w:spacing w:after="55" w:before="55"/>
      </w:pPr>
      <w:r>
        <w:rPr>
          <w:rFonts w:ascii="Arial" w:cs="Arial" w:eastAsia="Arial" w:hAnsi="Arial"/>
          <w:b w:val="false"/>
          <w:bCs w:val="false"/>
          <w:color w:val="0F172A"/>
          <w:sz w:val="22"/>
          <w:szCs w:val="22"/>
        </w:rPr>
        <w:t xml:space="preserve">PR blocked if performance budget is missing for new STRICT endpoints</w:t>
      </w:r>
    </w:p>
    <w:p>
      <w:pPr>
        <w:pStyle w:val="ListParagraph"/>
        <w:numPr>
          <w:ilvl w:val="0"/>
          <w:numId w:val="2"/>
        </w:numPr>
        <w:spacing w:after="55" w:before="55"/>
      </w:pPr>
      <w:r>
        <w:rPr>
          <w:rFonts w:ascii="Arial" w:cs="Arial" w:eastAsia="Arial" w:hAnsi="Arial"/>
          <w:b w:val="false"/>
          <w:bCs w:val="false"/>
          <w:color w:val="0F172A"/>
          <w:sz w:val="22"/>
          <w:szCs w:val="22"/>
        </w:rPr>
        <w:t xml:space="preserve">PR blocked if any hardcoded sleep() or arbitrary timeout is introduced in tests</w:t>
      </w:r>
    </w:p>
    <w:p>
      <w:pPr>
        <w:spacing w:after="6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11.4  Test Reporting Requirements</w:t>
      </w:r>
    </w:p>
    <w:p>
      <w:pPr>
        <w:pStyle w:val="ListParagraph"/>
        <w:numPr>
          <w:ilvl w:val="0"/>
          <w:numId w:val="2"/>
        </w:numPr>
        <w:spacing w:after="55" w:before="55"/>
      </w:pPr>
      <w:r>
        <w:rPr>
          <w:rFonts w:ascii="Arial" w:cs="Arial" w:eastAsia="Arial" w:hAnsi="Arial"/>
          <w:b w:val="false"/>
          <w:bCs w:val="false"/>
          <w:color w:val="0F172A"/>
          <w:sz w:val="22"/>
          <w:szCs w:val="22"/>
        </w:rPr>
        <w:t xml:space="preserve">All test runners output JUnit XML format — consumed by CI dashboard</w:t>
      </w:r>
    </w:p>
    <w:p>
      <w:pPr>
        <w:pStyle w:val="ListParagraph"/>
        <w:numPr>
          <w:ilvl w:val="0"/>
          <w:numId w:val="2"/>
        </w:numPr>
        <w:spacing w:after="55" w:before="55"/>
      </w:pPr>
      <w:r>
        <w:rPr>
          <w:rFonts w:ascii="Arial" w:cs="Arial" w:eastAsia="Arial" w:hAnsi="Arial"/>
          <w:b w:val="false"/>
          <w:bCs w:val="false"/>
          <w:color w:val="0F172A"/>
          <w:sz w:val="22"/>
          <w:szCs w:val="22"/>
        </w:rPr>
        <w:t xml:space="preserve">Coverage reports published as HTML artifacts on every PR</w:t>
      </w:r>
    </w:p>
    <w:p>
      <w:pPr>
        <w:pStyle w:val="ListParagraph"/>
        <w:numPr>
          <w:ilvl w:val="0"/>
          <w:numId w:val="2"/>
        </w:numPr>
        <w:spacing w:after="55" w:before="55"/>
      </w:pPr>
      <w:r>
        <w:rPr>
          <w:rFonts w:ascii="Arial" w:cs="Arial" w:eastAsia="Arial" w:hAnsi="Arial"/>
          <w:b w:val="false"/>
          <w:bCs w:val="false"/>
          <w:color w:val="0F172A"/>
          <w:sz w:val="22"/>
          <w:szCs w:val="22"/>
        </w:rPr>
        <w:t xml:space="preserve">E2E failures attach Playwright trace + video + screenshot automatically</w:t>
      </w:r>
    </w:p>
    <w:p>
      <w:pPr>
        <w:pStyle w:val="ListParagraph"/>
        <w:numPr>
          <w:ilvl w:val="0"/>
          <w:numId w:val="2"/>
        </w:numPr>
        <w:spacing w:after="55" w:before="55"/>
      </w:pPr>
      <w:r>
        <w:rPr>
          <w:rFonts w:ascii="Arial" w:cs="Arial" w:eastAsia="Arial" w:hAnsi="Arial"/>
          <w:b w:val="false"/>
          <w:bCs w:val="false"/>
          <w:color w:val="0F172A"/>
          <w:sz w:val="22"/>
          <w:szCs w:val="22"/>
        </w:rPr>
        <w:t xml:space="preserve">Flaky test rate tracked per suite — alert if &gt; 2% of runs non-deterministic</w:t>
      </w:r>
    </w:p>
    <w:p>
      <w:pPr>
        <w:pStyle w:val="ListParagraph"/>
        <w:numPr>
          <w:ilvl w:val="0"/>
          <w:numId w:val="2"/>
        </w:numPr>
        <w:spacing w:after="55" w:before="55"/>
      </w:pPr>
      <w:r>
        <w:rPr>
          <w:rFonts w:ascii="Arial" w:cs="Arial" w:eastAsia="Arial" w:hAnsi="Arial"/>
          <w:b w:val="false"/>
          <w:bCs w:val="false"/>
          <w:color w:val="0F172A"/>
          <w:sz w:val="22"/>
          <w:szCs w:val="22"/>
        </w:rPr>
        <w:t xml:space="preserve">Weekly test health report: flaky count, coverage trend, slowest tests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8350F" w:sz="1"/>
              <w:left w:val="single" w:color="78350F" w:sz="12"/>
              <w:bottom w:val="single" w:color="78350F" w:sz="1"/>
              <w:right w:val="single" w:color="78350F" w:sz="1"/>
            </w:tcBorders>
            <w:shd w:fill="FEF3C7" w:val="clear"/>
            <w:tcMar>
              <w:top w:type="dxa" w:w="110"/>
              <w:left w:type="dxa" w:w="240"/>
              <w:bottom w:type="dxa" w:w="110"/>
              <w:right w:type="dxa" w:w="240"/>
            </w:tcMar>
          </w:tcPr>
          <w:p>
            <w:pPr>
              <w:spacing w:after="0" w:before="0"/>
            </w:pPr>
            <w:r>
              <w:rPr>
                <w:rFonts w:ascii="Arial" w:cs="Arial" w:eastAsia="Arial" w:hAnsi="Arial"/>
                <w:b/>
                <w:bCs/>
                <w:color w:val="78350F"/>
                <w:sz w:val="21"/>
                <w:szCs w:val="21"/>
              </w:rPr>
              <w:t xml:space="preserve">FLAKY TEST POLICY:  </w:t>
            </w:r>
            <w:r>
              <w:rPr>
                <w:rFonts w:ascii="Arial" w:cs="Arial" w:eastAsia="Arial" w:hAnsi="Arial"/>
                <w:color w:val="0F172A"/>
                <w:sz w:val="21"/>
                <w:szCs w:val="21"/>
              </w:rPr>
              <w:t xml:space="preserve">A test that fails without a code change is a defect. Quarantine within 24 hours. Root cause and fix within one sprint. Teams with &gt; 3% flaky rate must halt feature work and fix the suite first. No exceptions.</w:t>
            </w:r>
          </w:p>
        </w:tc>
      </w:tr>
    </w:tbl>
    <w:p>
      <w:pPr>
        <w:pBdr>
          <w:bottom w:val="single" w:color="CBD5E1" w:sz="2" w:space="4"/>
        </w:pBdr>
        <w:spacing w:after="160" w:before="160"/>
      </w:pPr>
      <w:r>
        <w:t xml:space="preserve"/>
      </w:r>
    </w:p>
    <w:p>
      <w:pPr>
        <w:pStyle w:val="Heading1"/>
        <w:pBdr>
          <w:bottom w:val="single" w:color="1B4FBF" w:sz="6"/>
        </w:pBdr>
        <w:shd w:fill="0A1628" w:val="clear"/>
        <w:spacing w:after="160" w:before="400"/>
        <w:ind w:left="220"/>
      </w:pPr>
      <w:r>
        <w:rPr>
          <w:rFonts w:ascii="Arial" w:cs="Arial" w:eastAsia="Arial" w:hAnsi="Arial"/>
          <w:b/>
          <w:bCs/>
          <w:color w:val="FFFFFF"/>
          <w:sz w:val="36"/>
          <w:szCs w:val="36"/>
        </w:rPr>
        <w:t xml:space="preserve">12 · Accessibility Testing</w:t>
      </w:r>
    </w:p>
    <w:p>
      <w:pPr>
        <w:spacing w:after="80" w:before="80"/>
      </w:pPr>
      <w:r>
        <w:rPr>
          <w:rFonts w:ascii="Arial" w:cs="Arial" w:eastAsia="Arial" w:hAnsi="Arial"/>
          <w:b w:val="false"/>
          <w:bCs w:val="false"/>
          <w:i w:val="false"/>
          <w:iCs w:val="false"/>
          <w:color w:val="0F172A"/>
          <w:sz w:val="22"/>
          <w:szCs w:val="22"/>
        </w:rPr>
        <w:t xml:space="preserve">Accessibility testing is not optional. WCAG 2.1 AA is the minimum compliance target. Accessible design also directly enables better test automation through semantic selectors.</w:t>
      </w:r>
    </w:p>
    <w:p>
      <w:pPr>
        <w:spacing w:after="6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12.1  Automated Accessibility Rules</w:t>
      </w:r>
    </w:p>
    <w:p>
      <w:pPr>
        <w:pStyle w:val="ListParagraph"/>
        <w:numPr>
          <w:ilvl w:val="0"/>
          <w:numId w:val="2"/>
        </w:numPr>
        <w:spacing w:after="55" w:before="55"/>
      </w:pPr>
      <w:r>
        <w:rPr>
          <w:rFonts w:ascii="Arial" w:cs="Arial" w:eastAsia="Arial" w:hAnsi="Arial"/>
          <w:b w:val="false"/>
          <w:bCs w:val="false"/>
          <w:color w:val="0F172A"/>
          <w:sz w:val="22"/>
          <w:szCs w:val="22"/>
        </w:rPr>
        <w:t xml:space="preserve">Integrate jest-axe in every component render test — run axe on every component</w:t>
      </w:r>
    </w:p>
    <w:p>
      <w:pPr>
        <w:pStyle w:val="ListParagraph"/>
        <w:numPr>
          <w:ilvl w:val="0"/>
          <w:numId w:val="2"/>
        </w:numPr>
        <w:spacing w:after="55" w:before="55"/>
      </w:pPr>
      <w:r>
        <w:rPr>
          <w:rFonts w:ascii="Arial" w:cs="Arial" w:eastAsia="Arial" w:hAnsi="Arial"/>
          <w:b w:val="false"/>
          <w:bCs w:val="false"/>
          <w:color w:val="0F172A"/>
          <w:sz w:val="22"/>
          <w:szCs w:val="22"/>
        </w:rPr>
        <w:t xml:space="preserve">Playwright axe plugin runs on every E2E journey page visited</w:t>
      </w:r>
    </w:p>
    <w:p>
      <w:pPr>
        <w:pStyle w:val="ListParagraph"/>
        <w:numPr>
          <w:ilvl w:val="0"/>
          <w:numId w:val="2"/>
        </w:numPr>
        <w:spacing w:after="55" w:before="55"/>
      </w:pPr>
      <w:r>
        <w:rPr>
          <w:rFonts w:ascii="Arial" w:cs="Arial" w:eastAsia="Arial" w:hAnsi="Arial"/>
          <w:b w:val="false"/>
          <w:bCs w:val="false"/>
          <w:color w:val="0F172A"/>
          <w:sz w:val="22"/>
          <w:szCs w:val="22"/>
        </w:rPr>
        <w:t xml:space="preserve">Lighthouse CI runs on staging deployments — fail on score regression &gt; 5 points</w:t>
      </w:r>
    </w:p>
    <w:p>
      <w:pPr>
        <w:pStyle w:val="ListParagraph"/>
        <w:numPr>
          <w:ilvl w:val="0"/>
          <w:numId w:val="2"/>
        </w:numPr>
        <w:spacing w:after="55" w:before="55"/>
      </w:pPr>
      <w:r>
        <w:rPr>
          <w:rFonts w:ascii="Arial" w:cs="Arial" w:eastAsia="Arial" w:hAnsi="Arial"/>
          <w:b w:val="false"/>
          <w:bCs w:val="false"/>
          <w:color w:val="0F172A"/>
          <w:sz w:val="22"/>
          <w:szCs w:val="22"/>
        </w:rPr>
        <w:t xml:space="preserve">Any critical axe violation blocks the PR — serious violations require a remediation ticket</w:t>
      </w:r>
    </w:p>
    <w:p>
      <w:pPr>
        <w:spacing w:after="60" w:before="0"/>
      </w:pPr>
      <w:r>
        <w:t xml:space="preserve"/>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 jest-axe in every component unit test</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import { axe, toHaveNoViolations } from 'jest-axe';</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expect.extend(toHaveNoViolations);</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it('has no accessibility violations', async () =&gt; {</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const { container } = render(&lt;CheckoutForm /&gt;);</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const results = await axe(container);</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  expect(results).toHaveNoViolations();</w:t>
      </w:r>
    </w:p>
    <w:p>
      <w:pPr>
        <w:pBdr>
          <w:left w:val="single" w:color="1B4FBF" w:sz="4" w:space="6"/>
        </w:pBdr>
        <w:shd w:fill="EFF6FF" w:val="clear"/>
        <w:spacing w:after="28" w:before="28"/>
        <w:ind w:left="400"/>
      </w:pPr>
      <w:r>
        <w:rPr>
          <w:rFonts w:ascii="Courier New" w:cs="Courier New" w:eastAsia="Courier New" w:hAnsi="Courier New"/>
          <w:color w:val="1E3A8A"/>
          <w:sz w:val="19"/>
          <w:szCs w:val="19"/>
        </w:rPr>
        <w:t xml:space="preserve">});</w:t>
      </w:r>
    </w:p>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12.2  Accessibility Selector Benefit</w:t>
      </w:r>
    </w:p>
    <w:p>
      <w:pPr>
        <w:spacing w:after="80" w:before="80"/>
      </w:pPr>
      <w:r>
        <w:rPr>
          <w:rFonts w:ascii="Arial" w:cs="Arial" w:eastAsia="Arial" w:hAnsi="Arial"/>
          <w:b w:val="false"/>
          <w:bCs w:val="false"/>
          <w:i w:val="false"/>
          <w:iCs w:val="false"/>
          <w:color w:val="0F172A"/>
          <w:sz w:val="22"/>
          <w:szCs w:val="22"/>
        </w:rPr>
        <w:t xml:space="preserve">Semantic selectors are both accessibility-compliant and the most stable selectors for automation. They are preferred in this exact order: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Selector Priority</w:t>
            </w:r>
          </w:p>
        </w:tc>
        <w:tc>
          <w:tcPr>
            <w:tcW w:type="dxa" w:w="61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Example</w:t>
            </w:r>
          </w:p>
        </w:tc>
      </w:tr>
      <w:tr>
        <w:tc>
          <w:tcPr>
            <w:tcW w:type="dxa" w:w="3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1. getByRole (ARIA semantic)</w:t>
            </w:r>
          </w:p>
        </w:tc>
        <w:tc>
          <w:tcPr>
            <w:tcW w:type="dxa" w:w="6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getByRole('button', { name: /submit order/i })</w:t>
            </w:r>
          </w:p>
        </w:tc>
      </w:tr>
      <w:tr>
        <w:tc>
          <w:tcPr>
            <w:tcW w:type="dxa" w:w="3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2. getByLabel (form association)</w:t>
            </w:r>
          </w:p>
        </w:tc>
        <w:tc>
          <w:tcPr>
            <w:tcW w:type="dxa" w:w="6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getByLabelText('Email address')</w:t>
            </w:r>
          </w:p>
        </w:tc>
      </w:tr>
      <w:tr>
        <w:tc>
          <w:tcPr>
            <w:tcW w:type="dxa" w:w="3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3. getByPlaceholderText</w:t>
            </w:r>
          </w:p>
        </w:tc>
        <w:tc>
          <w:tcPr>
            <w:tcW w:type="dxa" w:w="6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getByPlaceholderText('Search products...')</w:t>
            </w:r>
          </w:p>
        </w:tc>
      </w:tr>
      <w:tr>
        <w:tc>
          <w:tcPr>
            <w:tcW w:type="dxa" w:w="3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4. getByTestId (fallback only)</w:t>
            </w:r>
          </w:p>
        </w:tc>
        <w:tc>
          <w:tcPr>
            <w:tcW w:type="dxa" w:w="6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getByTestId('order-summary-panel')</w:t>
            </w:r>
          </w:p>
        </w:tc>
      </w:tr>
      <w:tr>
        <w:tc>
          <w:tcPr>
            <w:tcW w:type="dxa" w:w="3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NEVER: getByClassName, querySelector('.btn')</w:t>
            </w:r>
          </w:p>
        </w:tc>
        <w:tc>
          <w:tcPr>
            <w:tcW w:type="dxa" w:w="6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Fragile — breaks with CSS refactors, no semantic meaning</w:t>
            </w:r>
          </w:p>
        </w:tc>
      </w:tr>
    </w:tbl>
    <w:p>
      <w:pPr>
        <w:pBdr>
          <w:bottom w:val="single" w:color="CBD5E1" w:sz="2" w:space="4"/>
        </w:pBdr>
        <w:spacing w:after="160" w:before="160"/>
      </w:pPr>
      <w:r>
        <w:t xml:space="preserve"/>
      </w:r>
    </w:p>
    <w:p>
      <w:pPr>
        <w:pStyle w:val="Heading1"/>
        <w:pBdr>
          <w:bottom w:val="single" w:color="1B4FBF" w:sz="6"/>
        </w:pBdr>
        <w:shd w:fill="0A1628" w:val="clear"/>
        <w:spacing w:after="160" w:before="400"/>
        <w:ind w:left="220"/>
      </w:pPr>
      <w:r>
        <w:rPr>
          <w:rFonts w:ascii="Arial" w:cs="Arial" w:eastAsia="Arial" w:hAnsi="Arial"/>
          <w:b/>
          <w:bCs/>
          <w:color w:val="FFFFFF"/>
          <w:sz w:val="36"/>
          <w:szCs w:val="36"/>
        </w:rPr>
        <w:t xml:space="preserve">13 · Defect Classification &amp; Management</w:t>
      </w:r>
    </w:p>
    <w:p>
      <w:pPr>
        <w:pStyle w:val="Heading2"/>
        <w:shd w:fill="1B4FBF" w:val="clear"/>
        <w:spacing w:after="100" w:before="280"/>
        <w:ind w:left="160"/>
      </w:pPr>
      <w:r>
        <w:rPr>
          <w:rFonts w:ascii="Arial" w:cs="Arial" w:eastAsia="Arial" w:hAnsi="Arial"/>
          <w:b/>
          <w:bCs/>
          <w:color w:val="FFFFFF"/>
          <w:sz w:val="27"/>
          <w:szCs w:val="27"/>
        </w:rPr>
        <w:t xml:space="preserve">13.1  Severity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880"/>
        <w:gridCol w:w="2040"/>
        <w:gridCol w:w="2880"/>
      </w:tblGrid>
      <w:tr>
        <w:trPr>
          <w:tblHeader/>
        </w:trPr>
        <w:tc>
          <w:tcPr>
            <w:tcW w:type="dxa" w:w="15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Severity</w:t>
            </w:r>
          </w:p>
        </w:tc>
        <w:tc>
          <w:tcPr>
            <w:tcW w:type="dxa" w:w="288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Definition</w:t>
            </w:r>
          </w:p>
        </w:tc>
        <w:tc>
          <w:tcPr>
            <w:tcW w:type="dxa" w:w="204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Response Time</w:t>
            </w:r>
          </w:p>
        </w:tc>
        <w:tc>
          <w:tcPr>
            <w:tcW w:type="dxa" w:w="288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Example</w:t>
            </w:r>
          </w:p>
        </w:tc>
      </w:tr>
      <w:tr>
        <w:tc>
          <w:tcPr>
            <w:tcW w:type="dxa" w:w="15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P1 — Critical</w:t>
            </w:r>
          </w:p>
        </w:tc>
        <w:tc>
          <w:tcPr>
            <w:tcW w:type="dxa" w:w="28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Production system down or data corrupted</w:t>
            </w:r>
          </w:p>
        </w:tc>
        <w:tc>
          <w:tcPr>
            <w:tcW w:type="dxa" w:w="204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Hotfix within 2 hours</w:t>
            </w:r>
          </w:p>
        </w:tc>
        <w:tc>
          <w:tcPr>
            <w:tcW w:type="dxa" w:w="28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Payment processing broken; user data overwritten</w:t>
            </w:r>
          </w:p>
        </w:tc>
      </w:tr>
      <w:tr>
        <w:tc>
          <w:tcPr>
            <w:tcW w:type="dxa" w:w="15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P2 — High</w:t>
            </w:r>
          </w:p>
        </w:tc>
        <w:tc>
          <w:tcPr>
            <w:tcW w:type="dxa" w:w="28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Core feature broken or major security vulnerability</w:t>
            </w:r>
          </w:p>
        </w:tc>
        <w:tc>
          <w:tcPr>
            <w:tcW w:type="dxa" w:w="204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Fix in current sprint</w:t>
            </w:r>
          </w:p>
        </w:tc>
        <w:tc>
          <w:tcPr>
            <w:tcW w:type="dxa" w:w="28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Login fails for 20% of users; IDOR vulnerability found</w:t>
            </w:r>
          </w:p>
        </w:tc>
      </w:tr>
      <w:tr>
        <w:tc>
          <w:tcPr>
            <w:tcW w:type="dxa" w:w="15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P3 — Medium</w:t>
            </w:r>
          </w:p>
        </w:tc>
        <w:tc>
          <w:tcPr>
            <w:tcW w:type="dxa" w:w="28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Feature degraded but workaround exists</w:t>
            </w:r>
          </w:p>
        </w:tc>
        <w:tc>
          <w:tcPr>
            <w:tcW w:type="dxa" w:w="204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Fix in next sprint</w:t>
            </w:r>
          </w:p>
        </w:tc>
        <w:tc>
          <w:tcPr>
            <w:tcW w:type="dxa" w:w="28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Pagination returns wrong order; error message is misleading</w:t>
            </w:r>
          </w:p>
        </w:tc>
      </w:tr>
      <w:tr>
        <w:tc>
          <w:tcPr>
            <w:tcW w:type="dxa" w:w="15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P4 — Low</w:t>
            </w:r>
          </w:p>
        </w:tc>
        <w:tc>
          <w:tcPr>
            <w:tcW w:type="dxa" w:w="28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Minor UX issue, edge case, or cosmetic problem</w:t>
            </w:r>
          </w:p>
        </w:tc>
        <w:tc>
          <w:tcPr>
            <w:tcW w:type="dxa" w:w="204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Fix in backlog</w:t>
            </w:r>
          </w:p>
        </w:tc>
        <w:tc>
          <w:tcPr>
            <w:tcW w:type="dxa" w:w="28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Incorrect placeholder text; mobile button slightly misaligned</w:t>
            </w:r>
          </w:p>
        </w:tc>
      </w:tr>
    </w:tbl>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13.2  Bug Report Minimum Requirements</w:t>
      </w:r>
    </w:p>
    <w:p>
      <w:pPr>
        <w:pStyle w:val="ListParagraph"/>
        <w:numPr>
          <w:ilvl w:val="0"/>
          <w:numId w:val="2"/>
        </w:numPr>
        <w:spacing w:after="55" w:before="55"/>
      </w:pPr>
      <w:r>
        <w:rPr>
          <w:rFonts w:ascii="Arial" w:cs="Arial" w:eastAsia="Arial" w:hAnsi="Arial"/>
          <w:b w:val="false"/>
          <w:bCs w:val="false"/>
          <w:color w:val="0F172A"/>
          <w:sz w:val="22"/>
          <w:szCs w:val="22"/>
        </w:rPr>
        <w:t xml:space="preserve">Title: [Component/Endpoint] — what breaks — under what condition</w:t>
      </w:r>
    </w:p>
    <w:p>
      <w:pPr>
        <w:pStyle w:val="ListParagraph"/>
        <w:numPr>
          <w:ilvl w:val="0"/>
          <w:numId w:val="2"/>
        </w:numPr>
        <w:spacing w:after="55" w:before="55"/>
      </w:pPr>
      <w:r>
        <w:rPr>
          <w:rFonts w:ascii="Arial" w:cs="Arial" w:eastAsia="Arial" w:hAnsi="Arial"/>
          <w:b w:val="false"/>
          <w:bCs w:val="false"/>
          <w:color w:val="0F172A"/>
          <w:sz w:val="22"/>
          <w:szCs w:val="22"/>
        </w:rPr>
        <w:t xml:space="preserve">Steps to reproduce: numbered, minimal, deterministic</w:t>
      </w:r>
    </w:p>
    <w:p>
      <w:pPr>
        <w:pStyle w:val="ListParagraph"/>
        <w:numPr>
          <w:ilvl w:val="0"/>
          <w:numId w:val="2"/>
        </w:numPr>
        <w:spacing w:after="55" w:before="55"/>
      </w:pPr>
      <w:r>
        <w:rPr>
          <w:rFonts w:ascii="Arial" w:cs="Arial" w:eastAsia="Arial" w:hAnsi="Arial"/>
          <w:b w:val="false"/>
          <w:bCs w:val="false"/>
          <w:color w:val="0F172A"/>
          <w:sz w:val="22"/>
          <w:szCs w:val="22"/>
        </w:rPr>
        <w:t xml:space="preserve">Expected behaviour: what should happen</w:t>
      </w:r>
    </w:p>
    <w:p>
      <w:pPr>
        <w:pStyle w:val="ListParagraph"/>
        <w:numPr>
          <w:ilvl w:val="0"/>
          <w:numId w:val="2"/>
        </w:numPr>
        <w:spacing w:after="55" w:before="55"/>
      </w:pPr>
      <w:r>
        <w:rPr>
          <w:rFonts w:ascii="Arial" w:cs="Arial" w:eastAsia="Arial" w:hAnsi="Arial"/>
          <w:b w:val="false"/>
          <w:bCs w:val="false"/>
          <w:color w:val="0F172A"/>
          <w:sz w:val="22"/>
          <w:szCs w:val="22"/>
        </w:rPr>
        <w:t xml:space="preserve">Actual behaviour: what actually happens</w:t>
      </w:r>
    </w:p>
    <w:p>
      <w:pPr>
        <w:pStyle w:val="ListParagraph"/>
        <w:numPr>
          <w:ilvl w:val="0"/>
          <w:numId w:val="2"/>
        </w:numPr>
        <w:spacing w:after="55" w:before="55"/>
      </w:pPr>
      <w:r>
        <w:rPr>
          <w:rFonts w:ascii="Arial" w:cs="Arial" w:eastAsia="Arial" w:hAnsi="Arial"/>
          <w:b w:val="false"/>
          <w:bCs w:val="false"/>
          <w:color w:val="0F172A"/>
          <w:sz w:val="22"/>
          <w:szCs w:val="22"/>
        </w:rPr>
        <w:t xml:space="preserve">Environment: browser/OS/version or API version/deployment SHA</w:t>
      </w:r>
    </w:p>
    <w:p>
      <w:pPr>
        <w:pStyle w:val="ListParagraph"/>
        <w:numPr>
          <w:ilvl w:val="0"/>
          <w:numId w:val="2"/>
        </w:numPr>
        <w:spacing w:after="55" w:before="55"/>
      </w:pPr>
      <w:r>
        <w:rPr>
          <w:rFonts w:ascii="Arial" w:cs="Arial" w:eastAsia="Arial" w:hAnsi="Arial"/>
          <w:b w:val="false"/>
          <w:bCs w:val="false"/>
          <w:color w:val="0F172A"/>
          <w:sz w:val="22"/>
          <w:szCs w:val="22"/>
        </w:rPr>
        <w:t xml:space="preserve">Reproduction rate: always / intermittent (N/M runs) / once</w:t>
      </w:r>
    </w:p>
    <w:p>
      <w:pPr>
        <w:pStyle w:val="ListParagraph"/>
        <w:numPr>
          <w:ilvl w:val="0"/>
          <w:numId w:val="2"/>
        </w:numPr>
        <w:spacing w:after="55" w:before="55"/>
      </w:pPr>
      <w:r>
        <w:rPr>
          <w:rFonts w:ascii="Arial" w:cs="Arial" w:eastAsia="Arial" w:hAnsi="Arial"/>
          <w:b w:val="false"/>
          <w:bCs w:val="false"/>
          <w:color w:val="0F172A"/>
          <w:sz w:val="22"/>
          <w:szCs w:val="22"/>
        </w:rPr>
        <w:t xml:space="preserve">Failing test: link to CI run or paste the failing test output</w:t>
      </w:r>
    </w:p>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13.3  Test-First Defect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766E" w:sz="1"/>
              <w:left w:val="single" w:color="0F766E" w:sz="12"/>
              <w:bottom w:val="single" w:color="0F766E" w:sz="1"/>
              <w:right w:val="single" w:color="0F766E" w:sz="1"/>
            </w:tcBorders>
            <w:shd w:fill="CCFBF1" w:val="clear"/>
            <w:tcMar>
              <w:top w:type="dxa" w:w="110"/>
              <w:left w:type="dxa" w:w="240"/>
              <w:bottom w:type="dxa" w:w="110"/>
              <w:right w:type="dxa" w:w="240"/>
            </w:tcMar>
          </w:tcPr>
          <w:p>
            <w:pPr>
              <w:spacing w:after="0" w:before="0"/>
            </w:pPr>
            <w:r>
              <w:rPr>
                <w:rFonts w:ascii="Arial" w:cs="Arial" w:eastAsia="Arial" w:hAnsi="Arial"/>
                <w:b/>
                <w:bCs/>
                <w:color w:val="0F766E"/>
                <w:sz w:val="21"/>
                <w:szCs w:val="21"/>
              </w:rPr>
              <w:t xml:space="preserve">PROCESS:  </w:t>
            </w:r>
            <w:r>
              <w:rPr>
                <w:rFonts w:ascii="Arial" w:cs="Arial" w:eastAsia="Arial" w:hAnsi="Arial"/>
                <w:color w:val="0F172A"/>
                <w:sz w:val="21"/>
                <w:szCs w:val="21"/>
              </w:rPr>
              <w:t xml:space="preserve">Before fixing any bug: (1) Write a failing test that reproduces the defect. (2) Confirm the test fails. (3) Fix the code. (4) Confirm the test now passes. This guarantees the bug cannot silently regress.</w:t>
            </w:r>
          </w:p>
        </w:tc>
      </w:tr>
    </w:tbl>
    <w:p>
      <w:pPr>
        <w:pBdr>
          <w:bottom w:val="single" w:color="CBD5E1" w:sz="2" w:space="4"/>
        </w:pBdr>
        <w:spacing w:after="160" w:before="160"/>
      </w:pPr>
      <w:r>
        <w:t xml:space="preserve"/>
      </w:r>
    </w:p>
    <w:p>
      <w:pPr>
        <w:pStyle w:val="Heading1"/>
        <w:pBdr>
          <w:bottom w:val="single" w:color="1B4FBF" w:sz="6"/>
        </w:pBdr>
        <w:shd w:fill="0A1628" w:val="clear"/>
        <w:spacing w:after="160" w:before="400"/>
        <w:ind w:left="220"/>
      </w:pPr>
      <w:r>
        <w:rPr>
          <w:rFonts w:ascii="Arial" w:cs="Arial" w:eastAsia="Arial" w:hAnsi="Arial"/>
          <w:b/>
          <w:bCs/>
          <w:color w:val="FFFFFF"/>
          <w:sz w:val="36"/>
          <w:szCs w:val="36"/>
        </w:rPr>
        <w:t xml:space="preserve">14 · Test Environment Management</w:t>
      </w:r>
    </w:p>
    <w:p>
      <w:pPr>
        <w:pStyle w:val="Heading2"/>
        <w:shd w:fill="1B4FBF" w:val="clear"/>
        <w:spacing w:after="100" w:before="280"/>
        <w:ind w:left="160"/>
      </w:pPr>
      <w:r>
        <w:rPr>
          <w:rFonts w:ascii="Arial" w:cs="Arial" w:eastAsia="Arial" w:hAnsi="Arial"/>
          <w:b/>
          <w:bCs/>
          <w:color w:val="FFFFFF"/>
          <w:sz w:val="27"/>
          <w:szCs w:val="27"/>
        </w:rPr>
        <w:t xml:space="preserve">14.1  Environment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Environment</w:t>
            </w:r>
          </w:p>
        </w:tc>
        <w:tc>
          <w:tcPr>
            <w:tcW w:type="dxa" w:w="69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Purpose &amp; Rules</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Local Dev</w:t>
            </w:r>
          </w:p>
        </w:tc>
        <w:tc>
          <w:tcPr>
            <w:tcW w:type="dxa" w:w="69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Unit + integration tests only. Developer-controlled. No shared services. Uses Docker containers for DB/cache.</w:t>
            </w:r>
          </w:p>
        </w:tc>
      </w:tr>
      <w:tr>
        <w:tc>
          <w:tcPr>
            <w:tcW w:type="dxa" w:w="24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CI (ephemeral)</w:t>
            </w:r>
          </w:p>
        </w:tc>
        <w:tc>
          <w:tcPr>
            <w:tcW w:type="dxa" w:w="69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All tests up to API tests. Spun up fresh per PR. Uses Testcontainers. Destroyed after run.</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Staging</w:t>
            </w:r>
          </w:p>
        </w:tc>
        <w:tc>
          <w:tcPr>
            <w:tcW w:type="dxa" w:w="69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E2E, performance, DAST, and security tests. Mirrors production config. Seeded with anonymised data. Never manual QA target.</w:t>
            </w:r>
          </w:p>
        </w:tc>
      </w:tr>
      <w:tr>
        <w:tc>
          <w:tcPr>
            <w:tcW w:type="dxa" w:w="24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Production</w:t>
            </w:r>
          </w:p>
        </w:tc>
        <w:tc>
          <w:tcPr>
            <w:tcW w:type="dxa" w:w="69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Zero automated tests. Passive monitoring (synthetic probes) only. No test data ever written here.</w:t>
            </w:r>
          </w:p>
        </w:tc>
      </w:tr>
    </w:tbl>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14.2  Environment Isolation Rules</w:t>
      </w:r>
    </w:p>
    <w:p>
      <w:pPr>
        <w:pStyle w:val="ListParagraph"/>
        <w:numPr>
          <w:ilvl w:val="0"/>
          <w:numId w:val="2"/>
        </w:numPr>
        <w:spacing w:after="55" w:before="55"/>
      </w:pPr>
      <w:r>
        <w:rPr>
          <w:rFonts w:ascii="Arial" w:cs="Arial" w:eastAsia="Arial" w:hAnsi="Arial"/>
          <w:b w:val="false"/>
          <w:bCs w:val="false"/>
          <w:color w:val="0F172A"/>
          <w:sz w:val="22"/>
          <w:szCs w:val="22"/>
        </w:rPr>
        <w:t xml:space="preserve">No test ever targets production — blocked at the network/IAM level</w:t>
      </w:r>
    </w:p>
    <w:p>
      <w:pPr>
        <w:pStyle w:val="ListParagraph"/>
        <w:numPr>
          <w:ilvl w:val="0"/>
          <w:numId w:val="2"/>
        </w:numPr>
        <w:spacing w:after="55" w:before="55"/>
      </w:pPr>
      <w:r>
        <w:rPr>
          <w:rFonts w:ascii="Arial" w:cs="Arial" w:eastAsia="Arial" w:hAnsi="Arial"/>
          <w:b w:val="false"/>
          <w:bCs w:val="false"/>
          <w:color w:val="0F172A"/>
          <w:sz w:val="22"/>
          <w:szCs w:val="22"/>
        </w:rPr>
        <w:t xml:space="preserve">Staging must use non-production API keys for all third-party services (Stripe test mode, SendGrid sandbox)</w:t>
      </w:r>
    </w:p>
    <w:p>
      <w:pPr>
        <w:pStyle w:val="ListParagraph"/>
        <w:numPr>
          <w:ilvl w:val="0"/>
          <w:numId w:val="2"/>
        </w:numPr>
        <w:spacing w:after="55" w:before="55"/>
      </w:pPr>
      <w:r>
        <w:rPr>
          <w:rFonts w:ascii="Arial" w:cs="Arial" w:eastAsia="Arial" w:hAnsi="Arial"/>
          <w:b w:val="false"/>
          <w:bCs w:val="false"/>
          <w:color w:val="0F172A"/>
          <w:sz w:val="22"/>
          <w:szCs w:val="22"/>
        </w:rPr>
        <w:t xml:space="preserve">Environment variables for test targets are injected by CI — never hardcoded in test files</w:t>
      </w:r>
    </w:p>
    <w:p>
      <w:pPr>
        <w:pStyle w:val="ListParagraph"/>
        <w:numPr>
          <w:ilvl w:val="0"/>
          <w:numId w:val="2"/>
        </w:numPr>
        <w:spacing w:after="55" w:before="55"/>
      </w:pPr>
      <w:r>
        <w:rPr>
          <w:rFonts w:ascii="Arial" w:cs="Arial" w:eastAsia="Arial" w:hAnsi="Arial"/>
          <w:b w:val="false"/>
          <w:bCs w:val="false"/>
          <w:color w:val="0F172A"/>
          <w:sz w:val="22"/>
          <w:szCs w:val="22"/>
        </w:rPr>
        <w:t xml:space="preserve">Test databases are ephemeral — they do not persist between CI runs</w:t>
      </w:r>
    </w:p>
    <w:p>
      <w:pPr>
        <w:pStyle w:val="ListParagraph"/>
        <w:numPr>
          <w:ilvl w:val="0"/>
          <w:numId w:val="2"/>
        </w:numPr>
        <w:spacing w:after="55" w:before="55"/>
      </w:pPr>
      <w:r>
        <w:rPr>
          <w:rFonts w:ascii="Arial" w:cs="Arial" w:eastAsia="Arial" w:hAnsi="Arial"/>
          <w:b w:val="false"/>
          <w:bCs w:val="false"/>
          <w:color w:val="0F172A"/>
          <w:sz w:val="22"/>
          <w:szCs w:val="22"/>
        </w:rPr>
        <w:t xml:space="preserve">Staging is reset to a known seed state at the start of every E2E run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1B1B" w:sz="1"/>
              <w:left w:val="single" w:color="991B1B" w:sz="12"/>
              <w:bottom w:val="single" w:color="991B1B" w:sz="1"/>
              <w:right w:val="single" w:color="991B1B" w:sz="1"/>
            </w:tcBorders>
            <w:shd w:fill="FEE2E2" w:val="clear"/>
            <w:tcMar>
              <w:top w:type="dxa" w:w="110"/>
              <w:left w:type="dxa" w:w="240"/>
              <w:bottom w:type="dxa" w:w="110"/>
              <w:right w:type="dxa" w:w="240"/>
            </w:tcMar>
          </w:tcPr>
          <w:p>
            <w:pPr>
              <w:spacing w:after="0" w:before="0"/>
            </w:pPr>
            <w:r>
              <w:rPr>
                <w:rFonts w:ascii="Arial" w:cs="Arial" w:eastAsia="Arial" w:hAnsi="Arial"/>
                <w:b/>
                <w:bCs/>
                <w:color w:val="991B1B"/>
                <w:sz w:val="21"/>
                <w:szCs w:val="21"/>
              </w:rPr>
              <w:t xml:space="preserve">CRITICAL:  </w:t>
            </w:r>
            <w:r>
              <w:rPr>
                <w:rFonts w:ascii="Arial" w:cs="Arial" w:eastAsia="Arial" w:hAnsi="Arial"/>
                <w:color w:val="0F172A"/>
                <w:sz w:val="21"/>
                <w:szCs w:val="21"/>
              </w:rPr>
              <w:t xml:space="preserve">If a test accidentally runs against production and writes data, treat it as an incident. Implement network-level blocks and IAM restrictions to prevent recurrence. Audit logs must be reviewed.</w:t>
            </w:r>
          </w:p>
        </w:tc>
      </w:tr>
    </w:tbl>
    <w:p>
      <w:pPr>
        <w:pBdr>
          <w:bottom w:val="single" w:color="CBD5E1" w:sz="2" w:space="4"/>
        </w:pBdr>
        <w:spacing w:after="160" w:before="160"/>
      </w:pPr>
      <w:r>
        <w:t xml:space="preserve"/>
      </w:r>
    </w:p>
    <w:p>
      <w:pPr>
        <w:pStyle w:val="Heading1"/>
        <w:pBdr>
          <w:bottom w:val="single" w:color="1B4FBF" w:sz="6"/>
        </w:pBdr>
        <w:shd w:fill="0A1628" w:val="clear"/>
        <w:spacing w:after="160" w:before="400"/>
        <w:ind w:left="220"/>
      </w:pPr>
      <w:r>
        <w:rPr>
          <w:rFonts w:ascii="Arial" w:cs="Arial" w:eastAsia="Arial" w:hAnsi="Arial"/>
          <w:b/>
          <w:bCs/>
          <w:color w:val="FFFFFF"/>
          <w:sz w:val="36"/>
          <w:szCs w:val="36"/>
        </w:rPr>
        <w:t xml:space="preserve">15 · Test Metrics &amp; Quality Reporting</w:t>
      </w:r>
    </w:p>
    <w:p>
      <w:pPr>
        <w:pStyle w:val="Heading2"/>
        <w:shd w:fill="1B4FBF" w:val="clear"/>
        <w:spacing w:after="100" w:before="280"/>
        <w:ind w:left="160"/>
      </w:pPr>
      <w:r>
        <w:rPr>
          <w:rFonts w:ascii="Arial" w:cs="Arial" w:eastAsia="Arial" w:hAnsi="Arial"/>
          <w:b/>
          <w:bCs/>
          <w:color w:val="FFFFFF"/>
          <w:sz w:val="27"/>
          <w:szCs w:val="27"/>
        </w:rPr>
        <w:t xml:space="preserve">15.1  Key Test Health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Metric</w:t>
            </w:r>
          </w:p>
        </w:tc>
        <w:tc>
          <w:tcPr>
            <w:tcW w:type="dxa" w:w="57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Target &amp; Alert Threshold</w:t>
            </w:r>
          </w:p>
        </w:tc>
      </w:tr>
      <w:tr>
        <w:tc>
          <w:tcPr>
            <w:tcW w:type="dxa" w:w="36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Overall coverage (STRICT)</w:t>
            </w:r>
          </w:p>
        </w:tc>
        <w:tc>
          <w:tcPr>
            <w:tcW w:type="dxa" w:w="57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 80% statement — alert if drops below 75%</w:t>
            </w:r>
          </w:p>
        </w:tc>
      </w:tr>
      <w:tr>
        <w:tc>
          <w:tcPr>
            <w:tcW w:type="dxa" w:w="36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Service layer branch coverage</w:t>
            </w:r>
          </w:p>
        </w:tc>
        <w:tc>
          <w:tcPr>
            <w:tcW w:type="dxa" w:w="57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 95% — hard CI gate</w:t>
            </w:r>
          </w:p>
        </w:tc>
      </w:tr>
      <w:tr>
        <w:tc>
          <w:tcPr>
            <w:tcW w:type="dxa" w:w="36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Flaky test rate</w:t>
            </w:r>
          </w:p>
        </w:tc>
        <w:tc>
          <w:tcPr>
            <w:tcW w:type="dxa" w:w="57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&lt; 1% of total runs — alert at 2%, halt feature work at 3%</w:t>
            </w:r>
          </w:p>
        </w:tc>
      </w:tr>
      <w:tr>
        <w:tc>
          <w:tcPr>
            <w:tcW w:type="dxa" w:w="36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API test suite runtime (CI)</w:t>
            </w:r>
          </w:p>
        </w:tc>
        <w:tc>
          <w:tcPr>
            <w:tcW w:type="dxa" w:w="57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&lt; 60 seconds — alert if &gt; 90 seconds</w:t>
            </w:r>
          </w:p>
        </w:tc>
      </w:tr>
      <w:tr>
        <w:tc>
          <w:tcPr>
            <w:tcW w:type="dxa" w:w="36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Unit test suite runtime (CI)</w:t>
            </w:r>
          </w:p>
        </w:tc>
        <w:tc>
          <w:tcPr>
            <w:tcW w:type="dxa" w:w="57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&lt; 30 seconds — alert if &gt; 45 seconds</w:t>
            </w:r>
          </w:p>
        </w:tc>
      </w:tr>
      <w:tr>
        <w:tc>
          <w:tcPr>
            <w:tcW w:type="dxa" w:w="36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E2E pass rate (staging)</w:t>
            </w:r>
          </w:p>
        </w:tc>
        <w:tc>
          <w:tcPr>
            <w:tcW w:type="dxa" w:w="57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 98% — release blocked below 95%</w:t>
            </w:r>
          </w:p>
        </w:tc>
      </w:tr>
      <w:tr>
        <w:tc>
          <w:tcPr>
            <w:tcW w:type="dxa" w:w="36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P1 defect rate</w:t>
            </w:r>
          </w:p>
        </w:tc>
        <w:tc>
          <w:tcPr>
            <w:tcW w:type="dxa" w:w="57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0 in production — any P1 triggers post-mortem</w:t>
            </w:r>
          </w:p>
        </w:tc>
      </w:tr>
      <w:tr>
        <w:tc>
          <w:tcPr>
            <w:tcW w:type="dxa" w:w="36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Mean time to detect (MTTD)</w:t>
            </w:r>
          </w:p>
        </w:tc>
        <w:tc>
          <w:tcPr>
            <w:tcW w:type="dxa" w:w="57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&lt; 1 hour for P1/P2 via automated monitoring</w:t>
            </w:r>
          </w:p>
        </w:tc>
      </w:tr>
      <w:tr>
        <w:tc>
          <w:tcPr>
            <w:tcW w:type="dxa" w:w="36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Mean time to resolve (MTTR)</w:t>
            </w:r>
          </w:p>
        </w:tc>
        <w:tc>
          <w:tcPr>
            <w:tcW w:type="dxa" w:w="57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&lt; 4 hours P1 / &lt; 1 sprint P2</w:t>
            </w:r>
          </w:p>
        </w:tc>
      </w:tr>
    </w:tbl>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15.2  Weekly Test Health Report</w:t>
      </w:r>
    </w:p>
    <w:p>
      <w:pPr>
        <w:pStyle w:val="ListParagraph"/>
        <w:numPr>
          <w:ilvl w:val="0"/>
          <w:numId w:val="2"/>
        </w:numPr>
        <w:spacing w:after="55" w:before="55"/>
      </w:pPr>
      <w:r>
        <w:rPr>
          <w:rFonts w:ascii="Arial" w:cs="Arial" w:eastAsia="Arial" w:hAnsi="Arial"/>
          <w:b w:val="false"/>
          <w:bCs w:val="false"/>
          <w:color w:val="0F172A"/>
          <w:sz w:val="22"/>
          <w:szCs w:val="22"/>
        </w:rPr>
        <w:t xml:space="preserve">Flaky tests: list of tests that failed without a code change in the last 7 days</w:t>
      </w:r>
    </w:p>
    <w:p>
      <w:pPr>
        <w:pStyle w:val="ListParagraph"/>
        <w:numPr>
          <w:ilvl w:val="0"/>
          <w:numId w:val="2"/>
        </w:numPr>
        <w:spacing w:after="55" w:before="55"/>
      </w:pPr>
      <w:r>
        <w:rPr>
          <w:rFonts w:ascii="Arial" w:cs="Arial" w:eastAsia="Arial" w:hAnsi="Arial"/>
          <w:b w:val="false"/>
          <w:bCs w:val="false"/>
          <w:color w:val="0F172A"/>
          <w:sz w:val="22"/>
          <w:szCs w:val="22"/>
        </w:rPr>
        <w:t xml:space="preserve">Coverage trend: coverage delta per feature area over the last 4 weeks</w:t>
      </w:r>
    </w:p>
    <w:p>
      <w:pPr>
        <w:pStyle w:val="ListParagraph"/>
        <w:numPr>
          <w:ilvl w:val="0"/>
          <w:numId w:val="2"/>
        </w:numPr>
        <w:spacing w:after="55" w:before="55"/>
      </w:pPr>
      <w:r>
        <w:rPr>
          <w:rFonts w:ascii="Arial" w:cs="Arial" w:eastAsia="Arial" w:hAnsi="Arial"/>
          <w:b w:val="false"/>
          <w:bCs w:val="false"/>
          <w:color w:val="0F172A"/>
          <w:sz w:val="22"/>
          <w:szCs w:val="22"/>
        </w:rPr>
        <w:t xml:space="preserve">Slowest tests: top 10 slowest tests per type — candidates for optimisation</w:t>
      </w:r>
    </w:p>
    <w:p>
      <w:pPr>
        <w:pStyle w:val="ListParagraph"/>
        <w:numPr>
          <w:ilvl w:val="0"/>
          <w:numId w:val="2"/>
        </w:numPr>
        <w:spacing w:after="55" w:before="55"/>
      </w:pPr>
      <w:r>
        <w:rPr>
          <w:rFonts w:ascii="Arial" w:cs="Arial" w:eastAsia="Arial" w:hAnsi="Arial"/>
          <w:b w:val="false"/>
          <w:bCs w:val="false"/>
          <w:color w:val="0F172A"/>
          <w:sz w:val="22"/>
          <w:szCs w:val="22"/>
        </w:rPr>
        <w:t xml:space="preserve">New skipped/disabled tests: any test added as skip requires justification and ticket</w:t>
      </w:r>
    </w:p>
    <w:p>
      <w:pPr>
        <w:pStyle w:val="ListParagraph"/>
        <w:numPr>
          <w:ilvl w:val="0"/>
          <w:numId w:val="2"/>
        </w:numPr>
        <w:spacing w:after="55" w:before="55"/>
      </w:pPr>
      <w:r>
        <w:rPr>
          <w:rFonts w:ascii="Arial" w:cs="Arial" w:eastAsia="Arial" w:hAnsi="Arial"/>
          <w:b w:val="false"/>
          <w:bCs w:val="false"/>
          <w:color w:val="0F172A"/>
          <w:sz w:val="22"/>
          <w:szCs w:val="22"/>
        </w:rPr>
        <w:t xml:space="preserve">Defect escape rate: bugs found in production that had no corresponding test — root cause documented</w:t>
      </w:r>
    </w:p>
    <w:p>
      <w:pPr>
        <w:pBdr>
          <w:bottom w:val="single" w:color="CBD5E1" w:sz="2" w:space="4"/>
        </w:pBdr>
        <w:spacing w:after="160" w:before="160"/>
      </w:pPr>
      <w:r>
        <w:t xml:space="preserve"/>
      </w:r>
    </w:p>
    <w:p>
      <w:pPr>
        <w:pStyle w:val="Heading1"/>
        <w:pBdr>
          <w:bottom w:val="single" w:color="1B4FBF" w:sz="6"/>
        </w:pBdr>
        <w:shd w:fill="0A1628" w:val="clear"/>
        <w:spacing w:after="160" w:before="400"/>
        <w:ind w:left="220"/>
      </w:pPr>
      <w:r>
        <w:rPr>
          <w:rFonts w:ascii="Arial" w:cs="Arial" w:eastAsia="Arial" w:hAnsi="Arial"/>
          <w:b/>
          <w:bCs/>
          <w:color w:val="FFFFFF"/>
          <w:sz w:val="36"/>
          <w:szCs w:val="36"/>
        </w:rPr>
        <w:t xml:space="preserve">16 · Quick Decision Checklist</w:t>
      </w:r>
    </w:p>
    <w:p>
      <w:pPr>
        <w:spacing w:after="80" w:before="80"/>
      </w:pPr>
      <w:r>
        <w:rPr>
          <w:rFonts w:ascii="Arial" w:cs="Arial" w:eastAsia="Arial" w:hAnsi="Arial"/>
          <w:b w:val="false"/>
          <w:bCs w:val="false"/>
          <w:i w:val="false"/>
          <w:iCs w:val="false"/>
          <w:color w:val="0F172A"/>
          <w:sz w:val="22"/>
          <w:szCs w:val="22"/>
        </w:rPr>
        <w:t xml:space="preserve">Run through this checklist before opening any PR. Each item must be ticked or explicitly marked N/A with a reason.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7360"/>
        <w:gridCol w:w="1440"/>
      </w:tblGrid>
      <w:tr>
        <w:trPr>
          <w:tblHeader/>
        </w:trPr>
        <w:tc>
          <w:tcPr>
            <w:tcW w:type="dxa" w:w="5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
            </w:r>
          </w:p>
        </w:tc>
        <w:tc>
          <w:tcPr>
            <w:tcW w:type="dxa" w:w="73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Checklist Item</w:t>
            </w:r>
          </w:p>
        </w:tc>
        <w:tc>
          <w:tcPr>
            <w:tcW w:type="dxa" w:w="144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When</w:t>
            </w:r>
          </w:p>
        </w:tc>
      </w:tr>
      <w:tr>
        <w:tc>
          <w:tcPr>
            <w:tcW w:type="dxa" w:w="56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tcPr>
          <w:p>
            <w:pPr>
              <w:spacing/>
            </w:pPr>
            <w:r>
              <w:rPr>
                <w:rFonts w:ascii="Arial" w:cs="Arial" w:eastAsia="Arial" w:hAnsi="Arial"/>
                <w:color w:val="1B4FBF"/>
                <w:sz w:val="22"/>
                <w:szCs w:val="22"/>
              </w:rPr>
              <w:t xml:space="preserve">☐</w:t>
            </w:r>
          </w:p>
        </w:tc>
        <w:tc>
          <w:tcPr>
            <w:tcW w:type="dxa" w:w="73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Unit tests written for every new function, hook, or service method</w:t>
            </w:r>
          </w:p>
        </w:tc>
        <w:tc>
          <w:tcPr>
            <w:tcW w:type="dxa" w:w="1440"/>
            <w:tcBorders>
              <w:top w:val="single" w:color="CBD5E1" w:sz="1"/>
              <w:left w:val="single" w:color="CBD5E1" w:sz="1"/>
              <w:bottom w:val="single" w:color="CBD5E1" w:sz="1"/>
              <w:right w:val="single" w:color="CBD5E1" w:sz="1"/>
            </w:tcBorders>
            <w:shd w:fill="DCFCE7" w:val="clear"/>
            <w:tcMar>
              <w:top w:type="dxa" w:w="85"/>
              <w:left w:type="dxa" w:w="120"/>
              <w:bottom w:type="dxa" w:w="85"/>
              <w:right w:type="dxa" w:w="120"/>
            </w:tcMar>
          </w:tcPr>
          <w:p>
            <w:pPr>
              <w:spacing/>
            </w:pPr>
            <w:r>
              <w:rPr>
                <w:rFonts w:ascii="Arial" w:cs="Arial" w:eastAsia="Arial" w:hAnsi="Arial"/>
                <w:b/>
                <w:bCs/>
                <w:color w:val="065F46"/>
                <w:sz w:val="20"/>
                <w:szCs w:val="20"/>
              </w:rPr>
              <w:t xml:space="preserve">Mandatory</w:t>
            </w:r>
          </w:p>
        </w:tc>
      </w:tr>
      <w:tr>
        <w:tc>
          <w:tcPr>
            <w:tcW w:type="dxa" w:w="560"/>
            <w:tcBorders>
              <w:top w:val="single" w:color="CBD5E1" w:sz="1"/>
              <w:left w:val="single" w:color="CBD5E1" w:sz="1"/>
              <w:bottom w:val="single" w:color="CBD5E1" w:sz="1"/>
              <w:right w:val="single" w:color="CBD5E1" w:sz="1"/>
            </w:tcBorders>
            <w:shd w:fill="F1F5F9" w:val="clear"/>
            <w:tcMar>
              <w:top w:type="dxa" w:w="85"/>
              <w:left w:type="dxa" w:w="120"/>
              <w:bottom w:type="dxa" w:w="85"/>
              <w:right w:type="dxa" w:w="120"/>
            </w:tcMar>
          </w:tcPr>
          <w:p>
            <w:pPr>
              <w:spacing/>
            </w:pPr>
            <w:r>
              <w:rPr>
                <w:rFonts w:ascii="Arial" w:cs="Arial" w:eastAsia="Arial" w:hAnsi="Arial"/>
                <w:color w:val="1B4FBF"/>
                <w:sz w:val="22"/>
                <w:szCs w:val="22"/>
              </w:rPr>
              <w:t xml:space="preserve">☐</w:t>
            </w:r>
          </w:p>
        </w:tc>
        <w:tc>
          <w:tcPr>
            <w:tcW w:type="dxa" w:w="73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Every conditional branch has a test — not just the happy path</w:t>
            </w:r>
          </w:p>
        </w:tc>
        <w:tc>
          <w:tcPr>
            <w:tcW w:type="dxa" w:w="1440"/>
            <w:tcBorders>
              <w:top w:val="single" w:color="CBD5E1" w:sz="1"/>
              <w:left w:val="single" w:color="CBD5E1" w:sz="1"/>
              <w:bottom w:val="single" w:color="CBD5E1" w:sz="1"/>
              <w:right w:val="single" w:color="CBD5E1" w:sz="1"/>
            </w:tcBorders>
            <w:shd w:fill="DCFCE7" w:val="clear"/>
            <w:tcMar>
              <w:top w:type="dxa" w:w="85"/>
              <w:left w:type="dxa" w:w="120"/>
              <w:bottom w:type="dxa" w:w="85"/>
              <w:right w:type="dxa" w:w="120"/>
            </w:tcMar>
          </w:tcPr>
          <w:p>
            <w:pPr>
              <w:spacing/>
            </w:pPr>
            <w:r>
              <w:rPr>
                <w:rFonts w:ascii="Arial" w:cs="Arial" w:eastAsia="Arial" w:hAnsi="Arial"/>
                <w:b/>
                <w:bCs/>
                <w:color w:val="065F46"/>
                <w:sz w:val="20"/>
                <w:szCs w:val="20"/>
              </w:rPr>
              <w:t xml:space="preserve">Mandatory</w:t>
            </w:r>
          </w:p>
        </w:tc>
      </w:tr>
      <w:tr>
        <w:tc>
          <w:tcPr>
            <w:tcW w:type="dxa" w:w="56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tcPr>
          <w:p>
            <w:pPr>
              <w:spacing/>
            </w:pPr>
            <w:r>
              <w:rPr>
                <w:rFonts w:ascii="Arial" w:cs="Arial" w:eastAsia="Arial" w:hAnsi="Arial"/>
                <w:color w:val="1B4FBF"/>
                <w:sz w:val="22"/>
                <w:szCs w:val="22"/>
              </w:rPr>
              <w:t xml:space="preserve">☐</w:t>
            </w:r>
          </w:p>
        </w:tc>
        <w:tc>
          <w:tcPr>
            <w:tcW w:type="dxa" w:w="73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Tests follow Arrange–Act–Assert structure with clear section separation</w:t>
            </w:r>
          </w:p>
        </w:tc>
        <w:tc>
          <w:tcPr>
            <w:tcW w:type="dxa" w:w="1440"/>
            <w:tcBorders>
              <w:top w:val="single" w:color="CBD5E1" w:sz="1"/>
              <w:left w:val="single" w:color="CBD5E1" w:sz="1"/>
              <w:bottom w:val="single" w:color="CBD5E1" w:sz="1"/>
              <w:right w:val="single" w:color="CBD5E1" w:sz="1"/>
            </w:tcBorders>
            <w:shd w:fill="DCFCE7" w:val="clear"/>
            <w:tcMar>
              <w:top w:type="dxa" w:w="85"/>
              <w:left w:type="dxa" w:w="120"/>
              <w:bottom w:type="dxa" w:w="85"/>
              <w:right w:type="dxa" w:w="120"/>
            </w:tcMar>
          </w:tcPr>
          <w:p>
            <w:pPr>
              <w:spacing/>
            </w:pPr>
            <w:r>
              <w:rPr>
                <w:rFonts w:ascii="Arial" w:cs="Arial" w:eastAsia="Arial" w:hAnsi="Arial"/>
                <w:b/>
                <w:bCs/>
                <w:color w:val="065F46"/>
                <w:sz w:val="20"/>
                <w:szCs w:val="20"/>
              </w:rPr>
              <w:t xml:space="preserve">Mandatory</w:t>
            </w:r>
          </w:p>
        </w:tc>
      </w:tr>
      <w:tr>
        <w:tc>
          <w:tcPr>
            <w:tcW w:type="dxa" w:w="560"/>
            <w:tcBorders>
              <w:top w:val="single" w:color="CBD5E1" w:sz="1"/>
              <w:left w:val="single" w:color="CBD5E1" w:sz="1"/>
              <w:bottom w:val="single" w:color="CBD5E1" w:sz="1"/>
              <w:right w:val="single" w:color="CBD5E1" w:sz="1"/>
            </w:tcBorders>
            <w:shd w:fill="F1F5F9" w:val="clear"/>
            <w:tcMar>
              <w:top w:type="dxa" w:w="85"/>
              <w:left w:type="dxa" w:w="120"/>
              <w:bottom w:type="dxa" w:w="85"/>
              <w:right w:type="dxa" w:w="120"/>
            </w:tcMar>
          </w:tcPr>
          <w:p>
            <w:pPr>
              <w:spacing/>
            </w:pPr>
            <w:r>
              <w:rPr>
                <w:rFonts w:ascii="Arial" w:cs="Arial" w:eastAsia="Arial" w:hAnsi="Arial"/>
                <w:color w:val="1B4FBF"/>
                <w:sz w:val="22"/>
                <w:szCs w:val="22"/>
              </w:rPr>
              <w:t xml:space="preserve">☐</w:t>
            </w:r>
          </w:p>
        </w:tc>
        <w:tc>
          <w:tcPr>
            <w:tcW w:type="dxa" w:w="73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Test names describe behaviour, not implementation (should X when Y)</w:t>
            </w:r>
          </w:p>
        </w:tc>
        <w:tc>
          <w:tcPr>
            <w:tcW w:type="dxa" w:w="1440"/>
            <w:tcBorders>
              <w:top w:val="single" w:color="CBD5E1" w:sz="1"/>
              <w:left w:val="single" w:color="CBD5E1" w:sz="1"/>
              <w:bottom w:val="single" w:color="CBD5E1" w:sz="1"/>
              <w:right w:val="single" w:color="CBD5E1" w:sz="1"/>
            </w:tcBorders>
            <w:shd w:fill="DCFCE7" w:val="clear"/>
            <w:tcMar>
              <w:top w:type="dxa" w:w="85"/>
              <w:left w:type="dxa" w:w="120"/>
              <w:bottom w:type="dxa" w:w="85"/>
              <w:right w:type="dxa" w:w="120"/>
            </w:tcMar>
          </w:tcPr>
          <w:p>
            <w:pPr>
              <w:spacing/>
            </w:pPr>
            <w:r>
              <w:rPr>
                <w:rFonts w:ascii="Arial" w:cs="Arial" w:eastAsia="Arial" w:hAnsi="Arial"/>
                <w:b/>
                <w:bCs/>
                <w:color w:val="065F46"/>
                <w:sz w:val="20"/>
                <w:szCs w:val="20"/>
              </w:rPr>
              <w:t xml:space="preserve">Mandatory</w:t>
            </w:r>
          </w:p>
        </w:tc>
      </w:tr>
      <w:tr>
        <w:tc>
          <w:tcPr>
            <w:tcW w:type="dxa" w:w="56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tcPr>
          <w:p>
            <w:pPr>
              <w:spacing/>
            </w:pPr>
            <w:r>
              <w:rPr>
                <w:rFonts w:ascii="Arial" w:cs="Arial" w:eastAsia="Arial" w:hAnsi="Arial"/>
                <w:color w:val="1B4FBF"/>
                <w:sz w:val="22"/>
                <w:szCs w:val="22"/>
              </w:rPr>
              <w:t xml:space="preserve">☐</w:t>
            </w:r>
          </w:p>
        </w:tc>
        <w:tc>
          <w:tcPr>
            <w:tcW w:type="dxa" w:w="73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All time-dependent logic uses fake timers — no real Date.now() in tests</w:t>
            </w:r>
          </w:p>
        </w:tc>
        <w:tc>
          <w:tcPr>
            <w:tcW w:type="dxa" w:w="1440"/>
            <w:tcBorders>
              <w:top w:val="single" w:color="CBD5E1" w:sz="1"/>
              <w:left w:val="single" w:color="CBD5E1" w:sz="1"/>
              <w:bottom w:val="single" w:color="CBD5E1" w:sz="1"/>
              <w:right w:val="single" w:color="CBD5E1" w:sz="1"/>
            </w:tcBorders>
            <w:shd w:fill="DCFCE7" w:val="clear"/>
            <w:tcMar>
              <w:top w:type="dxa" w:w="85"/>
              <w:left w:type="dxa" w:w="120"/>
              <w:bottom w:type="dxa" w:w="85"/>
              <w:right w:type="dxa" w:w="120"/>
            </w:tcMar>
          </w:tcPr>
          <w:p>
            <w:pPr>
              <w:spacing/>
            </w:pPr>
            <w:r>
              <w:rPr>
                <w:rFonts w:ascii="Arial" w:cs="Arial" w:eastAsia="Arial" w:hAnsi="Arial"/>
                <w:b/>
                <w:bCs/>
                <w:color w:val="065F46"/>
                <w:sz w:val="20"/>
                <w:szCs w:val="20"/>
              </w:rPr>
              <w:t xml:space="preserve">Mandatory</w:t>
            </w:r>
          </w:p>
        </w:tc>
      </w:tr>
      <w:tr>
        <w:tc>
          <w:tcPr>
            <w:tcW w:type="dxa" w:w="560"/>
            <w:tcBorders>
              <w:top w:val="single" w:color="CBD5E1" w:sz="1"/>
              <w:left w:val="single" w:color="CBD5E1" w:sz="1"/>
              <w:bottom w:val="single" w:color="CBD5E1" w:sz="1"/>
              <w:right w:val="single" w:color="CBD5E1" w:sz="1"/>
            </w:tcBorders>
            <w:shd w:fill="F1F5F9" w:val="clear"/>
            <w:tcMar>
              <w:top w:type="dxa" w:w="85"/>
              <w:left w:type="dxa" w:w="120"/>
              <w:bottom w:type="dxa" w:w="85"/>
              <w:right w:type="dxa" w:w="120"/>
            </w:tcMar>
          </w:tcPr>
          <w:p>
            <w:pPr>
              <w:spacing/>
            </w:pPr>
            <w:r>
              <w:rPr>
                <w:rFonts w:ascii="Arial" w:cs="Arial" w:eastAsia="Arial" w:hAnsi="Arial"/>
                <w:color w:val="1B4FBF"/>
                <w:sz w:val="22"/>
                <w:szCs w:val="22"/>
              </w:rPr>
              <w:t xml:space="preserve">☐</w:t>
            </w:r>
          </w:p>
        </w:tc>
        <w:tc>
          <w:tcPr>
            <w:tcW w:type="dxa" w:w="73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No hardcoded sleep() or setTimeout delay in any test</w:t>
            </w:r>
          </w:p>
        </w:tc>
        <w:tc>
          <w:tcPr>
            <w:tcW w:type="dxa" w:w="1440"/>
            <w:tcBorders>
              <w:top w:val="single" w:color="CBD5E1" w:sz="1"/>
              <w:left w:val="single" w:color="CBD5E1" w:sz="1"/>
              <w:bottom w:val="single" w:color="CBD5E1" w:sz="1"/>
              <w:right w:val="single" w:color="CBD5E1" w:sz="1"/>
            </w:tcBorders>
            <w:shd w:fill="DCFCE7" w:val="clear"/>
            <w:tcMar>
              <w:top w:type="dxa" w:w="85"/>
              <w:left w:type="dxa" w:w="120"/>
              <w:bottom w:type="dxa" w:w="85"/>
              <w:right w:type="dxa" w:w="120"/>
            </w:tcMar>
          </w:tcPr>
          <w:p>
            <w:pPr>
              <w:spacing/>
            </w:pPr>
            <w:r>
              <w:rPr>
                <w:rFonts w:ascii="Arial" w:cs="Arial" w:eastAsia="Arial" w:hAnsi="Arial"/>
                <w:b/>
                <w:bCs/>
                <w:color w:val="065F46"/>
                <w:sz w:val="20"/>
                <w:szCs w:val="20"/>
              </w:rPr>
              <w:t xml:space="preserve">Mandatory</w:t>
            </w:r>
          </w:p>
        </w:tc>
      </w:tr>
      <w:tr>
        <w:tc>
          <w:tcPr>
            <w:tcW w:type="dxa" w:w="56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tcPr>
          <w:p>
            <w:pPr>
              <w:spacing/>
            </w:pPr>
            <w:r>
              <w:rPr>
                <w:rFonts w:ascii="Arial" w:cs="Arial" w:eastAsia="Arial" w:hAnsi="Arial"/>
                <w:color w:val="1B4FBF"/>
                <w:sz w:val="22"/>
                <w:szCs w:val="22"/>
              </w:rPr>
              <w:t xml:space="preserve">☐</w:t>
            </w:r>
          </w:p>
        </w:tc>
        <w:tc>
          <w:tcPr>
            <w:tcW w:type="dxa" w:w="73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Each test seeds its own data in beforeEach — no shared DB state</w:t>
            </w:r>
          </w:p>
        </w:tc>
        <w:tc>
          <w:tcPr>
            <w:tcW w:type="dxa" w:w="1440"/>
            <w:tcBorders>
              <w:top w:val="single" w:color="CBD5E1" w:sz="1"/>
              <w:left w:val="single" w:color="CBD5E1" w:sz="1"/>
              <w:bottom w:val="single" w:color="CBD5E1" w:sz="1"/>
              <w:right w:val="single" w:color="CBD5E1" w:sz="1"/>
            </w:tcBorders>
            <w:shd w:fill="DCFCE7" w:val="clear"/>
            <w:tcMar>
              <w:top w:type="dxa" w:w="85"/>
              <w:left w:type="dxa" w:w="120"/>
              <w:bottom w:type="dxa" w:w="85"/>
              <w:right w:type="dxa" w:w="120"/>
            </w:tcMar>
          </w:tcPr>
          <w:p>
            <w:pPr>
              <w:spacing/>
            </w:pPr>
            <w:r>
              <w:rPr>
                <w:rFonts w:ascii="Arial" w:cs="Arial" w:eastAsia="Arial" w:hAnsi="Arial"/>
                <w:b/>
                <w:bCs/>
                <w:color w:val="065F46"/>
                <w:sz w:val="20"/>
                <w:szCs w:val="20"/>
              </w:rPr>
              <w:t xml:space="preserve">Mandatory</w:t>
            </w:r>
          </w:p>
        </w:tc>
      </w:tr>
      <w:tr>
        <w:tc>
          <w:tcPr>
            <w:tcW w:type="dxa" w:w="560"/>
            <w:tcBorders>
              <w:top w:val="single" w:color="CBD5E1" w:sz="1"/>
              <w:left w:val="single" w:color="CBD5E1" w:sz="1"/>
              <w:bottom w:val="single" w:color="CBD5E1" w:sz="1"/>
              <w:right w:val="single" w:color="CBD5E1" w:sz="1"/>
            </w:tcBorders>
            <w:shd w:fill="F1F5F9" w:val="clear"/>
            <w:tcMar>
              <w:top w:type="dxa" w:w="85"/>
              <w:left w:type="dxa" w:w="120"/>
              <w:bottom w:type="dxa" w:w="85"/>
              <w:right w:type="dxa" w:w="120"/>
            </w:tcMar>
          </w:tcPr>
          <w:p>
            <w:pPr>
              <w:spacing/>
            </w:pPr>
            <w:r>
              <w:rPr>
                <w:rFonts w:ascii="Arial" w:cs="Arial" w:eastAsia="Arial" w:hAnsi="Arial"/>
                <w:color w:val="1B4FBF"/>
                <w:sz w:val="22"/>
                <w:szCs w:val="22"/>
              </w:rPr>
              <w:t xml:space="preserve">☐</w:t>
            </w:r>
          </w:p>
        </w:tc>
        <w:tc>
          <w:tcPr>
            <w:tcW w:type="dxa" w:w="73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No PII, real email addresses, or production data in any test fixture</w:t>
            </w:r>
          </w:p>
        </w:tc>
        <w:tc>
          <w:tcPr>
            <w:tcW w:type="dxa" w:w="1440"/>
            <w:tcBorders>
              <w:top w:val="single" w:color="CBD5E1" w:sz="1"/>
              <w:left w:val="single" w:color="CBD5E1" w:sz="1"/>
              <w:bottom w:val="single" w:color="CBD5E1" w:sz="1"/>
              <w:right w:val="single" w:color="CBD5E1" w:sz="1"/>
            </w:tcBorders>
            <w:shd w:fill="DCFCE7" w:val="clear"/>
            <w:tcMar>
              <w:top w:type="dxa" w:w="85"/>
              <w:left w:type="dxa" w:w="120"/>
              <w:bottom w:type="dxa" w:w="85"/>
              <w:right w:type="dxa" w:w="120"/>
            </w:tcMar>
          </w:tcPr>
          <w:p>
            <w:pPr>
              <w:spacing/>
            </w:pPr>
            <w:r>
              <w:rPr>
                <w:rFonts w:ascii="Arial" w:cs="Arial" w:eastAsia="Arial" w:hAnsi="Arial"/>
                <w:b/>
                <w:bCs/>
                <w:color w:val="065F46"/>
                <w:sz w:val="20"/>
                <w:szCs w:val="20"/>
              </w:rPr>
              <w:t xml:space="preserve">Mandatory</w:t>
            </w:r>
          </w:p>
        </w:tc>
      </w:tr>
      <w:tr>
        <w:tc>
          <w:tcPr>
            <w:tcW w:type="dxa" w:w="56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tcPr>
          <w:p>
            <w:pPr>
              <w:spacing/>
            </w:pPr>
            <w:r>
              <w:rPr>
                <w:rFonts w:ascii="Arial" w:cs="Arial" w:eastAsia="Arial" w:hAnsi="Arial"/>
                <w:color w:val="1B4FBF"/>
                <w:sz w:val="22"/>
                <w:szCs w:val="22"/>
              </w:rPr>
              <w:t xml:space="preserve">☐</w:t>
            </w:r>
          </w:p>
        </w:tc>
        <w:tc>
          <w:tcPr>
            <w:tcW w:type="dxa" w:w="73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jest-axe (or equivalent) runs on every component render test</w:t>
            </w:r>
          </w:p>
        </w:tc>
        <w:tc>
          <w:tcPr>
            <w:tcW w:type="dxa" w:w="1440"/>
            <w:tcBorders>
              <w:top w:val="single" w:color="CBD5E1" w:sz="1"/>
              <w:left w:val="single" w:color="CBD5E1" w:sz="1"/>
              <w:bottom w:val="single" w:color="CBD5E1" w:sz="1"/>
              <w:right w:val="single" w:color="CBD5E1" w:sz="1"/>
            </w:tcBorders>
            <w:shd w:fill="DCFCE7" w:val="clear"/>
            <w:tcMar>
              <w:top w:type="dxa" w:w="85"/>
              <w:left w:type="dxa" w:w="120"/>
              <w:bottom w:type="dxa" w:w="85"/>
              <w:right w:type="dxa" w:w="120"/>
            </w:tcMar>
          </w:tcPr>
          <w:p>
            <w:pPr>
              <w:spacing/>
            </w:pPr>
            <w:r>
              <w:rPr>
                <w:rFonts w:ascii="Arial" w:cs="Arial" w:eastAsia="Arial" w:hAnsi="Arial"/>
                <w:b/>
                <w:bCs/>
                <w:color w:val="065F46"/>
                <w:sz w:val="20"/>
                <w:szCs w:val="20"/>
              </w:rPr>
              <w:t xml:space="preserve">Mandatory</w:t>
            </w:r>
          </w:p>
        </w:tc>
      </w:tr>
      <w:tr>
        <w:tc>
          <w:tcPr>
            <w:tcW w:type="dxa" w:w="560"/>
            <w:tcBorders>
              <w:top w:val="single" w:color="CBD5E1" w:sz="1"/>
              <w:left w:val="single" w:color="CBD5E1" w:sz="1"/>
              <w:bottom w:val="single" w:color="CBD5E1" w:sz="1"/>
              <w:right w:val="single" w:color="CBD5E1" w:sz="1"/>
            </w:tcBorders>
            <w:shd w:fill="F1F5F9" w:val="clear"/>
            <w:tcMar>
              <w:top w:type="dxa" w:w="85"/>
              <w:left w:type="dxa" w:w="120"/>
              <w:bottom w:type="dxa" w:w="85"/>
              <w:right w:type="dxa" w:w="120"/>
            </w:tcMar>
          </w:tcPr>
          <w:p>
            <w:pPr>
              <w:spacing/>
            </w:pPr>
            <w:r>
              <w:rPr>
                <w:rFonts w:ascii="Arial" w:cs="Arial" w:eastAsia="Arial" w:hAnsi="Arial"/>
                <w:color w:val="1B4FBF"/>
                <w:sz w:val="22"/>
                <w:szCs w:val="22"/>
              </w:rPr>
              <w:t xml:space="preserve">☐</w:t>
            </w:r>
          </w:p>
        </w:tc>
        <w:tc>
          <w:tcPr>
            <w:tcW w:type="dxa" w:w="73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API tests assert on error.code — never on error.message strings</w:t>
            </w:r>
          </w:p>
        </w:tc>
        <w:tc>
          <w:tcPr>
            <w:tcW w:type="dxa" w:w="1440"/>
            <w:tcBorders>
              <w:top w:val="single" w:color="CBD5E1" w:sz="1"/>
              <w:left w:val="single" w:color="CBD5E1" w:sz="1"/>
              <w:bottom w:val="single" w:color="CBD5E1" w:sz="1"/>
              <w:right w:val="single" w:color="CBD5E1" w:sz="1"/>
            </w:tcBorders>
            <w:shd w:fill="DCFCE7" w:val="clear"/>
            <w:tcMar>
              <w:top w:type="dxa" w:w="85"/>
              <w:left w:type="dxa" w:w="120"/>
              <w:bottom w:type="dxa" w:w="85"/>
              <w:right w:type="dxa" w:w="120"/>
            </w:tcMar>
          </w:tcPr>
          <w:p>
            <w:pPr>
              <w:spacing/>
            </w:pPr>
            <w:r>
              <w:rPr>
                <w:rFonts w:ascii="Arial" w:cs="Arial" w:eastAsia="Arial" w:hAnsi="Arial"/>
                <w:b/>
                <w:bCs/>
                <w:color w:val="065F46"/>
                <w:sz w:val="20"/>
                <w:szCs w:val="20"/>
              </w:rPr>
              <w:t xml:space="preserve">Mandatory</w:t>
            </w:r>
          </w:p>
        </w:tc>
      </w:tr>
      <w:tr>
        <w:tc>
          <w:tcPr>
            <w:tcW w:type="dxa" w:w="56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tcPr>
          <w:p>
            <w:pPr>
              <w:spacing/>
            </w:pPr>
            <w:r>
              <w:rPr>
                <w:rFonts w:ascii="Arial" w:cs="Arial" w:eastAsia="Arial" w:hAnsi="Arial"/>
                <w:color w:val="1B4FBF"/>
                <w:sz w:val="22"/>
                <w:szCs w:val="22"/>
              </w:rPr>
              <w:t xml:space="preserve">☐</w:t>
            </w:r>
          </w:p>
        </w:tc>
        <w:tc>
          <w:tcPr>
            <w:tcW w:type="dxa" w:w="73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Full auth matrix covered: missing token, invalid, expired, wrong role, cross-user</w:t>
            </w:r>
          </w:p>
        </w:tc>
        <w:tc>
          <w:tcPr>
            <w:tcW w:type="dxa" w:w="1440"/>
            <w:tcBorders>
              <w:top w:val="single" w:color="CBD5E1" w:sz="1"/>
              <w:left w:val="single" w:color="CBD5E1" w:sz="1"/>
              <w:bottom w:val="single" w:color="CBD5E1" w:sz="1"/>
              <w:right w:val="single" w:color="CBD5E1" w:sz="1"/>
            </w:tcBorders>
            <w:shd w:fill="DCFCE7" w:val="clear"/>
            <w:tcMar>
              <w:top w:type="dxa" w:w="85"/>
              <w:left w:type="dxa" w:w="120"/>
              <w:bottom w:type="dxa" w:w="85"/>
              <w:right w:type="dxa" w:w="120"/>
            </w:tcMar>
          </w:tcPr>
          <w:p>
            <w:pPr>
              <w:spacing/>
            </w:pPr>
            <w:r>
              <w:rPr>
                <w:rFonts w:ascii="Arial" w:cs="Arial" w:eastAsia="Arial" w:hAnsi="Arial"/>
                <w:b/>
                <w:bCs/>
                <w:color w:val="065F46"/>
                <w:sz w:val="20"/>
                <w:szCs w:val="20"/>
              </w:rPr>
              <w:t xml:space="preserve">Strict</w:t>
            </w:r>
          </w:p>
        </w:tc>
      </w:tr>
      <w:tr>
        <w:tc>
          <w:tcPr>
            <w:tcW w:type="dxa" w:w="560"/>
            <w:tcBorders>
              <w:top w:val="single" w:color="CBD5E1" w:sz="1"/>
              <w:left w:val="single" w:color="CBD5E1" w:sz="1"/>
              <w:bottom w:val="single" w:color="CBD5E1" w:sz="1"/>
              <w:right w:val="single" w:color="CBD5E1" w:sz="1"/>
            </w:tcBorders>
            <w:shd w:fill="F1F5F9" w:val="clear"/>
            <w:tcMar>
              <w:top w:type="dxa" w:w="85"/>
              <w:left w:type="dxa" w:w="120"/>
              <w:bottom w:type="dxa" w:w="85"/>
              <w:right w:type="dxa" w:w="120"/>
            </w:tcMar>
          </w:tcPr>
          <w:p>
            <w:pPr>
              <w:spacing/>
            </w:pPr>
            <w:r>
              <w:rPr>
                <w:rFonts w:ascii="Arial" w:cs="Arial" w:eastAsia="Arial" w:hAnsi="Arial"/>
                <w:color w:val="1B4FBF"/>
                <w:sz w:val="22"/>
                <w:szCs w:val="22"/>
              </w:rPr>
              <w:t xml:space="preserve">☐</w:t>
            </w:r>
          </w:p>
        </w:tc>
        <w:tc>
          <w:tcPr>
            <w:tcW w:type="dxa" w:w="73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Full status code matrix covered for all STRICT endpoints</w:t>
            </w:r>
          </w:p>
        </w:tc>
        <w:tc>
          <w:tcPr>
            <w:tcW w:type="dxa" w:w="1440"/>
            <w:tcBorders>
              <w:top w:val="single" w:color="CBD5E1" w:sz="1"/>
              <w:left w:val="single" w:color="CBD5E1" w:sz="1"/>
              <w:bottom w:val="single" w:color="CBD5E1" w:sz="1"/>
              <w:right w:val="single" w:color="CBD5E1" w:sz="1"/>
            </w:tcBorders>
            <w:shd w:fill="DCFCE7" w:val="clear"/>
            <w:tcMar>
              <w:top w:type="dxa" w:w="85"/>
              <w:left w:type="dxa" w:w="120"/>
              <w:bottom w:type="dxa" w:w="85"/>
              <w:right w:type="dxa" w:w="120"/>
            </w:tcMar>
          </w:tcPr>
          <w:p>
            <w:pPr>
              <w:spacing/>
            </w:pPr>
            <w:r>
              <w:rPr>
                <w:rFonts w:ascii="Arial" w:cs="Arial" w:eastAsia="Arial" w:hAnsi="Arial"/>
                <w:b/>
                <w:bCs/>
                <w:color w:val="065F46"/>
                <w:sz w:val="20"/>
                <w:szCs w:val="20"/>
              </w:rPr>
              <w:t xml:space="preserve">Strict</w:t>
            </w:r>
          </w:p>
        </w:tc>
      </w:tr>
      <w:tr>
        <w:tc>
          <w:tcPr>
            <w:tcW w:type="dxa" w:w="56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tcPr>
          <w:p>
            <w:pPr>
              <w:spacing/>
            </w:pPr>
            <w:r>
              <w:rPr>
                <w:rFonts w:ascii="Arial" w:cs="Arial" w:eastAsia="Arial" w:hAnsi="Arial"/>
                <w:color w:val="1B4FBF"/>
                <w:sz w:val="22"/>
                <w:szCs w:val="22"/>
              </w:rPr>
              <w:t xml:space="preserve">☐</w:t>
            </w:r>
          </w:p>
        </w:tc>
        <w:tc>
          <w:tcPr>
            <w:tcW w:type="dxa" w:w="73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jest-openapi contract assertion present on every happy-path API test</w:t>
            </w:r>
          </w:p>
        </w:tc>
        <w:tc>
          <w:tcPr>
            <w:tcW w:type="dxa" w:w="1440"/>
            <w:tcBorders>
              <w:top w:val="single" w:color="CBD5E1" w:sz="1"/>
              <w:left w:val="single" w:color="CBD5E1" w:sz="1"/>
              <w:bottom w:val="single" w:color="CBD5E1" w:sz="1"/>
              <w:right w:val="single" w:color="CBD5E1" w:sz="1"/>
            </w:tcBorders>
            <w:shd w:fill="DCFCE7" w:val="clear"/>
            <w:tcMar>
              <w:top w:type="dxa" w:w="85"/>
              <w:left w:type="dxa" w:w="120"/>
              <w:bottom w:type="dxa" w:w="85"/>
              <w:right w:type="dxa" w:w="120"/>
            </w:tcMar>
          </w:tcPr>
          <w:p>
            <w:pPr>
              <w:spacing/>
            </w:pPr>
            <w:r>
              <w:rPr>
                <w:rFonts w:ascii="Arial" w:cs="Arial" w:eastAsia="Arial" w:hAnsi="Arial"/>
                <w:b/>
                <w:bCs/>
                <w:color w:val="065F46"/>
                <w:sz w:val="20"/>
                <w:szCs w:val="20"/>
              </w:rPr>
              <w:t xml:space="preserve">Strict</w:t>
            </w:r>
          </w:p>
        </w:tc>
      </w:tr>
      <w:tr>
        <w:tc>
          <w:tcPr>
            <w:tcW w:type="dxa" w:w="560"/>
            <w:tcBorders>
              <w:top w:val="single" w:color="CBD5E1" w:sz="1"/>
              <w:left w:val="single" w:color="CBD5E1" w:sz="1"/>
              <w:bottom w:val="single" w:color="CBD5E1" w:sz="1"/>
              <w:right w:val="single" w:color="CBD5E1" w:sz="1"/>
            </w:tcBorders>
            <w:shd w:fill="F1F5F9" w:val="clear"/>
            <w:tcMar>
              <w:top w:type="dxa" w:w="85"/>
              <w:left w:type="dxa" w:w="120"/>
              <w:bottom w:type="dxa" w:w="85"/>
              <w:right w:type="dxa" w:w="120"/>
            </w:tcMar>
          </w:tcPr>
          <w:p>
            <w:pPr>
              <w:spacing/>
            </w:pPr>
            <w:r>
              <w:rPr>
                <w:rFonts w:ascii="Arial" w:cs="Arial" w:eastAsia="Arial" w:hAnsi="Arial"/>
                <w:color w:val="1B4FBF"/>
                <w:sz w:val="22"/>
                <w:szCs w:val="22"/>
              </w:rPr>
              <w:t xml:space="preserve">☐</w:t>
            </w:r>
          </w:p>
        </w:tc>
        <w:tc>
          <w:tcPr>
            <w:tcW w:type="dxa" w:w="73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Integration tests assert on DB state after mutations — not just return values</w:t>
            </w:r>
          </w:p>
        </w:tc>
        <w:tc>
          <w:tcPr>
            <w:tcW w:type="dxa" w:w="1440"/>
            <w:tcBorders>
              <w:top w:val="single" w:color="CBD5E1" w:sz="1"/>
              <w:left w:val="single" w:color="CBD5E1" w:sz="1"/>
              <w:bottom w:val="single" w:color="CBD5E1" w:sz="1"/>
              <w:right w:val="single" w:color="CBD5E1" w:sz="1"/>
            </w:tcBorders>
            <w:shd w:fill="DCFCE7" w:val="clear"/>
            <w:tcMar>
              <w:top w:type="dxa" w:w="85"/>
              <w:left w:type="dxa" w:w="120"/>
              <w:bottom w:type="dxa" w:w="85"/>
              <w:right w:type="dxa" w:w="120"/>
            </w:tcMar>
          </w:tcPr>
          <w:p>
            <w:pPr>
              <w:spacing/>
            </w:pPr>
            <w:r>
              <w:rPr>
                <w:rFonts w:ascii="Arial" w:cs="Arial" w:eastAsia="Arial" w:hAnsi="Arial"/>
                <w:b/>
                <w:bCs/>
                <w:color w:val="065F46"/>
                <w:sz w:val="20"/>
                <w:szCs w:val="20"/>
              </w:rPr>
              <w:t xml:space="preserve">Strict</w:t>
            </w:r>
          </w:p>
        </w:tc>
      </w:tr>
      <w:tr>
        <w:tc>
          <w:tcPr>
            <w:tcW w:type="dxa" w:w="56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tcPr>
          <w:p>
            <w:pPr>
              <w:spacing/>
            </w:pPr>
            <w:r>
              <w:rPr>
                <w:rFonts w:ascii="Arial" w:cs="Arial" w:eastAsia="Arial" w:hAnsi="Arial"/>
                <w:color w:val="1B4FBF"/>
                <w:sz w:val="22"/>
                <w:szCs w:val="22"/>
              </w:rPr>
              <w:t xml:space="preserve">☐</w:t>
            </w:r>
          </w:p>
        </w:tc>
        <w:tc>
          <w:tcPr>
            <w:tcW w:type="dxa" w:w="73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Performance budget declared and DB query count test passing</w:t>
            </w:r>
          </w:p>
        </w:tc>
        <w:tc>
          <w:tcPr>
            <w:tcW w:type="dxa" w:w="1440"/>
            <w:tcBorders>
              <w:top w:val="single" w:color="CBD5E1" w:sz="1"/>
              <w:left w:val="single" w:color="CBD5E1" w:sz="1"/>
              <w:bottom w:val="single" w:color="CBD5E1" w:sz="1"/>
              <w:right w:val="single" w:color="CBD5E1" w:sz="1"/>
            </w:tcBorders>
            <w:shd w:fill="DCFCE7" w:val="clear"/>
            <w:tcMar>
              <w:top w:type="dxa" w:w="85"/>
              <w:left w:type="dxa" w:w="120"/>
              <w:bottom w:type="dxa" w:w="85"/>
              <w:right w:type="dxa" w:w="120"/>
            </w:tcMar>
          </w:tcPr>
          <w:p>
            <w:pPr>
              <w:spacing/>
            </w:pPr>
            <w:r>
              <w:rPr>
                <w:rFonts w:ascii="Arial" w:cs="Arial" w:eastAsia="Arial" w:hAnsi="Arial"/>
                <w:b/>
                <w:bCs/>
                <w:color w:val="065F46"/>
                <w:sz w:val="20"/>
                <w:szCs w:val="20"/>
              </w:rPr>
              <w:t xml:space="preserve">Strict</w:t>
            </w:r>
          </w:p>
        </w:tc>
      </w:tr>
      <w:tr>
        <w:tc>
          <w:tcPr>
            <w:tcW w:type="dxa" w:w="560"/>
            <w:tcBorders>
              <w:top w:val="single" w:color="CBD5E1" w:sz="1"/>
              <w:left w:val="single" w:color="CBD5E1" w:sz="1"/>
              <w:bottom w:val="single" w:color="CBD5E1" w:sz="1"/>
              <w:right w:val="single" w:color="CBD5E1" w:sz="1"/>
            </w:tcBorders>
            <w:shd w:fill="F1F5F9" w:val="clear"/>
            <w:tcMar>
              <w:top w:type="dxa" w:w="85"/>
              <w:left w:type="dxa" w:w="120"/>
              <w:bottom w:type="dxa" w:w="85"/>
              <w:right w:type="dxa" w:w="120"/>
            </w:tcMar>
          </w:tcPr>
          <w:p>
            <w:pPr>
              <w:spacing/>
            </w:pPr>
            <w:r>
              <w:rPr>
                <w:rFonts w:ascii="Arial" w:cs="Arial" w:eastAsia="Arial" w:hAnsi="Arial"/>
                <w:color w:val="1B4FBF"/>
                <w:sz w:val="22"/>
                <w:szCs w:val="22"/>
              </w:rPr>
              <w:t xml:space="preserve">☐</w:t>
            </w:r>
          </w:p>
        </w:tc>
        <w:tc>
          <w:tcPr>
            <w:tcW w:type="dxa" w:w="73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Security baseline: IDOR, mass assignment, oversized payload tests passing</w:t>
            </w:r>
          </w:p>
        </w:tc>
        <w:tc>
          <w:tcPr>
            <w:tcW w:type="dxa" w:w="1440"/>
            <w:tcBorders>
              <w:top w:val="single" w:color="CBD5E1" w:sz="1"/>
              <w:left w:val="single" w:color="CBD5E1" w:sz="1"/>
              <w:bottom w:val="single" w:color="CBD5E1" w:sz="1"/>
              <w:right w:val="single" w:color="CBD5E1" w:sz="1"/>
            </w:tcBorders>
            <w:shd w:fill="DCFCE7" w:val="clear"/>
            <w:tcMar>
              <w:top w:type="dxa" w:w="85"/>
              <w:left w:type="dxa" w:w="120"/>
              <w:bottom w:type="dxa" w:w="85"/>
              <w:right w:type="dxa" w:w="120"/>
            </w:tcMar>
          </w:tcPr>
          <w:p>
            <w:pPr>
              <w:spacing/>
            </w:pPr>
            <w:r>
              <w:rPr>
                <w:rFonts w:ascii="Arial" w:cs="Arial" w:eastAsia="Arial" w:hAnsi="Arial"/>
                <w:b/>
                <w:bCs/>
                <w:color w:val="065F46"/>
                <w:sz w:val="20"/>
                <w:szCs w:val="20"/>
              </w:rPr>
              <w:t xml:space="preserve">Strict</w:t>
            </w:r>
          </w:p>
        </w:tc>
      </w:tr>
      <w:tr>
        <w:tc>
          <w:tcPr>
            <w:tcW w:type="dxa" w:w="56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tcPr>
          <w:p>
            <w:pPr>
              <w:spacing/>
            </w:pPr>
            <w:r>
              <w:rPr>
                <w:rFonts w:ascii="Arial" w:cs="Arial" w:eastAsia="Arial" w:hAnsi="Arial"/>
                <w:color w:val="1B4FBF"/>
                <w:sz w:val="22"/>
                <w:szCs w:val="22"/>
              </w:rPr>
              <w:t xml:space="preserve">☐</w:t>
            </w:r>
          </w:p>
        </w:tc>
        <w:tc>
          <w:tcPr>
            <w:tcW w:type="dxa" w:w="73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OWASP ZAP baseline scan passes on staging before release</w:t>
            </w:r>
          </w:p>
        </w:tc>
        <w:tc>
          <w:tcPr>
            <w:tcW w:type="dxa" w:w="1440"/>
            <w:tcBorders>
              <w:top w:val="single" w:color="CBD5E1" w:sz="1"/>
              <w:left w:val="single" w:color="CBD5E1" w:sz="1"/>
              <w:bottom w:val="single" w:color="CBD5E1" w:sz="1"/>
              <w:right w:val="single" w:color="CBD5E1" w:sz="1"/>
            </w:tcBorders>
            <w:shd w:fill="DCFCE7" w:val="clear"/>
            <w:tcMar>
              <w:top w:type="dxa" w:w="85"/>
              <w:left w:type="dxa" w:w="120"/>
              <w:bottom w:type="dxa" w:w="85"/>
              <w:right w:type="dxa" w:w="120"/>
            </w:tcMar>
          </w:tcPr>
          <w:p>
            <w:pPr>
              <w:spacing/>
            </w:pPr>
            <w:r>
              <w:rPr>
                <w:rFonts w:ascii="Arial" w:cs="Arial" w:eastAsia="Arial" w:hAnsi="Arial"/>
                <w:b/>
                <w:bCs/>
                <w:color w:val="065F46"/>
                <w:sz w:val="20"/>
                <w:szCs w:val="20"/>
              </w:rPr>
              <w:t xml:space="preserve">Strict</w:t>
            </w:r>
          </w:p>
        </w:tc>
      </w:tr>
      <w:tr>
        <w:tc>
          <w:tcPr>
            <w:tcW w:type="dxa" w:w="560"/>
            <w:tcBorders>
              <w:top w:val="single" w:color="CBD5E1" w:sz="1"/>
              <w:left w:val="single" w:color="CBD5E1" w:sz="1"/>
              <w:bottom w:val="single" w:color="CBD5E1" w:sz="1"/>
              <w:right w:val="single" w:color="CBD5E1" w:sz="1"/>
            </w:tcBorders>
            <w:shd w:fill="F1F5F9" w:val="clear"/>
            <w:tcMar>
              <w:top w:type="dxa" w:w="85"/>
              <w:left w:type="dxa" w:w="120"/>
              <w:bottom w:type="dxa" w:w="85"/>
              <w:right w:type="dxa" w:w="120"/>
            </w:tcMar>
          </w:tcPr>
          <w:p>
            <w:pPr>
              <w:spacing/>
            </w:pPr>
            <w:r>
              <w:rPr>
                <w:rFonts w:ascii="Arial" w:cs="Arial" w:eastAsia="Arial" w:hAnsi="Arial"/>
                <w:color w:val="1B4FBF"/>
                <w:sz w:val="22"/>
                <w:szCs w:val="22"/>
              </w:rPr>
              <w:t xml:space="preserve">☐</w:t>
            </w:r>
          </w:p>
        </w:tc>
        <w:tc>
          <w:tcPr>
            <w:tcW w:type="dxa" w:w="73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E2E tests use data-testid selectors — no CSS classes or XPath</w:t>
            </w:r>
          </w:p>
        </w:tc>
        <w:tc>
          <w:tcPr>
            <w:tcW w:type="dxa" w:w="1440"/>
            <w:tcBorders>
              <w:top w:val="single" w:color="CBD5E1" w:sz="1"/>
              <w:left w:val="single" w:color="CBD5E1" w:sz="1"/>
              <w:bottom w:val="single" w:color="CBD5E1" w:sz="1"/>
              <w:right w:val="single" w:color="CBD5E1" w:sz="1"/>
            </w:tcBorders>
            <w:shd w:fill="FEF3C7" w:val="clear"/>
            <w:tcMar>
              <w:top w:type="dxa" w:w="85"/>
              <w:left w:type="dxa" w:w="120"/>
              <w:bottom w:type="dxa" w:w="85"/>
              <w:right w:type="dxa" w:w="120"/>
            </w:tcMar>
          </w:tcPr>
          <w:p>
            <w:pPr>
              <w:spacing/>
            </w:pPr>
            <w:r>
              <w:rPr>
                <w:rFonts w:ascii="Arial" w:cs="Arial" w:eastAsia="Arial" w:hAnsi="Arial"/>
                <w:b/>
                <w:bCs/>
                <w:color w:val="78350F"/>
                <w:sz w:val="20"/>
                <w:szCs w:val="20"/>
              </w:rPr>
              <w:t xml:space="preserve">E2E</w:t>
            </w:r>
          </w:p>
        </w:tc>
      </w:tr>
      <w:tr>
        <w:tc>
          <w:tcPr>
            <w:tcW w:type="dxa" w:w="56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tcPr>
          <w:p>
            <w:pPr>
              <w:spacing/>
            </w:pPr>
            <w:r>
              <w:rPr>
                <w:rFonts w:ascii="Arial" w:cs="Arial" w:eastAsia="Arial" w:hAnsi="Arial"/>
                <w:color w:val="1B4FBF"/>
                <w:sz w:val="22"/>
                <w:szCs w:val="22"/>
              </w:rPr>
              <w:t xml:space="preserve">☐</w:t>
            </w:r>
          </w:p>
        </w:tc>
        <w:tc>
          <w:tcPr>
            <w:tcW w:type="dxa" w:w="73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E2E test data created via API — not via UI form interactions</w:t>
            </w:r>
          </w:p>
        </w:tc>
        <w:tc>
          <w:tcPr>
            <w:tcW w:type="dxa" w:w="1440"/>
            <w:tcBorders>
              <w:top w:val="single" w:color="CBD5E1" w:sz="1"/>
              <w:left w:val="single" w:color="CBD5E1" w:sz="1"/>
              <w:bottom w:val="single" w:color="CBD5E1" w:sz="1"/>
              <w:right w:val="single" w:color="CBD5E1" w:sz="1"/>
            </w:tcBorders>
            <w:shd w:fill="FEF3C7" w:val="clear"/>
            <w:tcMar>
              <w:top w:type="dxa" w:w="85"/>
              <w:left w:type="dxa" w:w="120"/>
              <w:bottom w:type="dxa" w:w="85"/>
              <w:right w:type="dxa" w:w="120"/>
            </w:tcMar>
          </w:tcPr>
          <w:p>
            <w:pPr>
              <w:spacing/>
            </w:pPr>
            <w:r>
              <w:rPr>
                <w:rFonts w:ascii="Arial" w:cs="Arial" w:eastAsia="Arial" w:hAnsi="Arial"/>
                <w:b/>
                <w:bCs/>
                <w:color w:val="78350F"/>
                <w:sz w:val="20"/>
                <w:szCs w:val="20"/>
              </w:rPr>
              <w:t xml:space="preserve">E2E</w:t>
            </w:r>
          </w:p>
        </w:tc>
      </w:tr>
      <w:tr>
        <w:tc>
          <w:tcPr>
            <w:tcW w:type="dxa" w:w="560"/>
            <w:tcBorders>
              <w:top w:val="single" w:color="CBD5E1" w:sz="1"/>
              <w:left w:val="single" w:color="CBD5E1" w:sz="1"/>
              <w:bottom w:val="single" w:color="CBD5E1" w:sz="1"/>
              <w:right w:val="single" w:color="CBD5E1" w:sz="1"/>
            </w:tcBorders>
            <w:shd w:fill="F1F5F9" w:val="clear"/>
            <w:tcMar>
              <w:top w:type="dxa" w:w="85"/>
              <w:left w:type="dxa" w:w="120"/>
              <w:bottom w:type="dxa" w:w="85"/>
              <w:right w:type="dxa" w:w="120"/>
            </w:tcMar>
          </w:tcPr>
          <w:p>
            <w:pPr>
              <w:spacing/>
            </w:pPr>
            <w:r>
              <w:rPr>
                <w:rFonts w:ascii="Arial" w:cs="Arial" w:eastAsia="Arial" w:hAnsi="Arial"/>
                <w:color w:val="1B4FBF"/>
                <w:sz w:val="22"/>
                <w:szCs w:val="22"/>
              </w:rPr>
              <w:t xml:space="preserve">☐</w:t>
            </w:r>
          </w:p>
        </w:tc>
        <w:tc>
          <w:tcPr>
            <w:tcW w:type="dxa" w:w="73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k6 / Artillery load test passes p95 threshold before major release</w:t>
            </w:r>
          </w:p>
        </w:tc>
        <w:tc>
          <w:tcPr>
            <w:tcW w:type="dxa" w:w="1440"/>
            <w:tcBorders>
              <w:top w:val="single" w:color="CBD5E1" w:sz="1"/>
              <w:left w:val="single" w:color="CBD5E1" w:sz="1"/>
              <w:bottom w:val="single" w:color="CBD5E1" w:sz="1"/>
              <w:right w:val="single" w:color="CBD5E1" w:sz="1"/>
            </w:tcBorders>
            <w:shd w:fill="FEF3C7" w:val="clear"/>
            <w:tcMar>
              <w:top w:type="dxa" w:w="85"/>
              <w:left w:type="dxa" w:w="120"/>
              <w:bottom w:type="dxa" w:w="85"/>
              <w:right w:type="dxa" w:w="120"/>
            </w:tcMar>
          </w:tcPr>
          <w:p>
            <w:pPr>
              <w:spacing/>
            </w:pPr>
            <w:r>
              <w:rPr>
                <w:rFonts w:ascii="Arial" w:cs="Arial" w:eastAsia="Arial" w:hAnsi="Arial"/>
                <w:b/>
                <w:bCs/>
                <w:color w:val="78350F"/>
                <w:sz w:val="20"/>
                <w:szCs w:val="20"/>
              </w:rPr>
              <w:t xml:space="preserve">Perf</w:t>
            </w:r>
          </w:p>
        </w:tc>
      </w:tr>
      <w:tr>
        <w:tc>
          <w:tcPr>
            <w:tcW w:type="dxa" w:w="56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tcPr>
          <w:p>
            <w:pPr>
              <w:spacing/>
            </w:pPr>
            <w:r>
              <w:rPr>
                <w:rFonts w:ascii="Arial" w:cs="Arial" w:eastAsia="Arial" w:hAnsi="Arial"/>
                <w:color w:val="1B4FBF"/>
                <w:sz w:val="22"/>
                <w:szCs w:val="22"/>
              </w:rPr>
              <w:t xml:space="preserve">☐</w:t>
            </w:r>
          </w:p>
        </w:tc>
        <w:tc>
          <w:tcPr>
            <w:tcW w:type="dxa" w:w="73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Coverage meets threshold: 60% LEAN / 80% STRICT / 95% service layer</w:t>
            </w:r>
          </w:p>
        </w:tc>
        <w:tc>
          <w:tcPr>
            <w:tcW w:type="dxa" w:w="144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tcPr>
          <w:p>
            <w:pPr>
              <w:spacing/>
            </w:pPr>
            <w:r>
              <w:rPr>
                <w:rFonts w:ascii="Arial" w:cs="Arial" w:eastAsia="Arial" w:hAnsi="Arial"/>
                <w:b/>
                <w:bCs/>
                <w:color w:val="1B4FBF"/>
                <w:sz w:val="20"/>
                <w:szCs w:val="20"/>
              </w:rPr>
              <w:t xml:space="preserve">Both</w:t>
            </w:r>
          </w:p>
        </w:tc>
      </w:tr>
    </w:tbl>
    <w:p>
      <w:pPr>
        <w:pBdr>
          <w:bottom w:val="single" w:color="CBD5E1" w:sz="2" w:space="4"/>
        </w:pBdr>
        <w:spacing w:after="160" w:before="160"/>
      </w:pPr>
      <w:r>
        <w:t xml:space="preserve"/>
      </w:r>
    </w:p>
    <w:p>
      <w:pPr>
        <w:pStyle w:val="Heading1"/>
        <w:pBdr>
          <w:bottom w:val="single" w:color="1B4FBF" w:sz="6"/>
        </w:pBdr>
        <w:shd w:fill="0A1628" w:val="clear"/>
        <w:spacing w:after="160" w:before="400"/>
        <w:ind w:left="220"/>
      </w:pPr>
      <w:r>
        <w:rPr>
          <w:rFonts w:ascii="Arial" w:cs="Arial" w:eastAsia="Arial" w:hAnsi="Arial"/>
          <w:b/>
          <w:bCs/>
          <w:color w:val="FFFFFF"/>
          <w:sz w:val="36"/>
          <w:szCs w:val="36"/>
        </w:rPr>
        <w:t xml:space="preserve">17 · Do's and Don'ts — At a Glance</w:t>
      </w:r>
    </w:p>
    <w:p>
      <w:pPr>
        <w:pStyle w:val="Heading2"/>
        <w:shd w:fill="1B4FBF" w:val="clear"/>
        <w:spacing w:after="100" w:before="280"/>
        <w:ind w:left="160"/>
      </w:pPr>
      <w:r>
        <w:rPr>
          <w:rFonts w:ascii="Arial" w:cs="Arial" w:eastAsia="Arial" w:hAnsi="Arial"/>
          <w:b/>
          <w:bCs/>
          <w:color w:val="FFFFFF"/>
          <w:sz w:val="27"/>
          <w:szCs w:val="27"/>
        </w:rPr>
        <w:t xml:space="preserve">17.1  Writing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  DO</w:t>
            </w:r>
          </w:p>
        </w:tc>
        <w:tc>
          <w:tcPr>
            <w:tcW w:type="dxa" w:w="468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  DON'T</w:t>
            </w:r>
          </w:p>
        </w:tc>
      </w:tr>
      <w:tr>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Follow AAA: Arrange, Act, Assert in every test</w:t>
            </w:r>
          </w:p>
        </w:tc>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Write one giant test that asserts 10 unrelated things</w:t>
            </w:r>
          </w:p>
        </w:tc>
      </w:tr>
      <w:tr>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Name tests as behaviour descriptions</w:t>
            </w:r>
          </w:p>
        </w:tc>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Name tests test1, myTest, or checkThing</w:t>
            </w:r>
          </w:p>
        </w:tc>
      </w:tr>
      <w:tr>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Seed data in beforeEach with factory builders</w:t>
            </w:r>
          </w:p>
        </w:tc>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Rely on leftover data from a previous test or global fixture</w:t>
            </w:r>
          </w:p>
        </w:tc>
      </w:tr>
      <w:tr>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Assert on what the system outputs or persists</w:t>
            </w:r>
          </w:p>
        </w:tc>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Assert on internal state, private variables, or implementation</w:t>
            </w:r>
          </w:p>
        </w:tc>
      </w:tr>
      <w:tr>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Use jest.useFakeTimers for time-sensitive logic</w:t>
            </w:r>
          </w:p>
        </w:tc>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Call new Date() or Date.now() directly in tested code</w:t>
            </w:r>
          </w:p>
        </w:tc>
      </w:tr>
      <w:tr>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Test one behaviour per test case</w:t>
            </w:r>
          </w:p>
        </w:tc>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Use multiple act/assert cycles in a single it() block</w:t>
            </w:r>
          </w:p>
        </w:tc>
      </w:tr>
    </w:tbl>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17.2  Selectors &amp; Assertions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  DO</w:t>
            </w:r>
          </w:p>
        </w:tc>
        <w:tc>
          <w:tcPr>
            <w:tcW w:type="dxa" w:w="468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  DON'T</w:t>
            </w:r>
          </w:p>
        </w:tc>
      </w:tr>
      <w:tr>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getByRole('button', { name: /submit/i })</w:t>
            </w:r>
          </w:p>
        </w:tc>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querySelector('.btn-primary.submit')</w:t>
            </w:r>
          </w:p>
        </w:tc>
      </w:tr>
      <w:tr>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Assert on error.code for API error assertions</w:t>
            </w:r>
          </w:p>
        </w:tc>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Assert on error.message — it changes without notice</w:t>
            </w:r>
          </w:p>
        </w:tc>
      </w:tr>
      <w:tr>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expect(res).toSatisfyApiSpec() for API contract</w:t>
            </w:r>
          </w:p>
        </w:tc>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Snapshot test response bodies</w:t>
            </w:r>
          </w:p>
        </w:tc>
      </w:tr>
      <w:tr>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data-testid with feature prefix for E2E selectors</w:t>
            </w:r>
          </w:p>
        </w:tc>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Use nth-child, sibling CSS selectors, or XPath in E2E</w:t>
            </w:r>
          </w:p>
        </w:tc>
      </w:tr>
      <w:tr>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Assert on final stable DB state after mutations</w:t>
            </w:r>
          </w:p>
        </w:tc>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Assert only on return values when a mutation test is needed</w:t>
            </w:r>
          </w:p>
        </w:tc>
      </w:tr>
    </w:tbl>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17.3  Mocking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  DO</w:t>
            </w:r>
          </w:p>
        </w:tc>
        <w:tc>
          <w:tcPr>
            <w:tcW w:type="dxa" w:w="468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  DON'T</w:t>
            </w:r>
          </w:p>
        </w:tc>
      </w:tr>
      <w:tr>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Mock at system boundaries: DB, HTTP, queue, clock</w:t>
            </w:r>
          </w:p>
        </w:tc>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Mock your own service methods or domain logic</w:t>
            </w:r>
          </w:p>
        </w:tc>
      </w:tr>
      <w:tr>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Use MSW for network-level HTTP mocking</w:t>
            </w:r>
          </w:p>
        </w:tc>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Mock the fetch or axios module directly</w:t>
            </w:r>
          </w:p>
        </w:tc>
      </w:tr>
      <w:tr>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Use Testcontainers for real DB in integration tests</w:t>
            </w:r>
          </w:p>
        </w:tc>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Mock the DB in an integration test — defeats the purpose</w:t>
            </w:r>
          </w:p>
        </w:tc>
      </w:tr>
      <w:tr>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Inject dependencies to enable mocking without module rewire</w:t>
            </w:r>
          </w:p>
        </w:tc>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Use jest.mock() on your own modules</w:t>
            </w:r>
          </w:p>
        </w:tc>
      </w:tr>
      <w:tr>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Reset MSW handlers in afterEach</w:t>
            </w:r>
          </w:p>
        </w:tc>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Share MSW handler state across tests without resetting</w:t>
            </w:r>
          </w:p>
        </w:tc>
      </w:tr>
    </w:tbl>
    <w:p>
      <w:pPr>
        <w:spacing w:after="80" w:before="0"/>
      </w:pPr>
      <w:r>
        <w:t xml:space="preserve"/>
      </w:r>
    </w:p>
    <w:p>
      <w:pPr>
        <w:pStyle w:val="Heading2"/>
        <w:shd w:fill="1B4FBF" w:val="clear"/>
        <w:spacing w:after="100" w:before="280"/>
        <w:ind w:left="160"/>
      </w:pPr>
      <w:r>
        <w:rPr>
          <w:rFonts w:ascii="Arial" w:cs="Arial" w:eastAsia="Arial" w:hAnsi="Arial"/>
          <w:b/>
          <w:bCs/>
          <w:color w:val="FFFFFF"/>
          <w:sz w:val="27"/>
          <w:szCs w:val="27"/>
        </w:rPr>
        <w:t xml:space="preserve">17.4  CI &amp; Stability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  DO</w:t>
            </w:r>
          </w:p>
        </w:tc>
        <w:tc>
          <w:tcPr>
            <w:tcW w:type="dxa" w:w="468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  DON'T</w:t>
            </w:r>
          </w:p>
        </w:tc>
      </w:tr>
      <w:tr>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Run tests in fail-fast order: lint → unit → integration → API</w:t>
            </w:r>
          </w:p>
        </w:tc>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Run expensive E2E before unit tests pass</w:t>
            </w:r>
          </w:p>
        </w:tc>
      </w:tr>
      <w:tr>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Quarantine flaky tests within 24 hours</w:t>
            </w:r>
          </w:p>
        </w:tc>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Ignore flaky tests as 'sometimes they just fail'</w:t>
            </w:r>
          </w:p>
        </w:tc>
      </w:tr>
      <w:tr>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Use retry logic in Playwright (max 2) for true E2E flakiness</w:t>
            </w:r>
          </w:p>
        </w:tc>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Use retry to mask a genuine bug in the application</w:t>
            </w:r>
          </w:p>
        </w:tc>
      </w:tr>
      <w:tr>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Enforce coverage thresholds as hard CI gates</w:t>
            </w:r>
          </w:p>
        </w:tc>
        <w:tc>
          <w:tcPr>
            <w:tcW w:type="dxa" w:w="468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Treat coverage as a soft guideline — it will decay</w:t>
            </w:r>
          </w:p>
        </w:tc>
      </w:tr>
      <w:tr>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Track flaky test rate and act when &gt; 2%</w:t>
            </w:r>
          </w:p>
        </w:tc>
        <w:tc>
          <w:tcPr>
            <w:tcW w:type="dxa" w:w="468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Accumulate flaky tests until the suite is untrustworthy</w:t>
            </w:r>
          </w:p>
        </w:tc>
      </w:tr>
    </w:tbl>
    <w:p>
      <w:pPr>
        <w:pBdr>
          <w:bottom w:val="single" w:color="CBD5E1" w:sz="2" w:space="4"/>
        </w:pBdr>
        <w:spacing w:after="160" w:before="160"/>
      </w:pPr>
      <w:r>
        <w:t xml:space="preserve"/>
      </w:r>
    </w:p>
    <w:p>
      <w:pPr>
        <w:pStyle w:val="Heading1"/>
        <w:pBdr>
          <w:bottom w:val="single" w:color="1B4FBF" w:sz="6"/>
        </w:pBdr>
        <w:shd w:fill="0A1628" w:val="clear"/>
        <w:spacing w:after="160" w:before="400"/>
        <w:ind w:left="220"/>
      </w:pPr>
      <w:r>
        <w:rPr>
          <w:rFonts w:ascii="Arial" w:cs="Arial" w:eastAsia="Arial" w:hAnsi="Arial"/>
          <w:b/>
          <w:bCs/>
          <w:color w:val="FFFFFF"/>
          <w:sz w:val="36"/>
          <w:szCs w:val="36"/>
        </w:rPr>
        <w:t xml:space="preserve">Appendix ·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Term</w:t>
            </w:r>
          </w:p>
        </w:tc>
        <w:tc>
          <w:tcPr>
            <w:tcW w:type="dxa" w:w="7160"/>
            <w:tcBorders>
              <w:top w:val="single" w:color="FFFFFF" w:sz="1"/>
              <w:left w:val="single" w:color="FFFFFF" w:sz="1"/>
              <w:bottom w:val="single" w:color="FFFFFF" w:sz="1"/>
              <w:right w:val="single" w:color="FFFFFF" w:sz="1"/>
            </w:tcBorders>
            <w:shd w:fill="0A1628" w:val="clear"/>
            <w:tcMar>
              <w:top w:type="dxa" w:w="110"/>
              <w:left w:type="dxa" w:w="160"/>
              <w:bottom w:type="dxa" w:w="110"/>
              <w:right w:type="dxa" w:w="160"/>
            </w:tcMar>
          </w:tcPr>
          <w:p>
            <w:pPr>
              <w:spacing/>
            </w:pPr>
            <w:r>
              <w:rPr>
                <w:rFonts w:ascii="Arial" w:cs="Arial" w:eastAsia="Arial" w:hAnsi="Arial"/>
                <w:b/>
                <w:bCs/>
                <w:color w:val="FFFFFF"/>
                <w:sz w:val="21"/>
                <w:szCs w:val="21"/>
              </w:rPr>
              <w:t xml:space="preserve">Definition</w:t>
            </w:r>
          </w:p>
        </w:tc>
      </w:tr>
      <w:tr>
        <w:tc>
          <w:tcPr>
            <w:tcW w:type="dxa" w:w="2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AAA</w:t>
            </w:r>
          </w:p>
        </w:tc>
        <w:tc>
          <w:tcPr>
            <w:tcW w:type="dxa" w:w="7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Arrange–Act–Assert: the mandatory structure for every test case</w:t>
            </w:r>
          </w:p>
        </w:tc>
      </w:tr>
      <w:tr>
        <w:tc>
          <w:tcPr>
            <w:tcW w:type="dxa" w:w="2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DAST</w:t>
            </w:r>
          </w:p>
        </w:tc>
        <w:tc>
          <w:tcPr>
            <w:tcW w:type="dxa" w:w="7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Dynamic Application Security Testing — probing a running application for vulnerabilities</w:t>
            </w:r>
          </w:p>
        </w:tc>
      </w:tr>
      <w:tr>
        <w:tc>
          <w:tcPr>
            <w:tcW w:type="dxa" w:w="2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SAST</w:t>
            </w:r>
          </w:p>
        </w:tc>
        <w:tc>
          <w:tcPr>
            <w:tcW w:type="dxa" w:w="7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Static Application Security Testing — analysing source code without running it</w:t>
            </w:r>
          </w:p>
        </w:tc>
      </w:tr>
      <w:tr>
        <w:tc>
          <w:tcPr>
            <w:tcW w:type="dxa" w:w="2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Contract Test</w:t>
            </w:r>
          </w:p>
        </w:tc>
        <w:tc>
          <w:tcPr>
            <w:tcW w:type="dxa" w:w="7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Verifies an API response matches a declared schema (OpenAPI or Pact)</w:t>
            </w:r>
          </w:p>
        </w:tc>
      </w:tr>
      <w:tr>
        <w:tc>
          <w:tcPr>
            <w:tcW w:type="dxa" w:w="2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Flaky Test</w:t>
            </w:r>
          </w:p>
        </w:tc>
        <w:tc>
          <w:tcPr>
            <w:tcW w:type="dxa" w:w="7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A test that produces inconsistent results across runs without any code change</w:t>
            </w:r>
          </w:p>
        </w:tc>
      </w:tr>
      <w:tr>
        <w:tc>
          <w:tcPr>
            <w:tcW w:type="dxa" w:w="2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Factory Builder</w:t>
            </w:r>
          </w:p>
        </w:tc>
        <w:tc>
          <w:tcPr>
            <w:tcW w:type="dxa" w:w="7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A function that creates test data objects with safe defaults and per-test overrides</w:t>
            </w:r>
          </w:p>
        </w:tc>
      </w:tr>
      <w:tr>
        <w:tc>
          <w:tcPr>
            <w:tcW w:type="dxa" w:w="2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IDOR</w:t>
            </w:r>
          </w:p>
        </w:tc>
        <w:tc>
          <w:tcPr>
            <w:tcW w:type="dxa" w:w="7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Insecure Direct Object Reference — accessing another user's resource via a guessable ID</w:t>
            </w:r>
          </w:p>
        </w:tc>
      </w:tr>
      <w:tr>
        <w:tc>
          <w:tcPr>
            <w:tcW w:type="dxa" w:w="2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MSW</w:t>
            </w:r>
          </w:p>
        </w:tc>
        <w:tc>
          <w:tcPr>
            <w:tcW w:type="dxa" w:w="7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Mock Service Worker — intercepts HTTP at the network level for mocking in tests</w:t>
            </w:r>
          </w:p>
        </w:tc>
      </w:tr>
      <w:tr>
        <w:tc>
          <w:tcPr>
            <w:tcW w:type="dxa" w:w="2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operationId</w:t>
            </w:r>
          </w:p>
        </w:tc>
        <w:tc>
          <w:tcPr>
            <w:tcW w:type="dxa" w:w="7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OpenAPI field providing a stable identifier for automation to reference an endpoint</w:t>
            </w:r>
          </w:p>
        </w:tc>
      </w:tr>
      <w:tr>
        <w:tc>
          <w:tcPr>
            <w:tcW w:type="dxa" w:w="2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Testcontainers</w:t>
            </w:r>
          </w:p>
        </w:tc>
        <w:tc>
          <w:tcPr>
            <w:tcW w:type="dxa" w:w="7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Library that spins up disposable Docker containers (Postgres, Redis) for integration tests</w:t>
            </w:r>
          </w:p>
        </w:tc>
      </w:tr>
      <w:tr>
        <w:tc>
          <w:tcPr>
            <w:tcW w:type="dxa" w:w="2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Schemathesis</w:t>
            </w:r>
          </w:p>
        </w:tc>
        <w:tc>
          <w:tcPr>
            <w:tcW w:type="dxa" w:w="7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Tool that auto-generates test inputs from an OpenAPI spec to find violations and edge cases</w:t>
            </w:r>
          </w:p>
        </w:tc>
      </w:tr>
      <w:tr>
        <w:tc>
          <w:tcPr>
            <w:tcW w:type="dxa" w:w="2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WCAG 2.1 AA</w:t>
            </w:r>
          </w:p>
        </w:tc>
        <w:tc>
          <w:tcPr>
            <w:tcW w:type="dxa" w:w="7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Web Content Accessibility Guidelines v2.1 Level AA — the minimum accessibility compliance target</w:t>
            </w:r>
          </w:p>
        </w:tc>
      </w:tr>
      <w:tr>
        <w:tc>
          <w:tcPr>
            <w:tcW w:type="dxa" w:w="2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Smoke Test</w:t>
            </w:r>
          </w:p>
        </w:tc>
        <w:tc>
          <w:tcPr>
            <w:tcW w:type="dxa" w:w="7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Minimal load test (1–5 VUs) that validates basic functionality under low traffic</w:t>
            </w:r>
          </w:p>
        </w:tc>
      </w:tr>
      <w:tr>
        <w:tc>
          <w:tcPr>
            <w:tcW w:type="dxa" w:w="2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DLQ</w:t>
            </w:r>
          </w:p>
        </w:tc>
        <w:tc>
          <w:tcPr>
            <w:tcW w:type="dxa" w:w="7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Dead Letter Queue — holds messages that failed processing after maximum retry attempts</w:t>
            </w:r>
          </w:p>
        </w:tc>
      </w:tr>
      <w:tr>
        <w:tc>
          <w:tcPr>
            <w:tcW w:type="dxa" w:w="2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Shift Left</w:t>
            </w:r>
          </w:p>
        </w:tc>
        <w:tc>
          <w:tcPr>
            <w:tcW w:type="dxa" w:w="7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The practice of moving testing earlier in the development lifecycle to find bugs sooner</w:t>
            </w:r>
          </w:p>
        </w:tc>
      </w:tr>
      <w:tr>
        <w:tc>
          <w:tcPr>
            <w:tcW w:type="dxa" w:w="2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p95</w:t>
            </w:r>
          </w:p>
        </w:tc>
        <w:tc>
          <w:tcPr>
            <w:tcW w:type="dxa" w:w="7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The 95th percentile response time — 95% of requests complete within this duration</w:t>
            </w:r>
          </w:p>
        </w:tc>
      </w:tr>
      <w:tr>
        <w:tc>
          <w:tcPr>
            <w:tcW w:type="dxa" w:w="220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MTTD</w:t>
            </w:r>
          </w:p>
        </w:tc>
        <w:tc>
          <w:tcPr>
            <w:tcW w:type="dxa" w:w="7160"/>
            <w:tcBorders>
              <w:top w:val="single" w:color="CBD5E1" w:sz="1"/>
              <w:left w:val="single" w:color="CBD5E1" w:sz="1"/>
              <w:bottom w:val="single" w:color="CBD5E1" w:sz="1"/>
              <w:right w:val="single" w:color="CBD5E1" w:sz="1"/>
            </w:tcBorders>
            <w:shd w:fill="FFFFFF" w:val="clear"/>
            <w:tcMar>
              <w:top w:type="dxa" w:w="85"/>
              <w:left w:type="dxa" w:w="160"/>
              <w:bottom w:type="dxa" w:w="85"/>
              <w:right w:type="dxa" w:w="160"/>
            </w:tcMar>
          </w:tcPr>
          <w:p>
            <w:pPr>
              <w:spacing/>
            </w:pPr>
            <w:r>
              <w:rPr>
                <w:rFonts w:ascii="Arial" w:cs="Arial" w:eastAsia="Arial" w:hAnsi="Arial"/>
                <w:color w:val="0F172A"/>
                <w:sz w:val="21"/>
                <w:szCs w:val="21"/>
              </w:rPr>
              <w:t xml:space="preserve">Mean Time to Detect — average time from bug introduction to discovery</w:t>
            </w:r>
          </w:p>
        </w:tc>
      </w:tr>
      <w:tr>
        <w:tc>
          <w:tcPr>
            <w:tcW w:type="dxa" w:w="220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MTTR</w:t>
            </w:r>
          </w:p>
        </w:tc>
        <w:tc>
          <w:tcPr>
            <w:tcW w:type="dxa" w:w="7160"/>
            <w:tcBorders>
              <w:top w:val="single" w:color="CBD5E1" w:sz="1"/>
              <w:left w:val="single" w:color="CBD5E1" w:sz="1"/>
              <w:bottom w:val="single" w:color="CBD5E1" w:sz="1"/>
              <w:right w:val="single" w:color="CBD5E1" w:sz="1"/>
            </w:tcBorders>
            <w:shd w:fill="F1F5F9" w:val="clear"/>
            <w:tcMar>
              <w:top w:type="dxa" w:w="85"/>
              <w:left w:type="dxa" w:w="160"/>
              <w:bottom w:type="dxa" w:w="85"/>
              <w:right w:type="dxa" w:w="160"/>
            </w:tcMar>
          </w:tcPr>
          <w:p>
            <w:pPr>
              <w:spacing/>
            </w:pPr>
            <w:r>
              <w:rPr>
                <w:rFonts w:ascii="Arial" w:cs="Arial" w:eastAsia="Arial" w:hAnsi="Arial"/>
                <w:color w:val="0F172A"/>
                <w:sz w:val="21"/>
                <w:szCs w:val="21"/>
              </w:rPr>
              <w:t xml:space="preserve">Mean Time to Resolve — average time from detection to production fix</w:t>
            </w:r>
          </w:p>
        </w:tc>
      </w:tr>
    </w:tbl>
    <w:p>
      <w:pPr>
        <w:spacing w:after="160" w:before="0"/>
      </w:pPr>
      <w:r>
        <w:t xml:space="preserve"/>
      </w:r>
    </w:p>
    <w:p>
      <w:pPr>
        <w:spacing w:after="0" w:before="200"/>
        <w:jc w:val="center"/>
      </w:pPr>
      <w:r>
        <w:rPr>
          <w:rFonts w:ascii="Arial" w:cs="Arial" w:eastAsia="Arial" w:hAnsi="Arial"/>
          <w:i/>
          <w:iCs/>
          <w:color w:val="64748B"/>
          <w:sz w:val="20"/>
          <w:szCs w:val="20"/>
        </w:rPr>
        <w:t xml:space="preserve">— End of Document  ·  Testing SOP v1.0  ·  April 2026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tabs>
        <w:tab w:val="right" w:pos="9026"/>
      </w:tabs>
      <w:spacing w:before="120"/>
    </w:pPr>
    <w:r>
      <w:rPr>
        <w:rFonts w:ascii="Arial" w:cs="Arial" w:eastAsia="Arial" w:hAnsi="Arial"/>
        <w:color w:val="64748B"/>
        <w:sz w:val="18"/>
        <w:szCs w:val="18"/>
      </w:rPr>
      <w:t xml:space="preserve">Confidential — Internal Use Only</w:t>
    </w:r>
    <w:r>
      <w:rPr>
        <w:rFonts w:ascii="Arial" w:cs="Arial" w:eastAsia="Arial" w:hAnsi="Arial"/>
        <w:sz w:val="18"/>
        <w:szCs w:val="18"/>
      </w:rPr>
      <w:t xml:space="preserv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2" w:space="4"/>
      </w:pBdr>
      <w:tabs>
        <w:tab w:val="right" w:pos="9026"/>
      </w:tabs>
      <w:spacing w:after="140"/>
    </w:pPr>
    <w:r>
      <w:rPr>
        <w:rFonts w:ascii="Arial" w:cs="Arial" w:eastAsia="Arial" w:hAnsi="Arial"/>
        <w:color w:val="64748B"/>
        <w:sz w:val="18"/>
        <w:szCs w:val="18"/>
      </w:rPr>
      <w:t xml:space="preserve">Testing SOP v1.0 — Software Quality &amp; Testing Engineering</w:t>
    </w:r>
    <w:r>
      <w:rPr>
        <w:rFonts w:ascii="Arial" w:cs="Arial" w:eastAsia="Arial" w:hAnsi="Arial"/>
        <w:sz w:val="18"/>
        <w:szCs w:val="18"/>
      </w:rPr>
      <w:t xml:space="preserve">		</w:t>
    </w:r>
    <w:r>
      <w:rPr>
        <w:rFonts w:ascii="Arial" w:cs="Arial" w:eastAsia="Arial" w:hAnsi="Arial"/>
        <w:color w:val="64748B"/>
        <w:sz w:val="18"/>
        <w:szCs w:val="18"/>
      </w:rPr>
      <w:t xml:space="preserve">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560" w:hanging="280"/>
      </w:pPr>
    </w:lvl>
    <w:lvl w:ilvl="1" w15:tentative="1">
      <w:start w:val="1"/>
      <w:numFmt w:val="decimal"/>
      <w:lvlText w:val="%1.%2"/>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FFFFFF"/>
      <w:sz w:val="27"/>
      <w:szCs w:val="27"/>
    </w:rPr>
  </w:style>
  <w:style w:type="paragraph" w:styleId="Heading3">
    <w:name w:val="Heading 3"/>
    <w:basedOn w:val="Normal"/>
    <w:next w:val="Normal"/>
    <w:qFormat/>
    <w:pPr>
      <w:spacing w:after="80" w:before="220"/>
      <w:outlineLvl w:val="2"/>
    </w:pPr>
    <w:rPr>
      <w:rFonts w:ascii="Arial" w:cs="Arial" w:eastAsia="Arial" w:hAnsi="Arial"/>
      <w:b/>
      <w:bCs/>
      <w:color w:val="0A1628"/>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F76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2026-04-16T09:15:08.663Z</dcterms:created>
  <dcterms:modified xsi:type="dcterms:W3CDTF">2026-04-16T09:15:08.664Z</dcterms:modified>
</cp:coreProperties>
</file>

<file path=docProps/custom.xml><?xml version="1.0" encoding="utf-8"?>
<Properties xmlns="http://schemas.openxmlformats.org/officeDocument/2006/custom-properties" xmlns:vt="http://schemas.openxmlformats.org/officeDocument/2006/docPropsVTypes"/>
</file>