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II. End User Access Mechanism</w:t>
      </w:r>
    </w:p>
    <w:p/>
    <w:p>
      <w:r>
        <w:rPr>
          <w:sz w:val="22"/>
        </w:rPr>
        <w:t>The end users of the system (Security Analysts and System Administrators) can access application services through multiple secure mechanisms. The system supports web-based access, REST API interaction, and role-based access control to ensure efficient and controlled operations.</w:t>
      </w:r>
    </w:p>
    <w:p>
      <w:pPr>
        <w:pStyle w:val="Heading2"/>
      </w:pPr>
      <w:r>
        <w:t>1. Web-Based Interface (Frontend – Planned Enhancement)</w:t>
      </w:r>
    </w:p>
    <w:p>
      <w:pPr>
        <w:pStyle w:val="ListBullet"/>
      </w:pPr>
      <w:r>
        <w:rPr>
          <w:sz w:val="22"/>
        </w:rPr>
        <w:t>A centralized web dashboard will be provided for monitoring and managing security incidents.</w:t>
      </w:r>
    </w:p>
    <w:p>
      <w:pPr>
        <w:pStyle w:val="ListBullet"/>
      </w:pPr>
      <w:r>
        <w:rPr>
          <w:sz w:val="22"/>
        </w:rPr>
        <w:t>Users can view detected incidents in real time.</w:t>
      </w:r>
    </w:p>
    <w:p>
      <w:pPr>
        <w:pStyle w:val="ListBullet"/>
      </w:pPr>
      <w:r>
        <w:rPr>
          <w:sz w:val="22"/>
        </w:rPr>
        <w:t>Users can check incident status (Open, Escalated, Resolved).</w:t>
      </w:r>
    </w:p>
    <w:p>
      <w:pPr>
        <w:pStyle w:val="ListBullet"/>
      </w:pPr>
      <w:r>
        <w:rPr>
          <w:sz w:val="22"/>
        </w:rPr>
        <w:t>Users can approve or reject automated response actions.</w:t>
      </w:r>
    </w:p>
    <w:p>
      <w:pPr>
        <w:pStyle w:val="ListBullet"/>
      </w:pPr>
      <w:r>
        <w:rPr>
          <w:sz w:val="22"/>
        </w:rPr>
        <w:t>The frontend communicates with backend services using REST APIs.</w:t>
      </w:r>
    </w:p>
    <w:p>
      <w:pPr>
        <w:pStyle w:val="Heading2"/>
      </w:pPr>
      <w:r>
        <w:t>2. REST API Access</w:t>
      </w:r>
    </w:p>
    <w:p>
      <w:pPr>
        <w:pStyle w:val="ListBullet"/>
      </w:pPr>
      <w:r>
        <w:rPr>
          <w:sz w:val="22"/>
        </w:rPr>
        <w:t>All system components expose REST API endpoints.</w:t>
      </w:r>
    </w:p>
    <w:p>
      <w:pPr>
        <w:pStyle w:val="ListBullet"/>
      </w:pPr>
      <w:r>
        <w:rPr>
          <w:sz w:val="22"/>
        </w:rPr>
        <w:t>Users can interact using Swagger UI through a web browser.</w:t>
      </w:r>
    </w:p>
    <w:p>
      <w:pPr>
        <w:pStyle w:val="ListBullet"/>
      </w:pPr>
      <w:r>
        <w:rPr>
          <w:sz w:val="22"/>
        </w:rPr>
        <w:t>API testing tools such as Postman or Thunder Client can be used.</w:t>
      </w:r>
    </w:p>
    <w:p>
      <w:pPr>
        <w:pStyle w:val="ListBullet"/>
      </w:pPr>
      <w:r>
        <w:rPr>
          <w:sz w:val="22"/>
        </w:rPr>
        <w:t>Command-line tools such as curl are supported.</w:t>
      </w:r>
    </w:p>
    <w:p>
      <w:pPr/>
      <w:r>
        <w:t>Example Endpoints:</w:t>
      </w:r>
    </w:p>
    <w:p>
      <w:pPr>
        <w:pStyle w:val="ListBullet"/>
      </w:pPr>
      <w:r>
        <w:rPr>
          <w:sz w:val="22"/>
        </w:rPr>
        <w:t>/ingest  – Submit raw logs</w:t>
      </w:r>
    </w:p>
    <w:p>
      <w:pPr>
        <w:pStyle w:val="ListBullet"/>
      </w:pPr>
      <w:r>
        <w:rPr>
          <w:sz w:val="22"/>
        </w:rPr>
        <w:t>/incident – View or manage incidents</w:t>
      </w:r>
    </w:p>
    <w:p>
      <w:pPr>
        <w:pStyle w:val="ListBullet"/>
      </w:pPr>
      <w:r>
        <w:rPr>
          <w:sz w:val="22"/>
        </w:rPr>
        <w:t>/respond – Trigger or manage response decisions</w:t>
      </w:r>
    </w:p>
    <w:p>
      <w:pPr>
        <w:pStyle w:val="Heading2"/>
      </w:pPr>
      <w:r>
        <w:t>3. Role-Based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Role</w:t>
            </w:r>
          </w:p>
        </w:tc>
        <w:tc>
          <w:tcPr>
            <w:tcW w:type="dxa" w:w="4968"/>
          </w:tcPr>
          <w:p>
            <w:r>
              <w:t>Permissions</w:t>
            </w:r>
          </w:p>
        </w:tc>
      </w:tr>
      <w:tr>
        <w:tc>
          <w:tcPr>
            <w:tcW w:type="dxa" w:w="4968"/>
          </w:tcPr>
          <w:p>
            <w:r>
              <w:t>Security Analyst</w:t>
            </w:r>
          </w:p>
        </w:tc>
        <w:tc>
          <w:tcPr>
            <w:tcW w:type="dxa" w:w="4968"/>
          </w:tcPr>
          <w:p>
            <w:r>
              <w:t>View incidents, monitor status, approve/reject automated actions</w:t>
            </w:r>
          </w:p>
        </w:tc>
      </w:tr>
      <w:tr>
        <w:tc>
          <w:tcPr>
            <w:tcW w:type="dxa" w:w="4968"/>
          </w:tcPr>
          <w:p>
            <w:r>
              <w:t>System Administrator</w:t>
            </w:r>
          </w:p>
        </w:tc>
        <w:tc>
          <w:tcPr>
            <w:tcW w:type="dxa" w:w="4968"/>
          </w:tcPr>
          <w:p>
            <w:r>
              <w:t>Configure playbooks, define policies, manage system settings</w:t>
            </w:r>
          </w:p>
        </w:tc>
      </w:tr>
    </w:tbl>
    <w:p>
      <w:pPr>
        <w:pStyle w:val="Heading2"/>
      </w:pPr>
      <w:r>
        <w:t>4. Interaction Flow</w:t>
      </w:r>
    </w:p>
    <w:p>
      <w:pPr>
        <w:jc w:val="center"/>
      </w:pPr>
      <w:r>
        <w:rPr>
          <w:rFonts w:ascii="Courier New" w:hAnsi="Courier New"/>
          <w:sz w:val="22"/>
        </w:rPr>
        <w:br/>
        <w:t>End User (Security Analyst)</w:t>
        <w:br/>
        <w:t xml:space="preserve">        ↓</w:t>
        <w:br/>
        <w:t>Web Dashboard / API Client</w:t>
        <w:br/>
        <w:t xml:space="preserve">        ↓</w:t>
        <w:br/>
        <w:t>Log Ingestion Service</w:t>
        <w:br/>
        <w:t xml:space="preserve">        ↓</w:t>
        <w:br/>
        <w:t>Log Processing Service</w:t>
        <w:br/>
        <w:t xml:space="preserve">        ↓</w:t>
        <w:br/>
        <w:t>Detection Service</w:t>
        <w:br/>
        <w:t xml:space="preserve">        ↓</w:t>
        <w:br/>
        <w:t>Incident Management Service</w:t>
        <w:br/>
        <w:t xml:space="preserve">        ↓</w:t>
        <w:br/>
        <w:t>Response Automation Engine</w:t>
        <w:br/>
      </w:r>
    </w:p>
    <w:p/>
    <w:p>
      <w:pPr>
        <w:jc w:val="right"/>
      </w:pPr>
      <w:r>
        <w:rPr>
          <w:i/>
        </w:rPr>
        <w:t>Prepared for System Architecture Documentation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