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ECDAT — Product Requirements Document</w:t>
      </w:r>
    </w:p>
    <w:p>
      <w:pPr>
        <w:jc w:val="center"/>
      </w:pPr>
      <w:r>
        <w:t>SIH26164 · NTRO · Corrected working specification · 2026-09-30</w:t>
      </w:r>
    </w:p>
    <w:p>
      <w:pPr>
        <w:pStyle w:val="Heading1"/>
      </w:pPr>
      <w:r>
        <w:t>1. Product goals</w:t>
      </w:r>
    </w:p>
    <w:p>
      <w:r>
        <w:t>1. Create an auditable inventory of cryptographic artefacts.</w:t>
      </w:r>
    </w:p>
    <w:p>
      <w:r>
        <w:t>2. Distinguish capability, implementation, usage, configuration and observed evidence.</w:t>
      </w:r>
    </w:p>
    <w:p>
      <w:r>
        <w:t>3. Build a graph connecting cryptography to services, libraries, certificates, data and dependencies.</w:t>
      </w:r>
    </w:p>
    <w:p>
      <w:r>
        <w:t>4. Quantify quantum risk using Mosca-style timing plus uncertainty.</w:t>
      </w:r>
    </w:p>
    <w:p>
      <w:r>
        <w:t>5. Recommend PQC/hybrid alternatives with trade-offs.</w:t>
      </w:r>
    </w:p>
    <w:p>
      <w:r>
        <w:t>6. Predict migration blast radius and sequence work into waves.</w:t>
      </w:r>
    </w:p>
    <w:p>
      <w:r>
        <w:t>7. Export a standards-aligned CBOM and human-readable report.</w:t>
      </w:r>
    </w:p>
    <w:p>
      <w:r>
        <w:t>8. Keep the demo operational even if live scanning fails by replaying precomputed results through the same API/UI.</w:t>
      </w:r>
    </w:p>
    <w:p>
      <w:pPr>
        <w:pStyle w:val="Heading1"/>
      </w:pPr>
      <w:r>
        <w:t>2. SIH requirement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SIH request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ECDAT implementation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Discover algorithms/keys/certs/protocols/libraries/HSM/cloud artefacts</w:t>
            </w:r>
          </w:p>
        </w:tc>
        <w:tc>
          <w:tcPr>
            <w:tcW w:type="dxa" w:w="4968"/>
            <w:vAlign w:val="center"/>
          </w:tcPr>
          <w:p>
            <w:r>
              <w:t>Discovery adapters + knowledge registry; HSM/cloud are staged adapters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Scan source repositories</w:t>
            </w:r>
          </w:p>
        </w:tc>
        <w:tc>
          <w:tcPr>
            <w:tcW w:type="dxa" w:w="4968"/>
            <w:vAlign w:val="center"/>
          </w:tcPr>
          <w:p>
            <w:r>
              <w:t>Python + Java source engines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Scan binaries</w:t>
            </w:r>
          </w:p>
        </w:tc>
        <w:tc>
          <w:tcPr>
            <w:tcW w:type="dxa" w:w="4968"/>
            <w:vAlign w:val="center"/>
          </w:tcPr>
          <w:p>
            <w:r>
              <w:t>Bounded binary inspection in V1</w:t>
            </w:r>
          </w:p>
        </w:tc>
      </w:tr>
      <w:tr>
        <w:tc>
          <w:tcPr>
            <w:tcW w:type="dxa" w:w="4968"/>
            <w:vAlign w:val="center"/>
          </w:tcPr>
          <w:p>
            <w:r>
              <w:t>Scan libraries/dependencies</w:t>
            </w:r>
          </w:p>
        </w:tc>
        <w:tc>
          <w:tcPr>
            <w:tcW w:type="dxa" w:w="4968"/>
            <w:vAlign w:val="center"/>
          </w:tcPr>
          <w:p>
            <w:r>
              <w:t>Manifest/lockfile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Scan container images</w:t>
            </w:r>
          </w:p>
        </w:tc>
        <w:tc>
          <w:tcPr>
            <w:tcW w:type="dxa" w:w="4968"/>
            <w:vAlign w:val="center"/>
          </w:tcPr>
          <w:p>
            <w:r>
              <w:t>Bounded package/filesystem inspection in V1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Comprehensive quantum-risk assessment</w:t>
            </w:r>
          </w:p>
        </w:tc>
        <w:tc>
          <w:tcPr>
            <w:tcW w:type="dxa" w:w="4968"/>
            <w:vAlign w:val="center"/>
          </w:tcPr>
          <w:p>
            <w:r>
              <w:t>Risk engine with Mosca baseline + probability extension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Classify by type/lifetime/criticality</w:t>
            </w:r>
          </w:p>
        </w:tc>
        <w:tc>
          <w:tcPr>
            <w:tcW w:type="dxa" w:w="4968"/>
            <w:vAlign w:val="center"/>
          </w:tcPr>
          <w:p>
            <w:r>
              <w:t>Asset + context model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Recommend PQC/hybrid</w:t>
            </w:r>
          </w:p>
        </w:tc>
        <w:tc>
          <w:tcPr>
            <w:tcW w:type="dxa" w:w="4968"/>
            <w:vAlign w:val="center"/>
          </w:tcPr>
          <w:p>
            <w:r>
              <w:t>Registry-driven migration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Standardized report</w:t>
            </w:r>
          </w:p>
        </w:tc>
        <w:tc>
          <w:tcPr>
            <w:tcW w:type="dxa" w:w="4968"/>
            <w:vAlign w:val="center"/>
          </w:tcPr>
          <w:p>
            <w:r>
              <w:t>CycloneDX 1.7 CBOM + report export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Interactive GUI</w:t>
            </w:r>
          </w:p>
        </w:tc>
        <w:tc>
          <w:tcPr>
            <w:tcW w:type="dxa" w:w="4968"/>
            <w:vAlign w:val="center"/>
          </w:tcPr>
          <w:p>
            <w:r>
              <w:t>Next.js dashboard</w:t>
            </w:r>
          </w:p>
        </w:tc>
      </w:tr>
    </w:tbl>
    <w:p>
      <w:pPr>
        <w:pStyle w:val="Heading1"/>
      </w:pPr>
      <w:r>
        <w:t>3. Functional requirements</w:t>
      </w:r>
    </w:p>
    <w:p>
      <w:pPr>
        <w:pStyle w:val="Heading3"/>
      </w:pPr>
      <w:r>
        <w:t>3.1 Ingestion</w:t>
      </w:r>
    </w:p>
    <w:p>
      <w:pPr>
        <w:pStyle w:val="ListBullet"/>
      </w:pPr>
      <w:r>
        <w:t>FR-01 Create project.</w:t>
      </w:r>
    </w:p>
    <w:p>
      <w:pPr>
        <w:pStyle w:val="ListBullet"/>
      </w:pPr>
      <w:r>
        <w:t>FR-02 Upload ZIP/repository snapshot and optional certificates/configuration files.</w:t>
      </w:r>
    </w:p>
    <w:p>
      <w:pPr>
        <w:pStyle w:val="ListBullet"/>
      </w:pPr>
      <w:r>
        <w:t>FR-03 Accept binary artifacts and container tarballs under explicit size/resource limits.</w:t>
      </w:r>
    </w:p>
    <w:p>
      <w:pPr>
        <w:pStyle w:val="ListBullet"/>
      </w:pPr>
      <w:r>
        <w:t>FR-04 Generate immutable scan ID and input digest.</w:t>
      </w:r>
    </w:p>
    <w:p>
      <w:pPr>
        <w:pStyle w:val="ListBullet"/>
      </w:pPr>
      <w:r>
        <w:t>FR-05 Support `live` and `replay` scan modes through the same UI/API.</w:t>
      </w:r>
    </w:p>
    <w:p>
      <w:pPr>
        <w:pStyle w:val="Heading3"/>
      </w:pPr>
      <w:r>
        <w:t>3.2 Discovery</w:t>
      </w:r>
    </w:p>
    <w:p>
      <w:pPr>
        <w:pStyle w:val="ListBullet"/>
      </w:pPr>
      <w:r>
        <w:t>FR-10 Python AST crypto detection.</w:t>
      </w:r>
    </w:p>
    <w:p>
      <w:pPr>
        <w:pStyle w:val="ListBullet"/>
      </w:pPr>
      <w:r>
        <w:t>FR-11 Java AST crypto detection.</w:t>
      </w:r>
    </w:p>
    <w:p>
      <w:pPr>
        <w:pStyle w:val="ListBullet"/>
      </w:pPr>
      <w:r>
        <w:t>FR-12 Import alias resolution.</w:t>
      </w:r>
    </w:p>
    <w:p>
      <w:pPr>
        <w:pStyle w:val="ListBullet"/>
      </w:pPr>
      <w:r>
        <w:t>FR-13 Known algorithm parameters where statically derivable.</w:t>
      </w:r>
    </w:p>
    <w:p>
      <w:pPr>
        <w:pStyle w:val="ListBullet"/>
      </w:pPr>
      <w:r>
        <w:t>FR-14 YAML/JSON/properties configuration extraction.</w:t>
      </w:r>
    </w:p>
    <w:p>
      <w:pPr>
        <w:pStyle w:val="ListBullet"/>
      </w:pPr>
      <w:r>
        <w:t>FR-15 Dependency/lockfile capability extraction.</w:t>
      </w:r>
    </w:p>
    <w:p>
      <w:pPr>
        <w:pStyle w:val="ListBullet"/>
      </w:pPr>
      <w:r>
        <w:t>FR-16 X.509 parsing.</w:t>
      </w:r>
    </w:p>
    <w:p>
      <w:pPr>
        <w:pStyle w:val="ListBullet"/>
      </w:pPr>
      <w:r>
        <w:t>FR-17 Bounded binary static evidence extraction.</w:t>
      </w:r>
    </w:p>
    <w:p>
      <w:pPr>
        <w:pStyle w:val="ListBullet"/>
      </w:pPr>
      <w:r>
        <w:t>FR-18 Bounded container/package evidence extraction.</w:t>
      </w:r>
    </w:p>
    <w:p>
      <w:pPr>
        <w:pStyle w:val="ListBullet"/>
      </w:pPr>
      <w:r>
        <w:t>FR-19 Existing PQC/hybrid recognition.</w:t>
      </w:r>
    </w:p>
    <w:p>
      <w:pPr>
        <w:pStyle w:val="Heading3"/>
      </w:pPr>
      <w:r>
        <w:t>3.3 Evidence and fusion</w:t>
      </w:r>
    </w:p>
    <w:p>
      <w:pPr>
        <w:pStyle w:val="ListBullet"/>
      </w:pPr>
      <w:r>
        <w:t>FR-20 Store detector, source location, raw signal, normalized claim, confidence and provenance.</w:t>
      </w:r>
    </w:p>
    <w:p>
      <w:pPr>
        <w:pStyle w:val="ListBullet"/>
      </w:pPr>
      <w:r>
        <w:t>FR-21 Tag every observation with one or more evidence roles.</w:t>
      </w:r>
    </w:p>
    <w:p>
      <w:pPr>
        <w:pStyle w:val="ListBullet"/>
      </w:pPr>
      <w:r>
        <w:t>FR-22 Merge corroborating evidence into a claim without erasing source records.</w:t>
      </w:r>
    </w:p>
    <w:p>
      <w:pPr>
        <w:pStyle w:val="ListBullet"/>
      </w:pPr>
      <w:r>
        <w:t>FR-23 Preserve contradictions and weak signals.</w:t>
      </w:r>
    </w:p>
    <w:p>
      <w:pPr>
        <w:pStyle w:val="ListBullet"/>
      </w:pPr>
      <w:r>
        <w:t>FR-24 Explain confidence contributors.</w:t>
      </w:r>
    </w:p>
    <w:p>
      <w:pPr>
        <w:pStyle w:val="ListBullet"/>
      </w:pPr>
      <w:r>
        <w:t>FR-25 Support claim states: `supported`, `ambiguous`, `insufficient-context`, `contradictory`.</w:t>
      </w:r>
    </w:p>
    <w:p>
      <w:pPr>
        <w:pStyle w:val="Heading3"/>
      </w:pPr>
      <w:r>
        <w:t>3.4 Graph</w:t>
      </w:r>
    </w:p>
    <w:p>
      <w:pPr>
        <w:pStyle w:val="ListBullet"/>
      </w:pPr>
      <w:r>
        <w:t>FR-30 Nodes: project, service, repository, source file, library, binary, container, algorithm, certificate, protocol, data asset, KMS/HSM placeholder.</w:t>
      </w:r>
    </w:p>
    <w:p>
      <w:pPr>
        <w:pStyle w:val="ListBullet"/>
      </w:pPr>
      <w:r>
        <w:t>FR-31 Edges: USES, DEPENDS_ON, IMPLEMENTS, PROVIDES, PROTECTS, SIGNS, ENCRYPTS, NEGOTIATES, DEPLOYED_ON, ISSUED_BY, STORED_IN, CALLS.</w:t>
      </w:r>
    </w:p>
    <w:p>
      <w:pPr>
        <w:pStyle w:val="ListBullet"/>
      </w:pPr>
      <w:r>
        <w:t>FR-32 Interactive graph with filtering and click-to-inspect.</w:t>
      </w:r>
    </w:p>
    <w:p>
      <w:pPr>
        <w:pStyle w:val="ListBullet"/>
      </w:pPr>
      <w:r>
        <w:t>FR-33 Enterprise topology may be supplied using `enterprise.yaml`.</w:t>
      </w:r>
    </w:p>
    <w:p>
      <w:pPr>
        <w:pStyle w:val="Heading3"/>
      </w:pPr>
      <w:r>
        <w:t>3.5 Risk</w:t>
      </w:r>
    </w:p>
    <w:p>
      <w:pPr>
        <w:pStyle w:val="ListBullet"/>
      </w:pPr>
      <w:r>
        <w:t>FR-40 Capture data lifetime X and migration time Y.</w:t>
      </w:r>
    </w:p>
    <w:p>
      <w:pPr>
        <w:pStyle w:val="ListBullet"/>
      </w:pPr>
      <w:r>
        <w:t>FR-41 Run Mosca baseline `X + Y &gt; Z` using configured scenario input.</w:t>
      </w:r>
    </w:p>
    <w:p>
      <w:pPr>
        <w:pStyle w:val="ListBullet"/>
      </w:pPr>
      <w:r>
        <w:t>FR-42 Allow Z to be represented as a distribution and compute `P(X + Y &gt; Z)`.</w:t>
      </w:r>
    </w:p>
    <w:p>
      <w:pPr>
        <w:pStyle w:val="ListBullet"/>
      </w:pPr>
      <w:r>
        <w:t>FR-43 Seed Monte Carlo for reproducibility.</w:t>
      </w:r>
    </w:p>
    <w:p>
      <w:pPr>
        <w:pStyle w:val="ListBullet"/>
      </w:pPr>
      <w:r>
        <w:t>FR-44 Apply configurable context weights and clearly label them as project policy defaults.</w:t>
      </w:r>
    </w:p>
    <w:p>
      <w:pPr>
        <w:pStyle w:val="ListBullet"/>
      </w:pPr>
      <w:r>
        <w:t>FR-45 Display all assumptions with risk output.</w:t>
      </w:r>
    </w:p>
    <w:p>
      <w:pPr>
        <w:pStyle w:val="Heading3"/>
      </w:pPr>
      <w:r>
        <w:t>3.6 Migration</w:t>
      </w:r>
    </w:p>
    <w:p>
      <w:pPr>
        <w:pStyle w:val="ListBullet"/>
      </w:pPr>
      <w:r>
        <w:t>FR-50 Store PQC registry as versioned data, not hard-coded logic.</w:t>
      </w:r>
    </w:p>
    <w:p>
      <w:pPr>
        <w:pStyle w:val="ListBullet"/>
      </w:pPr>
      <w:r>
        <w:t>FR-51 Generate candidates by usage role.</w:t>
      </w:r>
    </w:p>
    <w:p>
      <w:pPr>
        <w:pStyle w:val="ListBullet"/>
      </w:pPr>
      <w:r>
        <w:t>FR-52 Distinguish finalized standards, standards-track protocol mechanisms and experimental options.</w:t>
      </w:r>
    </w:p>
    <w:p>
      <w:pPr>
        <w:pStyle w:val="ListBullet"/>
      </w:pPr>
      <w:r>
        <w:t>FR-53 Show trade-offs: sizes, compatibility, protocol support, deployment fit, migration complexity.</w:t>
      </w:r>
    </w:p>
    <w:p>
      <w:pPr>
        <w:pStyle w:val="ListBullet"/>
      </w:pPr>
      <w:r>
        <w:t>FR-54 Calculate graph-based blast radius.</w:t>
      </w:r>
    </w:p>
    <w:p>
      <w:pPr>
        <w:pStyle w:val="ListBullet"/>
      </w:pPr>
      <w:r>
        <w:t>FR-55 Simulate migration before/after states.</w:t>
      </w:r>
    </w:p>
    <w:p>
      <w:pPr>
        <w:pStyle w:val="ListBullet"/>
      </w:pPr>
      <w:r>
        <w:t>FR-56 Build dependency-aware migration waves.</w:t>
      </w:r>
    </w:p>
    <w:p>
      <w:pPr>
        <w:pStyle w:val="ListBullet"/>
      </w:pPr>
      <w:r>
        <w:t>FR-57 Label predictions as predicted/modelled, never guaranteed.</w:t>
      </w:r>
    </w:p>
    <w:p>
      <w:pPr>
        <w:pStyle w:val="Heading3"/>
      </w:pPr>
      <w:r>
        <w:t>3.7 Outputs</w:t>
      </w:r>
    </w:p>
    <w:p>
      <w:pPr>
        <w:pStyle w:val="ListBullet"/>
      </w:pPr>
      <w:r>
        <w:t>FR-60 Export CycloneDX 1.7 CBOM.</w:t>
      </w:r>
    </w:p>
    <w:p>
      <w:pPr>
        <w:pStyle w:val="ListBullet"/>
      </w:pPr>
      <w:r>
        <w:t>FR-61 Validate CBOM before download.</w:t>
      </w:r>
    </w:p>
    <w:p>
      <w:pPr>
        <w:pStyle w:val="ListBullet"/>
      </w:pPr>
      <w:r>
        <w:t>FR-62 Export risk and migration reports.</w:t>
      </w:r>
    </w:p>
    <w:p>
      <w:pPr>
        <w:pStyle w:val="ListBullet"/>
      </w:pPr>
      <w:r>
        <w:t>FR-63 Include input digest and scan provenance.</w:t>
      </w:r>
    </w:p>
    <w:p>
      <w:pPr>
        <w:pStyle w:val="ListBullet"/>
      </w:pPr>
      <w:r>
        <w:t>FR-64 Optional signed/hash-linked CBOM integrity record.</w:t>
      </w:r>
    </w:p>
    <w:p>
      <w:pPr>
        <w:pStyle w:val="Heading3"/>
      </w:pPr>
      <w:r>
        <w:t>3.8 GUI</w:t>
      </w:r>
    </w:p>
    <w:p>
      <w:pPr>
        <w:pStyle w:val="ListBullet"/>
      </w:pPr>
      <w:r>
        <w:t>FR-70 Overview.</w:t>
      </w:r>
    </w:p>
    <w:p>
      <w:pPr>
        <w:pStyle w:val="ListBullet"/>
      </w:pPr>
      <w:r>
        <w:t>FR-71 Scan creation and progress.</w:t>
      </w:r>
    </w:p>
    <w:p>
      <w:pPr>
        <w:pStyle w:val="ListBullet"/>
      </w:pPr>
      <w:r>
        <w:t>FR-72 Inventory.</w:t>
      </w:r>
    </w:p>
    <w:p>
      <w:pPr>
        <w:pStyle w:val="ListBullet"/>
      </w:pPr>
      <w:r>
        <w:t>FR-73 Asset detail + evidence.</w:t>
      </w:r>
    </w:p>
    <w:p>
      <w:pPr>
        <w:pStyle w:val="ListBullet"/>
      </w:pPr>
      <w:r>
        <w:t>FR-74 Graph + blast radius.</w:t>
      </w:r>
    </w:p>
    <w:p>
      <w:pPr>
        <w:pStyle w:val="ListBullet"/>
      </w:pPr>
      <w:r>
        <w:t>FR-75 Risk.</w:t>
      </w:r>
    </w:p>
    <w:p>
      <w:pPr>
        <w:pStyle w:val="ListBullet"/>
      </w:pPr>
      <w:r>
        <w:t>FR-76 Migration simulator.</w:t>
      </w:r>
    </w:p>
    <w:p>
      <w:pPr>
        <w:pStyle w:val="ListBullet"/>
      </w:pPr>
      <w:r>
        <w:t>FR-77 Reports/CBOM.</w:t>
      </w:r>
    </w:p>
    <w:p>
      <w:pPr>
        <w:pStyle w:val="ListBullet"/>
      </w:pPr>
      <w:r>
        <w:t>FR-78 Replay-mode banner and source status.</w:t>
      </w:r>
    </w:p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NFR-01</w:t>
            </w:r>
          </w:p>
        </w:tc>
        <w:tc>
          <w:tcPr>
            <w:tcW w:type="dxa" w:w="4968"/>
            <w:vAlign w:val="center"/>
          </w:tcPr>
          <w:p>
            <w:r>
              <w:t>Enterprise Lab scan target &lt; 60 s on demo laptop; record actual time.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NFR-02</w:t>
            </w:r>
          </w:p>
        </w:tc>
        <w:tc>
          <w:tcPr>
            <w:tcW w:type="dxa" w:w="4968"/>
            <w:vAlign w:val="center"/>
          </w:tcPr>
          <w:p>
            <w:r>
              <w:t>Blast-radius query target &lt; 2 s on lab graph; record actual time.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NFR-03</w:t>
            </w:r>
          </w:p>
        </w:tc>
        <w:tc>
          <w:tcPr>
            <w:tcW w:type="dxa" w:w="4968"/>
            <w:vAlign w:val="center"/>
          </w:tcPr>
          <w:p>
            <w:r>
              <w:t>Offline runtime for demo.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NFR-04</w:t>
            </w:r>
          </w:p>
        </w:tc>
        <w:tc>
          <w:tcPr>
            <w:tcW w:type="dxa" w:w="4968"/>
            <w:vAlign w:val="center"/>
          </w:tcPr>
          <w:p>
            <w:r>
              <w:t>Same input + same seed → deterministic normalized result.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NFR-05</w:t>
            </w:r>
          </w:p>
        </w:tc>
        <w:tc>
          <w:tcPr>
            <w:tcW w:type="dxa" w:w="4968"/>
            <w:vAlign w:val="center"/>
          </w:tcPr>
          <w:p>
            <w:r>
              <w:t>Never execute uploaded source; never store private keys.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NFR-06</w:t>
            </w:r>
          </w:p>
        </w:tc>
        <w:tc>
          <w:tcPr>
            <w:tcW w:type="dxa" w:w="4968"/>
            <w:vAlign w:val="center"/>
          </w:tcPr>
          <w:p>
            <w:r>
              <w:t>Scanner failures degrade gracefully.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NFR-07</w:t>
            </w:r>
          </w:p>
        </w:tc>
        <w:tc>
          <w:tcPr>
            <w:tcW w:type="dxa" w:w="4968"/>
            <w:vAlign w:val="center"/>
          </w:tcPr>
          <w:p>
            <w:r>
              <w:t>Same API/UI surface for live and replay mode.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NFR-08</w:t>
            </w:r>
          </w:p>
        </w:tc>
        <w:tc>
          <w:tcPr>
            <w:tcW w:type="dxa" w:w="4968"/>
            <w:vAlign w:val="center"/>
          </w:tcPr>
          <w:p>
            <w:r>
              <w:t>Structured logs include scan ID/stage and exclude sensitive file content.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NFR-09</w:t>
            </w:r>
          </w:p>
        </w:tc>
        <w:tc>
          <w:tcPr>
            <w:tcW w:type="dxa" w:w="4968"/>
            <w:vAlign w:val="center"/>
          </w:tcPr>
          <w:p>
            <w:r>
              <w:t>UI is keyboard navigable for inventory and details.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NFR-10</w:t>
            </w:r>
          </w:p>
        </w:tc>
        <w:tc>
          <w:tcPr>
            <w:tcW w:type="dxa" w:w="4968"/>
            <w:vAlign w:val="center"/>
          </w:tcPr>
          <w:p>
            <w:r>
              <w:t>Deployment reproducible using Docker Compose.</w:t>
            </w:r>
          </w:p>
        </w:tc>
      </w:tr>
    </w:tbl>
    <w:p>
      <w:r>
        <w:br w:type="page"/>
      </w:r>
    </w:p>
    <w:p>
      <w:pPr>
        <w:pStyle w:val="Heading1"/>
      </w:pPr>
      <w:r>
        <w:t>5. Acceptance criteria</w:t>
      </w:r>
    </w:p>
    <w:p>
      <w:r>
        <w:t>A build is accepted when it can:</w:t>
      </w:r>
    </w:p>
    <w:p>
      <w:r>
        <w:t>1. Scan the controlled Enterprise Lab and return evidence-backed findings.</w:t>
      </w:r>
    </w:p>
    <w:p>
      <w:r>
        <w:t>2. Show at least one capability-only case and one proven-usage case differently.</w:t>
      </w:r>
    </w:p>
    <w:p>
      <w:r>
        <w:t>3. Show certificate evidence separately from application-usage evidence.</w:t>
      </w:r>
    </w:p>
    <w:p>
      <w:r>
        <w:t>4. Compute Mosca baseline and a probability result with visible assumptions.</w:t>
      </w:r>
    </w:p>
    <w:p>
      <w:r>
        <w:t>5. Show a graph path and blast radius for a selected asset.</w:t>
      </w:r>
    </w:p>
    <w:p>
      <w:r>
        <w:t>6. Offer a PQC/hybrid migration option with explicit trade-offs.</w:t>
      </w:r>
    </w:p>
    <w:p>
      <w:r>
        <w:t>7. Run a migration simulation and mark impact as predicted.</w:t>
      </w:r>
    </w:p>
    <w:p>
      <w:r>
        <w:t>8. Export and validate a CycloneDX 1.7 CBOM.</w:t>
      </w:r>
    </w:p>
    <w:p>
      <w:r>
        <w:t>9. Switch to replay mode without changing the judge-facing UI path.</w:t>
      </w:r>
    </w:p>
    <w:p>
      <w:r>
        <w:t>10. Pass benchmark/security/negative-case tests before demo freeze.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