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9A4C" w14:textId="77777777" w:rsidR="00AB5AAF" w:rsidRPr="00AB5AAF" w:rsidRDefault="00AB5AAF" w:rsidP="00AB5AAF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AB5AAF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59584FF7" w14:textId="77777777" w:rsidR="00AB5AAF" w:rsidRPr="00AB5AAF" w:rsidRDefault="00AB5AAF" w:rsidP="00AB5AAF">
      <w:pPr>
        <w:shd w:val="clear" w:color="auto" w:fill="FFFFFF"/>
        <w:spacing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</w:pPr>
      <w:r w:rsidRPr="00AB5AAF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  <w:t>Context</w:t>
      </w:r>
    </w:p>
    <w:p w14:paraId="2C00A866" w14:textId="77777777" w:rsidR="00AB5AAF" w:rsidRPr="00AB5AAF" w:rsidRDefault="00AB5AAF" w:rsidP="00AB5AAF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AB5AA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30491996" w14:textId="77777777" w:rsidR="00AB5AAF" w:rsidRPr="00AB5AAF" w:rsidRDefault="00AB5AAF" w:rsidP="00AB5AAF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</w:pPr>
      <w:r w:rsidRPr="00AB5AAF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  <w:t>Content</w:t>
      </w:r>
    </w:p>
    <w:p w14:paraId="7F6762BC" w14:textId="77777777" w:rsidR="00AB5AAF" w:rsidRPr="00AB5AAF" w:rsidRDefault="00AB5AAF" w:rsidP="00AB5AA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AB5AA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The datasets consists of several medical predictor variables and one target variable, </w:t>
      </w:r>
      <w:r w:rsidRPr="00AB5AAF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IN"/>
          <w14:ligatures w14:val="none"/>
        </w:rPr>
        <w:t>Outcome</w:t>
      </w:r>
      <w:r w:rsidRPr="00AB5AA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. Predictor variables includes the number of pregnancies the patient has had, their BMI, insulin level, age, and so on.</w:t>
      </w:r>
    </w:p>
    <w:p w14:paraId="3C43BEEF" w14:textId="77777777" w:rsidR="00AB5AAF" w:rsidRPr="00AB5AAF" w:rsidRDefault="00AB5AAF" w:rsidP="00AB5AAF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</w:pPr>
      <w:r w:rsidRPr="00AB5AAF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  <w:t>Acknowledgements</w:t>
      </w:r>
    </w:p>
    <w:p w14:paraId="0E009B63" w14:textId="77777777" w:rsidR="00AB5AAF" w:rsidRPr="00AB5AAF" w:rsidRDefault="00AB5AAF" w:rsidP="00AB5AA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AB5AA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Smith, J.W., Everhart, J.E., Dickson, W.C., Knowler, W.C., &amp; Johannes, R.S. (1988). </w:t>
      </w:r>
      <w:hyperlink r:id="rId4" w:tgtFrame="_blank" w:history="1">
        <w:r w:rsidRPr="00AB5AAF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Using the ADAP learning algorithm to forecast the onset of diabetes mellitus</w:t>
        </w:r>
      </w:hyperlink>
      <w:r w:rsidRPr="00AB5AA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. </w:t>
      </w:r>
      <w:r w:rsidRPr="00AB5AAF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Proceedings of the Symposium on Computer Applications and Medical Care</w:t>
      </w:r>
      <w:r w:rsidRPr="00AB5AA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 (pp. 261--265). IEEE Computer Society Press.</w:t>
      </w:r>
    </w:p>
    <w:p w14:paraId="4855E028" w14:textId="77777777" w:rsidR="00AB5AAF" w:rsidRPr="00AB5AAF" w:rsidRDefault="00AB5AAF" w:rsidP="00AB5AAF">
      <w:pPr>
        <w:shd w:val="clear" w:color="auto" w:fill="FFFFFF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</w:pPr>
      <w:r w:rsidRPr="00AB5AAF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  <w:t>Inspiration</w:t>
      </w:r>
    </w:p>
    <w:p w14:paraId="21854B67" w14:textId="77777777" w:rsidR="00AB5AAF" w:rsidRPr="00AB5AAF" w:rsidRDefault="00AB5AAF" w:rsidP="00AB5AAF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AB5AAF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Can you build a machine learning model to accurately predict whether or not the patients in the dataset have diabetes or not?</w:t>
      </w:r>
    </w:p>
    <w:p w14:paraId="09BE1AC1" w14:textId="77777777" w:rsidR="0084688A" w:rsidRDefault="0084688A"/>
    <w:sectPr w:rsidR="0084688A" w:rsidSect="00AB5AAF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AF"/>
    <w:rsid w:val="00326D22"/>
    <w:rsid w:val="0084688A"/>
    <w:rsid w:val="00AB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A3BA"/>
  <w15:chartTrackingRefBased/>
  <w15:docId w15:val="{35CBF044-B07C-4DD0-B1E1-22971E04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AA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5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5A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5A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5A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xa.info/paper/04587c10a7c92baa01948f71f2513d5928fe8e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2023-10-16T14:30:00Z</dcterms:created>
  <dcterms:modified xsi:type="dcterms:W3CDTF">2023-10-16T14:31:00Z</dcterms:modified>
</cp:coreProperties>
</file>