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521B" w14:textId="66C51421" w:rsidR="00333B97" w:rsidRDefault="00000000">
      <w:pPr>
        <w:spacing w:after="40"/>
        <w:jc w:val="right"/>
      </w:pPr>
      <w:r>
        <w:rPr>
          <w:caps/>
          <w:color w:val="AAAAAA"/>
          <w:sz w:val="18"/>
          <w:szCs w:val="18"/>
        </w:rPr>
        <w:t>TECHNICAL REPORT</w:t>
      </w:r>
      <w:r w:rsidR="003F08F2">
        <w:rPr>
          <w:caps/>
          <w:color w:val="AAAAAA"/>
          <w:sz w:val="18"/>
          <w:szCs w:val="18"/>
        </w:rPr>
        <w:t>s</w:t>
      </w:r>
    </w:p>
    <w:p w14:paraId="276CA60F" w14:textId="77777777" w:rsidR="00333B97" w:rsidRDefault="00000000">
      <w:pPr>
        <w:pBdr>
          <w:bottom w:val="single" w:sz="12" w:space="6" w:color="1F5C99"/>
        </w:pBdr>
        <w:spacing w:after="60"/>
      </w:pPr>
      <w:r>
        <w:rPr>
          <w:b/>
          <w:bCs/>
          <w:color w:val="1F5C99"/>
          <w:sz w:val="44"/>
          <w:szCs w:val="44"/>
        </w:rPr>
        <w:t>AI-Driven Solar Inverter Failure Prediction</w:t>
      </w:r>
    </w:p>
    <w:p w14:paraId="0E2B5589" w14:textId="77777777" w:rsidR="00333B97" w:rsidRDefault="00000000">
      <w:pPr>
        <w:spacing w:before="80" w:after="240"/>
      </w:pPr>
      <w:r>
        <w:rPr>
          <w:i/>
          <w:iCs/>
          <w:color w:val="555555"/>
          <w:sz w:val="26"/>
          <w:szCs w:val="26"/>
        </w:rPr>
        <w:t>Intelligence Platform for Proactive Maintenance</w:t>
      </w:r>
    </w:p>
    <w:p w14:paraId="2F7D1235" w14:textId="77777777" w:rsidR="00333B97" w:rsidRDefault="00000000">
      <w:pPr>
        <w:pBdr>
          <w:bottom w:val="single" w:sz="8" w:space="4" w:color="1F5C99"/>
        </w:pBdr>
        <w:spacing w:before="280" w:after="120"/>
      </w:pPr>
      <w:r>
        <w:rPr>
          <w:b/>
          <w:bCs/>
          <w:color w:val="1F5C99"/>
          <w:sz w:val="32"/>
          <w:szCs w:val="32"/>
        </w:rPr>
        <w:t>1. Introduction</w:t>
      </w:r>
    </w:p>
    <w:p w14:paraId="6C303FE3" w14:textId="77777777" w:rsidR="00333B97" w:rsidRDefault="00000000">
      <w:pPr>
        <w:spacing w:before="60" w:after="60"/>
        <w:jc w:val="both"/>
      </w:pPr>
      <w:r>
        <w:rPr>
          <w:color w:val="333333"/>
        </w:rPr>
        <w:t>Solar power plants rely on inverters to convert DC electricity from photovoltaic panels into grid-ready AC electricity. Traditional monitoring systems detect problems only after they occur — through alarms and dashboards — leaving operators reactive rather than proactive. This platform changes that.</w:t>
      </w:r>
    </w:p>
    <w:p w14:paraId="120FCFFE" w14:textId="77777777" w:rsidR="00333B97" w:rsidRDefault="00000000">
      <w:pPr>
        <w:spacing w:before="60" w:after="60"/>
        <w:jc w:val="both"/>
      </w:pPr>
      <w:r>
        <w:rPr>
          <w:color w:val="333333"/>
        </w:rPr>
        <w:t>The objective of this project is to build an AI-driven predictive maintenance platform that estimates the likelihood of inverter failure or underperformance within a 7–10 day prediction window. The system combines machine learning for risk scoring with a Generative AI layer that explains risks in plain language and recommends corrective actions.</w:t>
      </w:r>
    </w:p>
    <w:p w14:paraId="03AB05BD" w14:textId="77777777" w:rsidR="00333B97" w:rsidRDefault="00000000">
      <w:pPr>
        <w:spacing w:before="60" w:after="60"/>
        <w:jc w:val="both"/>
      </w:pPr>
      <w:r>
        <w:rPr>
          <w:color w:val="333333"/>
        </w:rPr>
        <w:t>The platform consists of four integrated components:</w:t>
      </w:r>
    </w:p>
    <w:p w14:paraId="5307DB8E" w14:textId="77777777" w:rsidR="00333B97" w:rsidRDefault="00000000">
      <w:pPr>
        <w:pStyle w:val="ListParagraph"/>
        <w:numPr>
          <w:ilvl w:val="0"/>
          <w:numId w:val="2"/>
        </w:numPr>
        <w:spacing w:before="40" w:after="40"/>
      </w:pPr>
      <w:r>
        <w:rPr>
          <w:color w:val="333333"/>
        </w:rPr>
        <w:t>Feature engineering from telemetry data</w:t>
      </w:r>
    </w:p>
    <w:p w14:paraId="6F7EC3C1" w14:textId="77777777" w:rsidR="00333B97" w:rsidRDefault="00000000">
      <w:pPr>
        <w:pStyle w:val="ListParagraph"/>
        <w:numPr>
          <w:ilvl w:val="0"/>
          <w:numId w:val="2"/>
        </w:numPr>
        <w:spacing w:before="40" w:after="40"/>
      </w:pPr>
      <w:r>
        <w:rPr>
          <w:color w:val="333333"/>
        </w:rPr>
        <w:t>LightGBM machine learning model for risk prediction</w:t>
      </w:r>
    </w:p>
    <w:p w14:paraId="6D28B5E7" w14:textId="77777777" w:rsidR="00333B97" w:rsidRDefault="00000000">
      <w:pPr>
        <w:pStyle w:val="ListParagraph"/>
        <w:numPr>
          <w:ilvl w:val="0"/>
          <w:numId w:val="2"/>
        </w:numPr>
        <w:spacing w:before="40" w:after="40"/>
      </w:pPr>
      <w:r>
        <w:rPr>
          <w:color w:val="333333"/>
        </w:rPr>
        <w:t>Backend API exposing predictions to operators</w:t>
      </w:r>
    </w:p>
    <w:p w14:paraId="4DD7433F" w14:textId="77777777" w:rsidR="00333B97" w:rsidRDefault="00000000">
      <w:pPr>
        <w:pStyle w:val="ListParagraph"/>
        <w:numPr>
          <w:ilvl w:val="0"/>
          <w:numId w:val="2"/>
        </w:numPr>
        <w:spacing w:before="40" w:after="40"/>
      </w:pPr>
      <w:r>
        <w:rPr>
          <w:color w:val="333333"/>
        </w:rPr>
        <w:t>GenAI layer generating natural language explanations</w:t>
      </w:r>
    </w:p>
    <w:p w14:paraId="563BAA1E" w14:textId="77777777" w:rsidR="00333B97" w:rsidRDefault="00333B97">
      <w:pPr>
        <w:spacing w:before="120"/>
      </w:pPr>
    </w:p>
    <w:p w14:paraId="49FA1FC2" w14:textId="77777777" w:rsidR="00333B97" w:rsidRDefault="00000000">
      <w:pPr>
        <w:pBdr>
          <w:bottom w:val="single" w:sz="8" w:space="4" w:color="1F5C99"/>
        </w:pBdr>
        <w:spacing w:before="280" w:after="120"/>
      </w:pPr>
      <w:r>
        <w:rPr>
          <w:b/>
          <w:bCs/>
          <w:color w:val="1F5C99"/>
          <w:sz w:val="32"/>
          <w:szCs w:val="32"/>
        </w:rPr>
        <w:t>2. Model Selection &amp; Engineering</w:t>
      </w:r>
    </w:p>
    <w:p w14:paraId="1BA12DAB" w14:textId="77777777" w:rsidR="00333B97" w:rsidRDefault="00000000">
      <w:pPr>
        <w:spacing w:before="200" w:after="80"/>
      </w:pPr>
      <w:r>
        <w:rPr>
          <w:b/>
          <w:bCs/>
          <w:color w:val="1F5C99"/>
          <w:sz w:val="24"/>
          <w:szCs w:val="24"/>
        </w:rPr>
        <w:t>Feature Engineering</w:t>
      </w:r>
    </w:p>
    <w:p w14:paraId="1161CAF2" w14:textId="77777777" w:rsidR="00333B97" w:rsidRDefault="00000000">
      <w:pPr>
        <w:spacing w:before="60" w:after="60"/>
        <w:jc w:val="both"/>
      </w:pPr>
      <w:r>
        <w:rPr>
          <w:color w:val="333333"/>
        </w:rPr>
        <w:t>Raw telemetry data was transformed into domain-specific KPIs using a 30-day rolling window, capturing early degradation signals before explicit failures appear. Key engineered features are summarized below:</w:t>
      </w:r>
    </w:p>
    <w:p w14:paraId="6FB366E0" w14:textId="77777777" w:rsidR="00333B97" w:rsidRDefault="00333B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33B97" w14:paraId="51987F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07E8BB8" w14:textId="77777777" w:rsidR="00333B97" w:rsidRDefault="00000000">
            <w:r>
              <w:rPr>
                <w:b/>
                <w:bCs/>
                <w:color w:val="FFFFFF"/>
                <w:sz w:val="19"/>
                <w:szCs w:val="19"/>
              </w:rPr>
              <w:t>Feature</w:t>
            </w:r>
          </w:p>
        </w:tc>
        <w:tc>
          <w:tcPr>
            <w:tcW w:w="616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21C304B6" w14:textId="77777777" w:rsidR="00333B97" w:rsidRDefault="00000000">
            <w:r>
              <w:rPr>
                <w:b/>
                <w:bCs/>
                <w:color w:val="FFFFFF"/>
                <w:sz w:val="19"/>
                <w:szCs w:val="19"/>
              </w:rPr>
              <w:t>Description</w:t>
            </w:r>
          </w:p>
        </w:tc>
      </w:tr>
      <w:tr w:rsidR="00333B97" w14:paraId="78831EC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EF3C2" w14:textId="77777777" w:rsidR="00333B97" w:rsidRDefault="00000000">
            <w:r>
              <w:rPr>
                <w:color w:val="333333"/>
                <w:sz w:val="19"/>
                <w:szCs w:val="19"/>
              </w:rPr>
              <w:t>power_mean_30d</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A31BF" w14:textId="77777777" w:rsidR="00333B97" w:rsidRDefault="00000000">
            <w:r>
              <w:rPr>
                <w:color w:val="333333"/>
                <w:sz w:val="19"/>
                <w:szCs w:val="19"/>
              </w:rPr>
              <w:t>Average power generation over 30 days</w:t>
            </w:r>
          </w:p>
        </w:tc>
      </w:tr>
      <w:tr w:rsidR="00333B97" w14:paraId="129C201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941F4C4" w14:textId="77777777" w:rsidR="00333B97" w:rsidRDefault="00000000">
            <w:r>
              <w:rPr>
                <w:color w:val="333333"/>
                <w:sz w:val="19"/>
                <w:szCs w:val="19"/>
              </w:rPr>
              <w:t>power_zero_ratio_30d</w:t>
            </w:r>
          </w:p>
        </w:tc>
        <w:tc>
          <w:tcPr>
            <w:tcW w:w="6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257EFEC" w14:textId="77777777" w:rsidR="00333B97" w:rsidRDefault="00000000">
            <w:r>
              <w:rPr>
                <w:color w:val="333333"/>
                <w:sz w:val="19"/>
                <w:szCs w:val="19"/>
              </w:rPr>
              <w:t>Proportion of time inverter produced zero power</w:t>
            </w:r>
          </w:p>
        </w:tc>
      </w:tr>
      <w:tr w:rsidR="00333B97" w14:paraId="693332A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775F6" w14:textId="77777777" w:rsidR="00333B97" w:rsidRDefault="00000000">
            <w:r>
              <w:rPr>
                <w:color w:val="333333"/>
                <w:sz w:val="19"/>
                <w:szCs w:val="19"/>
              </w:rPr>
              <w:t>thermal_stress_index</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517EA" w14:textId="77777777" w:rsidR="00333B97" w:rsidRDefault="00000000">
            <w:r>
              <w:rPr>
                <w:color w:val="333333"/>
                <w:sz w:val="19"/>
                <w:szCs w:val="19"/>
              </w:rPr>
              <w:t>Interaction between temperature level and variability</w:t>
            </w:r>
          </w:p>
        </w:tc>
      </w:tr>
      <w:tr w:rsidR="00333B97" w14:paraId="6449ED0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2B889C" w14:textId="77777777" w:rsidR="00333B97" w:rsidRDefault="00000000">
            <w:r>
              <w:rPr>
                <w:color w:val="333333"/>
                <w:sz w:val="19"/>
                <w:szCs w:val="19"/>
              </w:rPr>
              <w:t>downtime_acceleration</w:t>
            </w:r>
          </w:p>
        </w:tc>
        <w:tc>
          <w:tcPr>
            <w:tcW w:w="6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D24B53E" w14:textId="77777777" w:rsidR="00333B97" w:rsidRDefault="00000000">
            <w:r>
              <w:rPr>
                <w:color w:val="333333"/>
                <w:sz w:val="19"/>
                <w:szCs w:val="19"/>
              </w:rPr>
              <w:t>Recent increase in shutdown frequency</w:t>
            </w:r>
          </w:p>
        </w:tc>
      </w:tr>
      <w:tr w:rsidR="00333B97" w14:paraId="3EDE531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62545" w14:textId="77777777" w:rsidR="00333B97" w:rsidRDefault="00000000">
            <w:r>
              <w:rPr>
                <w:color w:val="333333"/>
                <w:sz w:val="19"/>
                <w:szCs w:val="19"/>
              </w:rPr>
              <w:t>anomaly_score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07CBF" w14:textId="77777777" w:rsidR="00333B97" w:rsidRDefault="00000000">
            <w:r>
              <w:rPr>
                <w:color w:val="333333"/>
                <w:sz w:val="19"/>
                <w:szCs w:val="19"/>
              </w:rPr>
              <w:t>Abnormal generation pattern detection</w:t>
            </w:r>
          </w:p>
        </w:tc>
      </w:tr>
    </w:tbl>
    <w:p w14:paraId="7226E142" w14:textId="77777777" w:rsidR="00333B97" w:rsidRDefault="00333B97">
      <w:pPr>
        <w:spacing w:before="100"/>
      </w:pPr>
    </w:p>
    <w:p w14:paraId="589C8AD9" w14:textId="77777777" w:rsidR="00333B97" w:rsidRDefault="00000000">
      <w:pPr>
        <w:spacing w:before="200" w:after="80"/>
      </w:pPr>
      <w:r>
        <w:rPr>
          <w:b/>
          <w:bCs/>
          <w:color w:val="1F5C99"/>
          <w:sz w:val="24"/>
          <w:szCs w:val="24"/>
        </w:rPr>
        <w:t>Model Choice: LightGBM</w:t>
      </w:r>
    </w:p>
    <w:p w14:paraId="08879A00" w14:textId="77777777" w:rsidR="00333B97" w:rsidRDefault="00000000">
      <w:pPr>
        <w:spacing w:before="60" w:after="60"/>
        <w:jc w:val="both"/>
      </w:pPr>
      <w:r>
        <w:rPr>
          <w:color w:val="333333"/>
        </w:rPr>
        <w:t>LightGBM — a gradient boosting decision tree algorithm — was selected for its exceptional performance on structured tabular datasets. Solar inverter telemetry involves complex nonlinear interactions between environmental conditions, power output, and system stability, which tree-based ensembles model effectively. Key advantages include:</w:t>
      </w:r>
    </w:p>
    <w:p w14:paraId="552BAC71" w14:textId="77777777" w:rsidR="00333B97" w:rsidRDefault="00000000">
      <w:pPr>
        <w:pStyle w:val="ListParagraph"/>
        <w:numPr>
          <w:ilvl w:val="0"/>
          <w:numId w:val="2"/>
        </w:numPr>
        <w:spacing w:before="40" w:after="40"/>
      </w:pPr>
      <w:r>
        <w:rPr>
          <w:color w:val="333333"/>
        </w:rPr>
        <w:t>Higher predictive accuracy on large tabular datasets vs. logistic regression or random forests</w:t>
      </w:r>
    </w:p>
    <w:p w14:paraId="07835EF8" w14:textId="77777777" w:rsidR="00333B97" w:rsidRDefault="00000000">
      <w:pPr>
        <w:pStyle w:val="ListParagraph"/>
        <w:numPr>
          <w:ilvl w:val="0"/>
          <w:numId w:val="2"/>
        </w:numPr>
        <w:spacing w:before="40" w:after="40"/>
      </w:pPr>
      <w:r>
        <w:rPr>
          <w:color w:val="333333"/>
        </w:rPr>
        <w:t>Faster training and inference with robust nonlinear feature interaction modeling</w:t>
      </w:r>
    </w:p>
    <w:p w14:paraId="55DF037E" w14:textId="77777777" w:rsidR="00333B97" w:rsidRDefault="00000000">
      <w:pPr>
        <w:pStyle w:val="ListParagraph"/>
        <w:numPr>
          <w:ilvl w:val="0"/>
          <w:numId w:val="2"/>
        </w:numPr>
        <w:spacing w:before="40" w:after="40"/>
      </w:pPr>
      <w:r>
        <w:rPr>
          <w:color w:val="333333"/>
        </w:rPr>
        <w:t>Native compatibility with SHAP for prediction explainability</w:t>
      </w:r>
    </w:p>
    <w:p w14:paraId="6795E9D7" w14:textId="77777777" w:rsidR="00333B97" w:rsidRDefault="00000000">
      <w:pPr>
        <w:spacing w:before="60" w:after="60"/>
        <w:jc w:val="both"/>
      </w:pPr>
      <w:r>
        <w:rPr>
          <w:color w:val="333333"/>
        </w:rPr>
        <w:t>The model outputs a risk score (0–1) representing the probability of shutdown or major performance degradation within the prediction window.</w:t>
      </w:r>
    </w:p>
    <w:p w14:paraId="7D38BA9D" w14:textId="77777777" w:rsidR="00333B97" w:rsidRDefault="00333B97">
      <w:pPr>
        <w:spacing w:before="100"/>
      </w:pPr>
    </w:p>
    <w:p w14:paraId="045C0D41" w14:textId="77777777" w:rsidR="00333B97" w:rsidRDefault="00000000">
      <w:pPr>
        <w:spacing w:before="200" w:after="80"/>
      </w:pPr>
      <w:r>
        <w:rPr>
          <w:b/>
          <w:bCs/>
          <w:color w:val="1F5C99"/>
          <w:sz w:val="24"/>
          <w:szCs w:val="24"/>
        </w:rPr>
        <w:lastRenderedPageBreak/>
        <w:t>Model Evaluation</w:t>
      </w:r>
    </w:p>
    <w:p w14:paraId="2D68EC9B" w14:textId="77777777" w:rsidR="008F376C" w:rsidRDefault="00000000" w:rsidP="008F376C">
      <w:pPr>
        <w:spacing w:before="60" w:after="60"/>
        <w:jc w:val="both"/>
      </w:pPr>
      <w:r>
        <w:rPr>
          <w:color w:val="333333"/>
        </w:rPr>
        <w:t>Evaluated using an 80/20 train-test split and 5-fold cross-validation, the model was assessed on Precision, Recall, F1 Score, and ROC-AUC. High recall ensures risky inverters are not missed; precision prevents unnecessary maintenance actions. SHAP values identify top contributing factors per prediction — typically shutdown duration, thermal stress, power variability, and uptime.</w:t>
      </w:r>
    </w:p>
    <w:p w14:paraId="033639D1" w14:textId="77777777" w:rsidR="008F376C" w:rsidRDefault="008F376C" w:rsidP="008F376C">
      <w:pPr>
        <w:spacing w:before="60" w:after="60"/>
        <w:jc w:val="both"/>
      </w:pPr>
    </w:p>
    <w:p w14:paraId="678CAB3D" w14:textId="2D49CC7A" w:rsidR="00333B97" w:rsidRDefault="00000000" w:rsidP="008F376C">
      <w:pPr>
        <w:spacing w:before="60" w:after="60"/>
        <w:jc w:val="both"/>
      </w:pPr>
      <w:r>
        <w:rPr>
          <w:b/>
          <w:bCs/>
          <w:color w:val="1F5C99"/>
          <w:sz w:val="32"/>
          <w:szCs w:val="32"/>
        </w:rPr>
        <w:t>3. Generative AI Design</w:t>
      </w:r>
    </w:p>
    <w:p w14:paraId="1A9229AA" w14:textId="77777777" w:rsidR="00333B97" w:rsidRDefault="00000000">
      <w:pPr>
        <w:spacing w:before="200" w:after="80"/>
      </w:pPr>
      <w:r>
        <w:rPr>
          <w:b/>
          <w:bCs/>
          <w:color w:val="1F5C99"/>
          <w:sz w:val="24"/>
          <w:szCs w:val="24"/>
        </w:rPr>
        <w:t>Natural Language Insight Layer</w:t>
      </w:r>
    </w:p>
    <w:p w14:paraId="745524D0" w14:textId="77777777" w:rsidR="00333B97" w:rsidRDefault="00000000">
      <w:pPr>
        <w:spacing w:before="60" w:after="60"/>
        <w:jc w:val="both"/>
      </w:pPr>
      <w:r>
        <w:rPr>
          <w:color w:val="333333"/>
        </w:rPr>
        <w:t>Operators require understandable explanations rather than raw risk scores. A Generative AI module translates prediction results into actionable operational summaries. The GenAI module receives the inverter risk score, risk band (low/medium/high), and top SHAP features, then generates a concise explanation covering:</w:t>
      </w:r>
    </w:p>
    <w:p w14:paraId="01723966" w14:textId="77777777" w:rsidR="00333B97" w:rsidRDefault="00000000">
      <w:pPr>
        <w:pStyle w:val="ListParagraph"/>
        <w:numPr>
          <w:ilvl w:val="0"/>
          <w:numId w:val="2"/>
        </w:numPr>
        <w:spacing w:before="40" w:after="40"/>
      </w:pPr>
      <w:r>
        <w:rPr>
          <w:color w:val="333333"/>
        </w:rPr>
        <w:t>Why the inverter is at elevated risk</w:t>
      </w:r>
    </w:p>
    <w:p w14:paraId="1610BEDF" w14:textId="77777777" w:rsidR="00333B97" w:rsidRDefault="00000000">
      <w:pPr>
        <w:pStyle w:val="ListParagraph"/>
        <w:numPr>
          <w:ilvl w:val="0"/>
          <w:numId w:val="2"/>
        </w:numPr>
        <w:spacing w:before="40" w:after="40"/>
      </w:pPr>
      <w:r>
        <w:rPr>
          <w:color w:val="333333"/>
        </w:rPr>
        <w:t>Potential root causes based on contributing features</w:t>
      </w:r>
    </w:p>
    <w:p w14:paraId="1B772910" w14:textId="77777777" w:rsidR="00333B97" w:rsidRDefault="00000000">
      <w:pPr>
        <w:pStyle w:val="ListParagraph"/>
        <w:numPr>
          <w:ilvl w:val="0"/>
          <w:numId w:val="2"/>
        </w:numPr>
        <w:spacing w:before="40" w:after="40"/>
      </w:pPr>
      <w:r>
        <w:rPr>
          <w:color w:val="333333"/>
        </w:rPr>
        <w:t>Recommended maintenance actions for plant engineers</w:t>
      </w:r>
    </w:p>
    <w:p w14:paraId="456F04B2" w14:textId="77777777" w:rsidR="00333B97" w:rsidRDefault="00000000">
      <w:pPr>
        <w:pBdr>
          <w:left w:val="single" w:sz="12" w:space="8" w:color="1F5C99"/>
        </w:pBdr>
        <w:spacing w:before="100" w:after="100"/>
        <w:ind w:left="500" w:right="500"/>
      </w:pPr>
      <w:r>
        <w:rPr>
          <w:b/>
          <w:bCs/>
          <w:color w:val="1F5C99"/>
          <w:sz w:val="19"/>
          <w:szCs w:val="19"/>
        </w:rPr>
        <w:t xml:space="preserve">Example output: </w:t>
      </w:r>
      <w:r>
        <w:rPr>
          <w:i/>
          <w:iCs/>
          <w:color w:val="555555"/>
          <w:sz w:val="19"/>
          <w:szCs w:val="19"/>
        </w:rPr>
        <w:t>"Elevated inverter temperature combined with increased shutdown frequency indicates possible thermal stress or cooling inefficiency. Voltage instability may also be contributing to intermittent shutdowns. Preventive inspection of cooling systems and electrical connections is recommended."</w:t>
      </w:r>
    </w:p>
    <w:p w14:paraId="4F13F37F" w14:textId="77777777" w:rsidR="00333B97" w:rsidRDefault="00000000">
      <w:pPr>
        <w:spacing w:before="200" w:after="80"/>
      </w:pPr>
      <w:r>
        <w:rPr>
          <w:b/>
          <w:bCs/>
          <w:color w:val="1F5C99"/>
          <w:sz w:val="24"/>
          <w:szCs w:val="24"/>
        </w:rPr>
        <w:t>Retrieval-Augmented Generation (RAG)</w:t>
      </w:r>
    </w:p>
    <w:p w14:paraId="4B7134AA" w14:textId="77777777" w:rsidR="00333B97" w:rsidRDefault="00000000">
      <w:pPr>
        <w:spacing w:before="60" w:after="60"/>
        <w:jc w:val="both"/>
      </w:pPr>
      <w:r>
        <w:rPr>
          <w:color w:val="333333"/>
        </w:rPr>
        <w:t>To prevent hallucinations and ensure reliable responses, the system uses RAG. Domain knowledge about inverter behavior and operational risks is retrieved and injected as context before the LLM generates explanations, ensuring consistency with real inverter operating principles.</w:t>
      </w:r>
    </w:p>
    <w:p w14:paraId="50FE3C51" w14:textId="77777777" w:rsidR="00333B97" w:rsidRDefault="00000000">
      <w:pPr>
        <w:spacing w:before="200" w:after="80"/>
      </w:pPr>
      <w:r>
        <w:rPr>
          <w:b/>
          <w:bCs/>
          <w:color w:val="1F5C99"/>
          <w:sz w:val="24"/>
          <w:szCs w:val="24"/>
        </w:rPr>
        <w:t>Prompt Engineering</w:t>
      </w:r>
    </w:p>
    <w:p w14:paraId="445CD21B" w14:textId="77777777" w:rsidR="00333B97" w:rsidRDefault="00000000">
      <w:pPr>
        <w:spacing w:before="60" w:after="60"/>
        <w:jc w:val="both"/>
      </w:pPr>
      <w:r>
        <w:rPr>
          <w:color w:val="333333"/>
        </w:rPr>
        <w:t>An initial prompt that simply summarized risk scores produced generic, non-actionable responses. The improved prompt frames the model as a solar reliability engineer and explicitly instructs it to describe root causes and provide maintenance recommendations — yielding practical, domain-specific insights.</w:t>
      </w:r>
    </w:p>
    <w:p w14:paraId="37F5381E" w14:textId="77777777" w:rsidR="00333B97" w:rsidRDefault="00333B97">
      <w:pPr>
        <w:spacing w:before="100"/>
      </w:pPr>
    </w:p>
    <w:p w14:paraId="5576965D" w14:textId="77777777" w:rsidR="00333B97" w:rsidRDefault="00000000">
      <w:pPr>
        <w:pBdr>
          <w:bottom w:val="single" w:sz="8" w:space="4" w:color="1F5C99"/>
        </w:pBdr>
        <w:spacing w:before="280" w:after="120"/>
      </w:pPr>
      <w:r>
        <w:rPr>
          <w:b/>
          <w:bCs/>
          <w:color w:val="1F5C99"/>
          <w:sz w:val="32"/>
          <w:szCs w:val="32"/>
        </w:rPr>
        <w:t>4. Limitations &amp; Future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333B97" w14:paraId="70E2A83F"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4F8FC"/>
            <w:tcMar>
              <w:top w:w="120" w:type="dxa"/>
              <w:left w:w="160" w:type="dxa"/>
              <w:bottom w:w="120" w:type="dxa"/>
              <w:right w:w="160" w:type="dxa"/>
            </w:tcMar>
          </w:tcPr>
          <w:p w14:paraId="417341DB" w14:textId="77777777" w:rsidR="00333B97" w:rsidRDefault="00000000">
            <w:pPr>
              <w:spacing w:after="80"/>
            </w:pPr>
            <w:r>
              <w:rPr>
                <w:b/>
                <w:bCs/>
                <w:color w:val="1F5C99"/>
                <w:sz w:val="22"/>
                <w:szCs w:val="22"/>
              </w:rPr>
              <w:t>Known Limitations</w:t>
            </w:r>
          </w:p>
          <w:p w14:paraId="7DB240C0" w14:textId="77777777" w:rsidR="00333B97" w:rsidRDefault="00000000">
            <w:pPr>
              <w:pStyle w:val="ListParagraph"/>
              <w:numPr>
                <w:ilvl w:val="0"/>
                <w:numId w:val="2"/>
              </w:numPr>
              <w:spacing w:before="40" w:after="40"/>
            </w:pPr>
            <w:r>
              <w:rPr>
                <w:color w:val="333333"/>
                <w:sz w:val="19"/>
                <w:szCs w:val="19"/>
              </w:rPr>
              <w:t>Fixed 30-day window may miss longer seasonal patterns</w:t>
            </w:r>
          </w:p>
          <w:p w14:paraId="3A6B0FEB" w14:textId="77777777" w:rsidR="00333B97" w:rsidRDefault="00000000">
            <w:pPr>
              <w:pStyle w:val="ListParagraph"/>
              <w:numPr>
                <w:ilvl w:val="0"/>
                <w:numId w:val="2"/>
              </w:numPr>
              <w:spacing w:before="40" w:after="40"/>
            </w:pPr>
            <w:r>
              <w:rPr>
                <w:color w:val="333333"/>
                <w:sz w:val="19"/>
                <w:szCs w:val="19"/>
              </w:rPr>
              <w:t>Training data from one plant limits generalizability</w:t>
            </w:r>
          </w:p>
          <w:p w14:paraId="384E821D" w14:textId="77777777" w:rsidR="00333B97" w:rsidRDefault="00000000">
            <w:pPr>
              <w:pStyle w:val="ListParagraph"/>
              <w:numPr>
                <w:ilvl w:val="0"/>
                <w:numId w:val="2"/>
              </w:numPr>
              <w:spacing w:before="40" w:after="40"/>
            </w:pPr>
            <w:r>
              <w:rPr>
                <w:color w:val="333333"/>
                <w:sz w:val="19"/>
                <w:szCs w:val="19"/>
              </w:rPr>
              <w:t>Failure labels use shutdown thresholds, not detailed maintenance records</w:t>
            </w:r>
          </w:p>
          <w:p w14:paraId="36E260E9" w14:textId="77777777" w:rsidR="00333B97" w:rsidRDefault="00000000">
            <w:pPr>
              <w:pStyle w:val="ListParagraph"/>
              <w:numPr>
                <w:ilvl w:val="0"/>
                <w:numId w:val="2"/>
              </w:numPr>
              <w:spacing w:before="40" w:after="40"/>
            </w:pPr>
            <w:r>
              <w:rPr>
                <w:color w:val="333333"/>
                <w:sz w:val="19"/>
                <w:szCs w:val="19"/>
              </w:rPr>
              <w:t>RAG knowledge base is static</w:t>
            </w:r>
          </w:p>
        </w:tc>
        <w:tc>
          <w:tcPr>
            <w:tcW w:w="4760" w:type="dxa"/>
            <w:tcBorders>
              <w:top w:val="single" w:sz="1" w:space="0" w:color="BBBBBB"/>
              <w:left w:val="single" w:sz="1" w:space="0" w:color="BBBBBB"/>
              <w:bottom w:val="single" w:sz="1" w:space="0" w:color="BBBBBB"/>
              <w:right w:val="single" w:sz="1" w:space="0" w:color="BBBBBB"/>
            </w:tcBorders>
            <w:shd w:val="clear" w:color="auto" w:fill="EAF3FB"/>
            <w:tcMar>
              <w:top w:w="120" w:type="dxa"/>
              <w:left w:w="160" w:type="dxa"/>
              <w:bottom w:w="120" w:type="dxa"/>
              <w:right w:w="160" w:type="dxa"/>
            </w:tcMar>
          </w:tcPr>
          <w:p w14:paraId="25ACA456" w14:textId="77777777" w:rsidR="00333B97" w:rsidRDefault="00000000">
            <w:pPr>
              <w:spacing w:after="80"/>
            </w:pPr>
            <w:r>
              <w:rPr>
                <w:b/>
                <w:bCs/>
                <w:color w:val="1F5C99"/>
                <w:sz w:val="22"/>
                <w:szCs w:val="22"/>
              </w:rPr>
              <w:t>Future Improvements</w:t>
            </w:r>
          </w:p>
          <w:p w14:paraId="6B293AFA" w14:textId="77777777" w:rsidR="00333B97" w:rsidRDefault="00000000">
            <w:pPr>
              <w:pStyle w:val="ListParagraph"/>
              <w:numPr>
                <w:ilvl w:val="0"/>
                <w:numId w:val="2"/>
              </w:numPr>
              <w:spacing w:before="40" w:after="40"/>
            </w:pPr>
            <w:r>
              <w:rPr>
                <w:color w:val="333333"/>
                <w:sz w:val="19"/>
                <w:szCs w:val="19"/>
              </w:rPr>
              <w:t>Walk-forward validation for time-series accuracy</w:t>
            </w:r>
          </w:p>
          <w:p w14:paraId="27C86A74" w14:textId="77777777" w:rsidR="00333B97" w:rsidRDefault="00000000">
            <w:pPr>
              <w:pStyle w:val="ListParagraph"/>
              <w:numPr>
                <w:ilvl w:val="0"/>
                <w:numId w:val="2"/>
              </w:numPr>
              <w:spacing w:before="40" w:after="40"/>
            </w:pPr>
            <w:r>
              <w:rPr>
                <w:color w:val="333333"/>
                <w:sz w:val="19"/>
                <w:szCs w:val="19"/>
              </w:rPr>
              <w:t>Unsupervised anomaly detection layer</w:t>
            </w:r>
          </w:p>
          <w:p w14:paraId="4EA8B1B1" w14:textId="77777777" w:rsidR="00333B97" w:rsidRDefault="00000000">
            <w:pPr>
              <w:pStyle w:val="ListParagraph"/>
              <w:numPr>
                <w:ilvl w:val="0"/>
                <w:numId w:val="2"/>
              </w:numPr>
              <w:spacing w:before="40" w:after="40"/>
            </w:pPr>
            <w:r>
              <w:rPr>
                <w:color w:val="333333"/>
                <w:sz w:val="19"/>
                <w:szCs w:val="19"/>
              </w:rPr>
              <w:t>Multi-class risk system: normal / degradation / imminent shutdown</w:t>
            </w:r>
          </w:p>
          <w:p w14:paraId="38B5AD11" w14:textId="77777777" w:rsidR="00333B97" w:rsidRDefault="00000000">
            <w:pPr>
              <w:pStyle w:val="ListParagraph"/>
              <w:numPr>
                <w:ilvl w:val="0"/>
                <w:numId w:val="2"/>
              </w:numPr>
              <w:spacing w:before="40" w:after="40"/>
            </w:pPr>
            <w:r>
              <w:rPr>
                <w:color w:val="333333"/>
                <w:sz w:val="19"/>
                <w:szCs w:val="19"/>
              </w:rPr>
              <w:t>Agentic workflow for auto-generating maintenance tickets</w:t>
            </w:r>
          </w:p>
          <w:p w14:paraId="2CBD2FE1" w14:textId="77777777" w:rsidR="00333B97" w:rsidRDefault="00000000">
            <w:pPr>
              <w:pStyle w:val="ListParagraph"/>
              <w:numPr>
                <w:ilvl w:val="0"/>
                <w:numId w:val="2"/>
              </w:numPr>
              <w:spacing w:before="40" w:after="40"/>
            </w:pPr>
            <w:r>
              <w:rPr>
                <w:color w:val="333333"/>
                <w:sz w:val="19"/>
                <w:szCs w:val="19"/>
              </w:rPr>
              <w:t>Real-time telemetry streaming for continuous monitoring</w:t>
            </w:r>
          </w:p>
        </w:tc>
      </w:tr>
    </w:tbl>
    <w:p w14:paraId="425D6D1A" w14:textId="77777777" w:rsidR="00333B97" w:rsidRDefault="00333B97">
      <w:pPr>
        <w:spacing w:before="120"/>
      </w:pPr>
    </w:p>
    <w:p w14:paraId="152F4DCC" w14:textId="77777777" w:rsidR="00333B97" w:rsidRDefault="00000000">
      <w:pPr>
        <w:pBdr>
          <w:bottom w:val="single" w:sz="8" w:space="4" w:color="1F5C99"/>
        </w:pBdr>
        <w:spacing w:before="280" w:after="120"/>
      </w:pPr>
      <w:r>
        <w:rPr>
          <w:b/>
          <w:bCs/>
          <w:color w:val="1F5C99"/>
          <w:sz w:val="32"/>
          <w:szCs w:val="32"/>
        </w:rPr>
        <w:t>5. Conclusion</w:t>
      </w:r>
    </w:p>
    <w:p w14:paraId="52C84C4C" w14:textId="77777777" w:rsidR="00333B97" w:rsidRDefault="00000000">
      <w:pPr>
        <w:spacing w:before="60" w:after="60"/>
        <w:jc w:val="both"/>
      </w:pPr>
      <w:r>
        <w:rPr>
          <w:color w:val="333333"/>
        </w:rPr>
        <w:t>This project demonstrates a complete AI-driven predictive maintenance solution for solar inverter monitoring. By combining domain-engineered telemetry features, a high-performance LightGBM predictive model, SHAP-based explainability, and natural language insights from an LLM, the platform provides both accurate risk predictions and actionable operational explanations.</w:t>
      </w:r>
    </w:p>
    <w:p w14:paraId="6923DA7F" w14:textId="77777777" w:rsidR="00333B97" w:rsidRDefault="00000000">
      <w:pPr>
        <w:spacing w:before="60" w:after="60"/>
        <w:jc w:val="both"/>
      </w:pPr>
      <w:r>
        <w:rPr>
          <w:color w:val="333333"/>
        </w:rPr>
        <w:lastRenderedPageBreak/>
        <w:t>This enables solar plant operators to shift from reactive maintenance to proactive intervention — reducing downtime, increasing energy generation, and improving overall operational efficiency. The modular architecture ensures the platform can be extended with real-time telemetry, richer knowledge bases, and multi-plant generalization as the system matures.</w:t>
      </w:r>
    </w:p>
    <w:p w14:paraId="1F8220A4" w14:textId="77777777" w:rsidR="00333B97" w:rsidRDefault="00333B97">
      <w:pPr>
        <w:spacing w:before="120"/>
      </w:pPr>
    </w:p>
    <w:p w14:paraId="5E2AF9A2" w14:textId="77777777" w:rsidR="00333B97" w:rsidRDefault="00000000">
      <w:pPr>
        <w:pBdr>
          <w:top w:val="single" w:sz="4" w:space="6" w:color="CCCCCC"/>
        </w:pBdr>
        <w:spacing w:before="160"/>
        <w:jc w:val="center"/>
      </w:pPr>
      <w:r>
        <w:rPr>
          <w:color w:val="999999"/>
          <w:sz w:val="16"/>
          <w:szCs w:val="16"/>
        </w:rPr>
        <w:t>AI-Driven Solar Inverter Intelligence Platform  |  Technical Report  |  Confidential</w:t>
      </w:r>
    </w:p>
    <w:sectPr w:rsidR="00333B9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653F0"/>
    <w:multiLevelType w:val="hybridMultilevel"/>
    <w:tmpl w:val="D02A5CBA"/>
    <w:lvl w:ilvl="0" w:tplc="B40A5756">
      <w:start w:val="1"/>
      <w:numFmt w:val="bullet"/>
      <w:lvlText w:val="•"/>
      <w:lvlJc w:val="left"/>
      <w:pPr>
        <w:ind w:left="720" w:hanging="360"/>
      </w:pPr>
    </w:lvl>
    <w:lvl w:ilvl="1" w:tplc="CFFA4134">
      <w:numFmt w:val="decimal"/>
      <w:lvlText w:val=""/>
      <w:lvlJc w:val="left"/>
    </w:lvl>
    <w:lvl w:ilvl="2" w:tplc="E72C2268">
      <w:numFmt w:val="decimal"/>
      <w:lvlText w:val=""/>
      <w:lvlJc w:val="left"/>
    </w:lvl>
    <w:lvl w:ilvl="3" w:tplc="7054CCD2">
      <w:numFmt w:val="decimal"/>
      <w:lvlText w:val=""/>
      <w:lvlJc w:val="left"/>
    </w:lvl>
    <w:lvl w:ilvl="4" w:tplc="413C3084">
      <w:numFmt w:val="decimal"/>
      <w:lvlText w:val=""/>
      <w:lvlJc w:val="left"/>
    </w:lvl>
    <w:lvl w:ilvl="5" w:tplc="C40EEA7A">
      <w:numFmt w:val="decimal"/>
      <w:lvlText w:val=""/>
      <w:lvlJc w:val="left"/>
    </w:lvl>
    <w:lvl w:ilvl="6" w:tplc="0930FB54">
      <w:numFmt w:val="decimal"/>
      <w:lvlText w:val=""/>
      <w:lvlJc w:val="left"/>
    </w:lvl>
    <w:lvl w:ilvl="7" w:tplc="73CE1532">
      <w:numFmt w:val="decimal"/>
      <w:lvlText w:val=""/>
      <w:lvlJc w:val="left"/>
    </w:lvl>
    <w:lvl w:ilvl="8" w:tplc="8DDEEECE">
      <w:numFmt w:val="decimal"/>
      <w:lvlText w:val=""/>
      <w:lvlJc w:val="left"/>
    </w:lvl>
  </w:abstractNum>
  <w:abstractNum w:abstractNumId="1" w15:restartNumberingAfterBreak="0">
    <w:nsid w:val="69163C42"/>
    <w:multiLevelType w:val="hybridMultilevel"/>
    <w:tmpl w:val="EB62991C"/>
    <w:lvl w:ilvl="0" w:tplc="436A9678">
      <w:start w:val="1"/>
      <w:numFmt w:val="bullet"/>
      <w:lvlText w:val="●"/>
      <w:lvlJc w:val="left"/>
      <w:pPr>
        <w:ind w:left="720" w:hanging="360"/>
      </w:pPr>
    </w:lvl>
    <w:lvl w:ilvl="1" w:tplc="FC9CA1E0">
      <w:start w:val="1"/>
      <w:numFmt w:val="bullet"/>
      <w:lvlText w:val="○"/>
      <w:lvlJc w:val="left"/>
      <w:pPr>
        <w:ind w:left="1440" w:hanging="360"/>
      </w:pPr>
    </w:lvl>
    <w:lvl w:ilvl="2" w:tplc="AA7CC4CA">
      <w:start w:val="1"/>
      <w:numFmt w:val="bullet"/>
      <w:lvlText w:val="■"/>
      <w:lvlJc w:val="left"/>
      <w:pPr>
        <w:ind w:left="2160" w:hanging="360"/>
      </w:pPr>
    </w:lvl>
    <w:lvl w:ilvl="3" w:tplc="EC1C778A">
      <w:start w:val="1"/>
      <w:numFmt w:val="bullet"/>
      <w:lvlText w:val="●"/>
      <w:lvlJc w:val="left"/>
      <w:pPr>
        <w:ind w:left="2880" w:hanging="360"/>
      </w:pPr>
    </w:lvl>
    <w:lvl w:ilvl="4" w:tplc="46D2779E">
      <w:start w:val="1"/>
      <w:numFmt w:val="bullet"/>
      <w:lvlText w:val="○"/>
      <w:lvlJc w:val="left"/>
      <w:pPr>
        <w:ind w:left="3600" w:hanging="360"/>
      </w:pPr>
    </w:lvl>
    <w:lvl w:ilvl="5" w:tplc="79F8A098">
      <w:start w:val="1"/>
      <w:numFmt w:val="bullet"/>
      <w:lvlText w:val="■"/>
      <w:lvlJc w:val="left"/>
      <w:pPr>
        <w:ind w:left="4320" w:hanging="360"/>
      </w:pPr>
    </w:lvl>
    <w:lvl w:ilvl="6" w:tplc="673CEB2C">
      <w:start w:val="1"/>
      <w:numFmt w:val="bullet"/>
      <w:lvlText w:val="●"/>
      <w:lvlJc w:val="left"/>
      <w:pPr>
        <w:ind w:left="5040" w:hanging="360"/>
      </w:pPr>
    </w:lvl>
    <w:lvl w:ilvl="7" w:tplc="7A34BB60">
      <w:start w:val="1"/>
      <w:numFmt w:val="bullet"/>
      <w:lvlText w:val="●"/>
      <w:lvlJc w:val="left"/>
      <w:pPr>
        <w:ind w:left="5760" w:hanging="360"/>
      </w:pPr>
    </w:lvl>
    <w:lvl w:ilvl="8" w:tplc="F860025E">
      <w:start w:val="1"/>
      <w:numFmt w:val="bullet"/>
      <w:lvlText w:val="●"/>
      <w:lvlJc w:val="left"/>
      <w:pPr>
        <w:ind w:left="6480" w:hanging="360"/>
      </w:pPr>
    </w:lvl>
  </w:abstractNum>
  <w:num w:numId="1" w16cid:durableId="1901749279">
    <w:abstractNumId w:val="1"/>
    <w:lvlOverride w:ilvl="0">
      <w:startOverride w:val="1"/>
    </w:lvlOverride>
  </w:num>
  <w:num w:numId="2" w16cid:durableId="1003973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B97"/>
    <w:rsid w:val="00333B97"/>
    <w:rsid w:val="003F08F2"/>
    <w:rsid w:val="008F376C"/>
    <w:rsid w:val="00C255C2"/>
    <w:rsid w:val="00E02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E236A3"/>
  <w15:docId w15:val="{36FC8DE4-9C55-6B44-91CC-24BDB5EE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shah</cp:lastModifiedBy>
  <cp:revision>4</cp:revision>
  <dcterms:created xsi:type="dcterms:W3CDTF">2026-03-07T03:38:00Z</dcterms:created>
  <dcterms:modified xsi:type="dcterms:W3CDTF">2026-03-07T03:40:00Z</dcterms:modified>
</cp:coreProperties>
</file>