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Embroidered Georgette Stitched Anarkali Gown With Dupatta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Style Code:- Naveli Gown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Top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Work: Embroidered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Size: S(36")M(38")L(40")XL(42")XXL(44")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Length: S(50")M(51")L(52")XL(52")XXL(53")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Flair:2.7 Meter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Colour: Purple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Lining: Row(Full Inner Top)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Sleeve Length: Full Sleeve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Dupatta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Georgette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Work:           Both Side Designer Lace Border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Length:       2 meter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Weight:      0.650 kg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6"/>
          <w:szCs w:val="16"/>
          <w:highlight w:val="white"/>
          <w:rtl w:val="0"/>
        </w:rPr>
        <w:t xml:space="preserve">Best Rate:  700/_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8"/>
          <w:szCs w:val="18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6F4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370E5"/>
  </w:style>
  <w:style w:type="paragraph" w:styleId="Footer">
    <w:name w:val="footer"/>
    <w:basedOn w:val="Normal"/>
    <w:link w:val="Foot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370E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3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370E5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LdXsHXGzHNcesYkHdz9vPe3aYg==">CgMxLjA4AHIhMUFKeWt3ckY5Q0plbHR6R0ptc1VDMTVDVEQ3cVFtMmxf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2024-11-29T05:51:00Z</dcterms:created>
  <dc:creator>SA-26-08</dc:creator>
</cp:coreProperties>
</file>