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color w:val="00000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000000"/>
          <w:sz w:val="40"/>
          <w:szCs w:val="40"/>
          <w:rtl w:val="0"/>
        </w:rPr>
        <w:t xml:space="preserve">Style Code:-  Purple Foram Lehenga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Helvetica Neue" w:cs="Helvetica Neue" w:eastAsia="Helvetica Neue" w:hAnsi="Helvetica Neue"/>
          <w:color w:val="212121"/>
          <w:sz w:val="27"/>
          <w:szCs w:val="27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12121"/>
          <w:sz w:val="27"/>
          <w:szCs w:val="27"/>
          <w:highlight w:val="white"/>
          <w:rtl w:val="0"/>
        </w:rPr>
        <w:t xml:space="preserve">Embroidered, Embellished Semi Stitched Lehenga Choli  (Purple)</w:t>
      </w:r>
    </w:p>
    <w:p w:rsidR="00000000" w:rsidDel="00000000" w:rsidP="00000000" w:rsidRDefault="00000000" w:rsidRPr="00000000" w14:paraId="0000000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Lehenga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Lehenga Type:  (Semi-Stitched)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Fabric:  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Length:  43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Waist:  40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Inner:  Row(Full Inner Lehenga)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Flair:  2.20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Blouse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Blouse Type:  (Un-Stitched)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Fabric:  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Sleeve Length:  Half Sleeve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Length:  0.8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Bust:- 44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Waist:- 40 inch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Pattern:  Embroidered Zari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Size:  Free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Dupatta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Fabric:-  Georgette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Work:-  Embroidered Sequins 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Length:-  2 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Weight:-  0.850kg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Best Rate:-  810/-</w:t>
      </w:r>
      <w:r w:rsidDel="00000000" w:rsidR="00000000" w:rsidRPr="00000000">
        <w:rPr>
          <w:rFonts w:ascii="Inter" w:cs="Inter" w:eastAsia="Inter" w:hAnsi="Inter"/>
          <w:b w:val="1"/>
          <w:color w:val="212121"/>
          <w:sz w:val="20"/>
          <w:szCs w:val="20"/>
          <w:highlight w:val="white"/>
          <w:rtl w:val="0"/>
        </w:rPr>
        <w:t xml:space="preserve">+ 5% GST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291E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0291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291E"/>
  </w:style>
  <w:style w:type="paragraph" w:styleId="Footer">
    <w:name w:val="footer"/>
    <w:basedOn w:val="Normal"/>
    <w:link w:val="FooterChar"/>
    <w:uiPriority w:val="99"/>
    <w:unhideWhenUsed w:val="1"/>
    <w:rsid w:val="00B0291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291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4UlJSswFynA9wmcb4i2YAaBmng==">CgMxLjAyCGguZ2pkZ3hzOAByITF6V25Rc1JtOGk1NFJhSWdNd0xTMFQzcnpOQmZEQmhJbw==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2025-02-19T11:50:00Z</dcterms:created>
  <dc:creator>HP 1</dc:creator>
</cp:coreProperties>
</file>