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Pranav Nair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sz w:val="28"/>
          <w:szCs w:val="28"/>
          <w:rtl w:val="0"/>
        </w:rPr>
        <w:t xml:space="preserve">2019130042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 </w:t>
      </w: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Code : </w:t>
      </w:r>
      <w:r w:rsidDel="00000000" w:rsidR="00000000" w:rsidRPr="00000000">
        <w:rPr>
          <w:sz w:val="28"/>
          <w:szCs w:val="28"/>
          <w:rtl w:val="0"/>
        </w:rPr>
        <w:t xml:space="preserve">OECS4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No.: </w:t>
      </w: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the Experiment : </w:t>
      </w:r>
      <w:r w:rsidDel="00000000" w:rsidR="00000000" w:rsidRPr="00000000">
        <w:rPr>
          <w:sz w:val="28"/>
          <w:szCs w:val="28"/>
          <w:rtl w:val="0"/>
        </w:rPr>
        <w:t xml:space="preserve">Colors – Design a personal website for any socio technical problem(ie. Carbon Emission).Use statistical graphics for better visualization.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Implementation: 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324100" cy="19281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2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15063" cy="33822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382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 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experiment, we discovered how to use several colour schemes based on their symbolic meanings and the practicalities of each shade of a given colour for our application based on carbon emissions.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000"/>
        <w:gridCol w:w="1040"/>
        <w:gridCol w:w="2220"/>
        <w:gridCol w:w="1060.0006103515625"/>
        <w:gridCol w:w="1200.0006103515625"/>
        <w:tblGridChange w:id="0">
          <w:tblGrid>
            <w:gridCol w:w="900"/>
            <w:gridCol w:w="3000"/>
            <w:gridCol w:w="1040"/>
            <w:gridCol w:w="2220"/>
            <w:gridCol w:w="1060.0006103515625"/>
            <w:gridCol w:w="1200.000610351562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Sr.No.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268.95965576171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Principles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Poor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Average 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Very 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44.0380859375"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276.6398620605469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35.479736328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Aesthetically pleasing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42.4398803710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Comprehensibility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238.59985351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247.4798583984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244.599914550781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246.75994873046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270.1596069335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245.319824218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274.920654296875" w:line="240" w:lineRule="auto"/>
              <w:ind w:left="245.55984497070312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274.91943359375" w:line="240" w:lineRule="auto"/>
              <w:jc w:val="center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270.1596069335937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Forgiveness 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274.920654296875"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Recovery 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274.91943359375" w:line="240" w:lineRule="auto"/>
              <w:ind w:left="269.439697265625" w:firstLine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