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622D9" w14:textId="77777777" w:rsidR="006C0657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Assignment 1</w:t>
      </w:r>
    </w:p>
    <w:p w14:paraId="5D938A97" w14:textId="77777777" w:rsidR="006C0657" w:rsidRDefault="00000000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Modern Portfolio Theory: Portfolio Management</w:t>
      </w:r>
    </w:p>
    <w:p w14:paraId="00389FB2" w14:textId="77777777" w:rsidR="006C0657" w:rsidRDefault="006C0657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75330A1" w14:textId="77777777" w:rsidR="006C0657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5028C2FD" wp14:editId="46CD51AE">
            <wp:extent cx="1681163" cy="1681163"/>
            <wp:effectExtent l="0" t="0" r="0" b="0"/>
            <wp:docPr id="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1163" cy="16811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7D5678" w14:textId="77777777" w:rsidR="006C0657" w:rsidRDefault="006C065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C6B3AD3" w14:textId="77777777" w:rsidR="006C0657" w:rsidRDefault="00000000">
      <w:pPr>
        <w:ind w:left="-80" w:right="-660" w:firstLine="10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Course Code: ECON F412</w:t>
      </w:r>
    </w:p>
    <w:p w14:paraId="38BC9F06" w14:textId="77777777" w:rsidR="006C0657" w:rsidRDefault="00000000">
      <w:pPr>
        <w:spacing w:before="40"/>
        <w:ind w:left="-80" w:right="-660" w:firstLine="100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Course Title: Security Analysis &amp; Portfolio Management</w:t>
      </w:r>
    </w:p>
    <w:p w14:paraId="372D7216" w14:textId="77777777" w:rsidR="006C0657" w:rsidRDefault="006C065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57E85B7" w14:textId="77777777" w:rsidR="006C0657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 report by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Group 18 </w:t>
      </w:r>
    </w:p>
    <w:p w14:paraId="41DCA183" w14:textId="77777777" w:rsidR="006C0657" w:rsidRDefault="006C0657">
      <w:pPr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"/>
        <w:tblW w:w="934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65"/>
        <w:gridCol w:w="4680"/>
      </w:tblGrid>
      <w:tr w:rsidR="006C0657" w14:paraId="46D4DBC7" w14:textId="77777777">
        <w:trPr>
          <w:jc w:val="center"/>
        </w:trPr>
        <w:tc>
          <w:tcPr>
            <w:tcW w:w="46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CE4DF" w14:textId="77777777" w:rsidR="006C0657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Name</w:t>
            </w:r>
          </w:p>
        </w:tc>
        <w:tc>
          <w:tcPr>
            <w:tcW w:w="4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52762" w14:textId="77777777" w:rsidR="006C0657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ID No.</w:t>
            </w:r>
          </w:p>
        </w:tc>
      </w:tr>
      <w:tr w:rsidR="006C0657" w14:paraId="2DF08469" w14:textId="77777777">
        <w:trPr>
          <w:jc w:val="center"/>
        </w:trPr>
        <w:tc>
          <w:tcPr>
            <w:tcW w:w="466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040D3" w14:textId="77777777" w:rsidR="006C0657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Himanshi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Badola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Jain </w:t>
            </w:r>
          </w:p>
        </w:tc>
        <w:tc>
          <w:tcPr>
            <w:tcW w:w="468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3CF31" w14:textId="77777777" w:rsidR="006C0657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2020B3AA2159H</w:t>
            </w:r>
          </w:p>
        </w:tc>
      </w:tr>
      <w:tr w:rsidR="006C0657" w14:paraId="125692D2" w14:textId="77777777">
        <w:trPr>
          <w:jc w:val="center"/>
        </w:trPr>
        <w:tc>
          <w:tcPr>
            <w:tcW w:w="4665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4827D" w14:textId="77777777" w:rsidR="006C0657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Yashraj Mehta</w:t>
            </w:r>
          </w:p>
        </w:tc>
        <w:tc>
          <w:tcPr>
            <w:tcW w:w="468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EE727" w14:textId="77777777" w:rsidR="006C0657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2020B3A72226H</w:t>
            </w:r>
          </w:p>
        </w:tc>
      </w:tr>
      <w:tr w:rsidR="006C0657" w14:paraId="1CA34111" w14:textId="77777777">
        <w:trPr>
          <w:jc w:val="center"/>
        </w:trPr>
        <w:tc>
          <w:tcPr>
            <w:tcW w:w="4665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B38FD" w14:textId="77777777" w:rsidR="006C0657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Shubham Agrawal </w:t>
            </w:r>
          </w:p>
        </w:tc>
        <w:tc>
          <w:tcPr>
            <w:tcW w:w="468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60C50" w14:textId="77777777" w:rsidR="006C0657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2020B3A70505H</w:t>
            </w:r>
          </w:p>
        </w:tc>
      </w:tr>
      <w:tr w:rsidR="006C0657" w14:paraId="1CDDE870" w14:textId="77777777">
        <w:trPr>
          <w:jc w:val="center"/>
        </w:trPr>
        <w:tc>
          <w:tcPr>
            <w:tcW w:w="4665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3E126" w14:textId="77777777" w:rsidR="006C0657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Akash Goel</w:t>
            </w:r>
          </w:p>
        </w:tc>
        <w:tc>
          <w:tcPr>
            <w:tcW w:w="468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13C95" w14:textId="77777777" w:rsidR="006C0657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2020B3AA2166H</w:t>
            </w:r>
          </w:p>
        </w:tc>
      </w:tr>
      <w:tr w:rsidR="006C0657" w14:paraId="75738DFE" w14:textId="77777777">
        <w:trPr>
          <w:jc w:val="center"/>
        </w:trPr>
        <w:tc>
          <w:tcPr>
            <w:tcW w:w="4665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ACF08" w14:textId="77777777" w:rsidR="006C0657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Saira Das</w:t>
            </w:r>
          </w:p>
        </w:tc>
        <w:tc>
          <w:tcPr>
            <w:tcW w:w="468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51E2D" w14:textId="77777777" w:rsidR="006C0657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2020B3A31498H</w:t>
            </w:r>
          </w:p>
        </w:tc>
      </w:tr>
      <w:tr w:rsidR="006C0657" w14:paraId="320A010D" w14:textId="77777777">
        <w:trPr>
          <w:jc w:val="center"/>
        </w:trPr>
        <w:tc>
          <w:tcPr>
            <w:tcW w:w="4665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B4DF8" w14:textId="77777777" w:rsidR="006C0657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Pratyaksha Shukla</w:t>
            </w:r>
          </w:p>
        </w:tc>
        <w:tc>
          <w:tcPr>
            <w:tcW w:w="468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B174F" w14:textId="77777777" w:rsidR="006C0657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2021A5PS1969H</w:t>
            </w:r>
          </w:p>
        </w:tc>
      </w:tr>
      <w:tr w:rsidR="006C0657" w14:paraId="566568E8" w14:textId="77777777">
        <w:trPr>
          <w:jc w:val="center"/>
        </w:trPr>
        <w:tc>
          <w:tcPr>
            <w:tcW w:w="4665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710E9" w14:textId="77777777" w:rsidR="006C0657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Vedant Bhatt</w:t>
            </w:r>
          </w:p>
        </w:tc>
        <w:tc>
          <w:tcPr>
            <w:tcW w:w="468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09589" w14:textId="77777777" w:rsidR="006C0657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2021A4PS3080H</w:t>
            </w:r>
          </w:p>
        </w:tc>
      </w:tr>
      <w:tr w:rsidR="006C0657" w14:paraId="5F873319" w14:textId="77777777">
        <w:trPr>
          <w:jc w:val="center"/>
        </w:trPr>
        <w:tc>
          <w:tcPr>
            <w:tcW w:w="4665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678B5" w14:textId="77777777" w:rsidR="006C0657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Karandeep Singh</w:t>
            </w:r>
          </w:p>
        </w:tc>
        <w:tc>
          <w:tcPr>
            <w:tcW w:w="468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164DC" w14:textId="77777777" w:rsidR="006C0657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2020A4PS1820H</w:t>
            </w:r>
          </w:p>
        </w:tc>
      </w:tr>
      <w:tr w:rsidR="006C0657" w14:paraId="581A1480" w14:textId="77777777">
        <w:trPr>
          <w:jc w:val="center"/>
        </w:trPr>
        <w:tc>
          <w:tcPr>
            <w:tcW w:w="4665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0247D" w14:textId="77777777" w:rsidR="006C0657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Mathew Thomas</w:t>
            </w:r>
          </w:p>
        </w:tc>
        <w:tc>
          <w:tcPr>
            <w:tcW w:w="468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4CA84" w14:textId="77777777" w:rsidR="006C0657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2021A8PS2955H</w:t>
            </w:r>
          </w:p>
        </w:tc>
      </w:tr>
    </w:tbl>
    <w:p w14:paraId="7B915793" w14:textId="77777777" w:rsidR="006C0657" w:rsidRDefault="006C065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1D9A3E2" w14:textId="77777777" w:rsidR="006C0657" w:rsidRDefault="00000000">
      <w:pPr>
        <w:pStyle w:val="Heading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qxsxkltkvhmm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 xml:space="preserve">Instructor In-Charge: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Dr.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Shreya Biswas</w:t>
      </w:r>
    </w:p>
    <w:p w14:paraId="6570C3C8" w14:textId="77777777" w:rsidR="006C0657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October 2023</w:t>
      </w:r>
    </w:p>
    <w:p w14:paraId="3213AFB7" w14:textId="77777777" w:rsidR="006C0657" w:rsidRDefault="006C065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EDFB587" w14:textId="77777777" w:rsidR="009403F5" w:rsidRDefault="009403F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848D413" w14:textId="4EE6949A" w:rsidR="006C0657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NOTE: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5CFCB983" w14:textId="77777777" w:rsidR="006C0657" w:rsidRDefault="00000000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Since the unconstrained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optimisation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generated </w:t>
      </w:r>
      <w:proofErr w:type="gramStart"/>
      <w:r>
        <w:rPr>
          <w:rFonts w:ascii="Times New Roman" w:eastAsia="Times New Roman" w:hAnsi="Times New Roman" w:cs="Times New Roman"/>
          <w:b/>
          <w:sz w:val="26"/>
          <w:szCs w:val="26"/>
        </w:rPr>
        <w:t>portfolios(</w:t>
      </w:r>
      <w:proofErr w:type="gram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Domestic and International) with all positive weights,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optimisation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with short-selling constraints would be redundant in all cases.</w:t>
      </w:r>
    </w:p>
    <w:p w14:paraId="6665C3E8" w14:textId="77777777" w:rsidR="006C0657" w:rsidRDefault="006C0657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9199C02" w14:textId="77777777" w:rsidR="006C0657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  <w:u w:val="single"/>
        </w:rPr>
        <w:t>Domestic Portfolio</w:t>
      </w:r>
    </w:p>
    <w:p w14:paraId="1682D4D1" w14:textId="77777777" w:rsidR="006C0657" w:rsidRDefault="006C0657">
      <w:pPr>
        <w:ind w:left="-180" w:firstLine="18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42B1278" w14:textId="77777777" w:rsidR="006C0657" w:rsidRDefault="00000000">
      <w:pPr>
        <w:ind w:left="720" w:hanging="63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1(a)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Markowitz Input List composed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annualised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expected returns (n*1) and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annualised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covariance-variance matrix (n*n) was calculated using returns from April 1,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2022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to March 31, 2023.</w:t>
      </w:r>
    </w:p>
    <w:p w14:paraId="73705670" w14:textId="77777777" w:rsidR="006C0657" w:rsidRDefault="00000000">
      <w:pPr>
        <w:ind w:firstLine="45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4DC35E05" wp14:editId="5AFACF8A">
            <wp:extent cx="5653088" cy="1790700"/>
            <wp:effectExtent l="0" t="0" r="0" b="0"/>
            <wp:docPr id="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r="21565" b="17453"/>
                    <a:stretch>
                      <a:fillRect/>
                    </a:stretch>
                  </pic:blipFill>
                  <pic:spPr>
                    <a:xfrm>
                      <a:off x="0" y="0"/>
                      <a:ext cx="5653088" cy="179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B10684" w14:textId="77777777" w:rsidR="006C0657" w:rsidRDefault="006C0657">
      <w:pPr>
        <w:ind w:left="-90" w:firstLine="45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D53CB4D" w14:textId="77777777" w:rsidR="006C0657" w:rsidRDefault="00000000">
      <w:pPr>
        <w:ind w:left="630" w:hanging="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1(b)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Using Constrained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optimisation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the Minimum Variance Portfolio, Tangency Portfolio were generated. Subsequently,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efficient frontier was plotted, illustrating our portfolio's risk-return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behaviour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2AAF82E" w14:textId="77777777" w:rsidR="006C0657" w:rsidRDefault="006C0657">
      <w:pPr>
        <w:ind w:left="630" w:hanging="540"/>
        <w:rPr>
          <w:rFonts w:ascii="Times New Roman" w:eastAsia="Times New Roman" w:hAnsi="Times New Roman" w:cs="Times New Roman"/>
          <w:sz w:val="24"/>
          <w:szCs w:val="24"/>
        </w:rPr>
      </w:pPr>
    </w:p>
    <w:p w14:paraId="63FFC0D2" w14:textId="77777777" w:rsidR="006C0657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62F8C649" wp14:editId="7CDBC099">
            <wp:extent cx="4467225" cy="1704975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704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951666" w14:textId="77777777" w:rsidR="006C0657" w:rsidRDefault="00000000">
      <w:pPr>
        <w:ind w:left="45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1578A4DF" wp14:editId="5059B915">
            <wp:extent cx="6510338" cy="1976520"/>
            <wp:effectExtent l="0" t="0" r="0" b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10338" cy="1976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89264A" w14:textId="77777777" w:rsidR="006C0657" w:rsidRDefault="00000000">
      <w:pPr>
        <w:ind w:left="45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inline distT="114300" distB="114300" distL="114300" distR="114300" wp14:anchorId="1D1E2BB4" wp14:editId="297F6066">
            <wp:extent cx="6596063" cy="2198688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96063" cy="21986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8EB98D" w14:textId="77777777" w:rsidR="006C0657" w:rsidRDefault="006C0657">
      <w:pPr>
        <w:ind w:left="45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17139CE" w14:textId="77777777" w:rsidR="006C0657" w:rsidRDefault="00000000">
      <w:pPr>
        <w:ind w:left="720" w:hanging="63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1(c)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weights were also calculated using the CAPM Model, and a comparison has been shown with the tangency portfolio. The securities in red have been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underweighted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 and those in green have been overweighted.</w:t>
      </w:r>
    </w:p>
    <w:p w14:paraId="6FC356AB" w14:textId="77777777" w:rsidR="006C0657" w:rsidRDefault="006C0657">
      <w:pPr>
        <w:ind w:left="720" w:hanging="630"/>
        <w:rPr>
          <w:rFonts w:ascii="Times New Roman" w:eastAsia="Times New Roman" w:hAnsi="Times New Roman" w:cs="Times New Roman"/>
          <w:sz w:val="24"/>
          <w:szCs w:val="24"/>
        </w:rPr>
      </w:pPr>
    </w:p>
    <w:p w14:paraId="33E0DF3A" w14:textId="77777777" w:rsidR="006C0657" w:rsidRDefault="00000000">
      <w:pPr>
        <w:ind w:left="270" w:firstLine="9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16A1F1E3" wp14:editId="5DC95A38">
            <wp:extent cx="5676900" cy="2257425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257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E071E3" w14:textId="77777777" w:rsidR="006C0657" w:rsidRDefault="006C065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7DE5AF" w14:textId="77777777" w:rsidR="006C0657" w:rsidRDefault="00000000">
      <w:pPr>
        <w:ind w:left="720" w:hanging="63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1(d) </w:t>
      </w:r>
      <w:r>
        <w:rPr>
          <w:rFonts w:ascii="Times New Roman" w:eastAsia="Times New Roman" w:hAnsi="Times New Roman" w:cs="Times New Roman"/>
          <w:sz w:val="24"/>
          <w:szCs w:val="24"/>
        </w:rPr>
        <w:t>Compared with NIFTY 50 returns for the same period, our tangency portfolio outperforms the passively managed index by a huge margin. Our Portfolio has a Sharpe ratio of 2.46 compared to -0.49, which suggests that it would be more lucrative for a rational investor to choose the given portfolio.</w:t>
      </w:r>
    </w:p>
    <w:p w14:paraId="15E14AB6" w14:textId="77777777" w:rsidR="006C0657" w:rsidRDefault="006C0657">
      <w:pPr>
        <w:ind w:left="720" w:hanging="630"/>
        <w:rPr>
          <w:rFonts w:ascii="Times New Roman" w:eastAsia="Times New Roman" w:hAnsi="Times New Roman" w:cs="Times New Roman"/>
          <w:sz w:val="24"/>
          <w:szCs w:val="24"/>
        </w:rPr>
      </w:pPr>
    </w:p>
    <w:p w14:paraId="7EFBDD50" w14:textId="77777777" w:rsidR="006C0657" w:rsidRDefault="00000000">
      <w:pPr>
        <w:ind w:left="270" w:firstLine="9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1096FE7F" wp14:editId="0BAE140C">
            <wp:extent cx="5373347" cy="1636328"/>
            <wp:effectExtent l="0" t="0" r="0" b="0"/>
            <wp:docPr id="1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73347" cy="16363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6644EB" w14:textId="77777777" w:rsidR="006C0657" w:rsidRDefault="006C0657">
      <w:pPr>
        <w:ind w:left="270"/>
        <w:rPr>
          <w:rFonts w:ascii="Times New Roman" w:eastAsia="Times New Roman" w:hAnsi="Times New Roman" w:cs="Times New Roman"/>
          <w:sz w:val="26"/>
          <w:szCs w:val="26"/>
        </w:rPr>
      </w:pPr>
    </w:p>
    <w:p w14:paraId="316EB2C7" w14:textId="77777777" w:rsidR="006C0657" w:rsidRDefault="006C0657">
      <w:pPr>
        <w:ind w:left="270"/>
        <w:rPr>
          <w:rFonts w:ascii="Times New Roman" w:eastAsia="Times New Roman" w:hAnsi="Times New Roman" w:cs="Times New Roman"/>
          <w:sz w:val="26"/>
          <w:szCs w:val="26"/>
        </w:rPr>
      </w:pPr>
    </w:p>
    <w:p w14:paraId="7ECD5A1A" w14:textId="77777777" w:rsidR="006C0657" w:rsidRDefault="006C0657">
      <w:pPr>
        <w:ind w:left="-270" w:firstLine="90"/>
        <w:rPr>
          <w:rFonts w:ascii="Times New Roman" w:eastAsia="Times New Roman" w:hAnsi="Times New Roman" w:cs="Times New Roman"/>
          <w:sz w:val="26"/>
          <w:szCs w:val="26"/>
        </w:rPr>
      </w:pPr>
    </w:p>
    <w:p w14:paraId="2706812C" w14:textId="77777777" w:rsidR="006C0657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  <w:u w:val="single"/>
        </w:rPr>
        <w:t>International Portfolio</w:t>
      </w:r>
    </w:p>
    <w:p w14:paraId="3F9633D9" w14:textId="77777777" w:rsidR="006C0657" w:rsidRDefault="006C0657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4FF4E3" w14:textId="77777777" w:rsidR="006C0657" w:rsidRDefault="00000000">
      <w:pPr>
        <w:ind w:left="720" w:hanging="63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2(a)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For the international portfolio, we added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Gold </w:t>
      </w:r>
      <w:r>
        <w:rPr>
          <w:rFonts w:ascii="Times New Roman" w:eastAsia="Times New Roman" w:hAnsi="Times New Roman" w:cs="Times New Roman"/>
          <w:sz w:val="24"/>
          <w:szCs w:val="24"/>
        </w:rPr>
        <w:t>Commodity and the index S&amp;P 500 to our portfolio to further diversify and decrease the risk.</w:t>
      </w:r>
    </w:p>
    <w:p w14:paraId="16724EE8" w14:textId="77777777" w:rsidR="006C0657" w:rsidRDefault="006C0657">
      <w:pPr>
        <w:ind w:left="720" w:hanging="630"/>
        <w:rPr>
          <w:rFonts w:ascii="Times New Roman" w:eastAsia="Times New Roman" w:hAnsi="Times New Roman" w:cs="Times New Roman"/>
          <w:sz w:val="24"/>
          <w:szCs w:val="24"/>
        </w:rPr>
      </w:pPr>
    </w:p>
    <w:p w14:paraId="3A49D4BA" w14:textId="77777777" w:rsidR="006C0657" w:rsidRDefault="00000000">
      <w:pPr>
        <w:ind w:firstLine="45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3043D5E5" wp14:editId="35717B3F">
            <wp:extent cx="6443663" cy="2162175"/>
            <wp:effectExtent l="0" t="0" r="0" b="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43663" cy="2162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72BF7D" w14:textId="77777777" w:rsidR="006C0657" w:rsidRDefault="006C0657">
      <w:pPr>
        <w:ind w:left="-630" w:firstLine="45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628FB3E" w14:textId="77777777" w:rsidR="006C0657" w:rsidRDefault="00000000">
      <w:pPr>
        <w:ind w:left="720" w:hanging="63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2(b) </w:t>
      </w:r>
      <w:r>
        <w:rPr>
          <w:rFonts w:ascii="Times New Roman" w:eastAsia="Times New Roman" w:hAnsi="Times New Roman" w:cs="Times New Roman"/>
          <w:sz w:val="24"/>
          <w:szCs w:val="24"/>
        </w:rPr>
        <w:t>A similar computation as the domestic portfolio was followed. We can see that the international portfolio has a much lower risk than the domestic one, further proving our risk diversification hypothesis. Compounded with a lower risk, we can see that the Sharpe ratio is also greater than domestic.</w:t>
      </w:r>
    </w:p>
    <w:p w14:paraId="1D3B7BC0" w14:textId="77777777" w:rsidR="006C0657" w:rsidRDefault="00000000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noProof/>
        </w:rPr>
        <w:drawing>
          <wp:inline distT="114300" distB="114300" distL="114300" distR="114300" wp14:anchorId="5D91FD8C" wp14:editId="44B8BFA6">
            <wp:extent cx="5729288" cy="2046827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9288" cy="20468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0742E7" w14:textId="77777777" w:rsidR="006C0657" w:rsidRDefault="00000000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noProof/>
        </w:rPr>
        <w:drawing>
          <wp:inline distT="114300" distB="114300" distL="114300" distR="114300" wp14:anchorId="7E9D0A55" wp14:editId="69A26692">
            <wp:extent cx="6881619" cy="1712573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81619" cy="17125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9E5CB4" w14:textId="77777777" w:rsidR="006C0657" w:rsidRDefault="006C0657">
      <w:pPr>
        <w:ind w:firstLine="450"/>
        <w:rPr>
          <w:rFonts w:ascii="Times New Roman" w:eastAsia="Times New Roman" w:hAnsi="Times New Roman" w:cs="Times New Roman"/>
          <w:b/>
        </w:rPr>
      </w:pPr>
    </w:p>
    <w:p w14:paraId="2157357E" w14:textId="77777777" w:rsidR="006C0657" w:rsidRDefault="00000000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noProof/>
        </w:rPr>
        <w:lastRenderedPageBreak/>
        <w:drawing>
          <wp:inline distT="114300" distB="114300" distL="114300" distR="114300" wp14:anchorId="1645ED72" wp14:editId="13B2F24D">
            <wp:extent cx="6804932" cy="1654496"/>
            <wp:effectExtent l="0" t="0" r="0" b="0"/>
            <wp:docPr id="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04932" cy="16544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ABDCEB" w14:textId="77777777" w:rsidR="006C0657" w:rsidRDefault="006C0657">
      <w:pPr>
        <w:rPr>
          <w:rFonts w:ascii="Times New Roman" w:eastAsia="Times New Roman" w:hAnsi="Times New Roman" w:cs="Times New Roman"/>
          <w:b/>
        </w:rPr>
      </w:pPr>
    </w:p>
    <w:p w14:paraId="4146FB69" w14:textId="77777777" w:rsidR="006C0657" w:rsidRDefault="006C0657">
      <w:pPr>
        <w:ind w:firstLine="720"/>
        <w:rPr>
          <w:rFonts w:ascii="Times New Roman" w:eastAsia="Times New Roman" w:hAnsi="Times New Roman" w:cs="Times New Roman"/>
          <w:b/>
        </w:rPr>
      </w:pPr>
    </w:p>
    <w:p w14:paraId="5B27D564" w14:textId="77777777" w:rsidR="006C0657" w:rsidRDefault="006C0657">
      <w:pPr>
        <w:rPr>
          <w:rFonts w:ascii="Times New Roman" w:eastAsia="Times New Roman" w:hAnsi="Times New Roman" w:cs="Times New Roman"/>
          <w:b/>
        </w:rPr>
      </w:pPr>
    </w:p>
    <w:p w14:paraId="22324CE6" w14:textId="77777777" w:rsidR="006C0657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  <w:u w:val="single"/>
        </w:rPr>
        <w:t>Inferences</w:t>
      </w:r>
      <w:r>
        <w:rPr>
          <w:rFonts w:ascii="Times New Roman" w:eastAsia="Times New Roman" w:hAnsi="Times New Roman" w:cs="Times New Roman"/>
          <w:b/>
          <w:sz w:val="34"/>
          <w:szCs w:val="34"/>
          <w:u w:val="single"/>
        </w:rPr>
        <w:br/>
      </w:r>
    </w:p>
    <w:p w14:paraId="7EBCD8C9" w14:textId="77777777" w:rsidR="006C0657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The Domestic Portfolio, consisting of 7 securities, outperformed the passive market index returns, both in terms of risk and return.</w:t>
      </w:r>
    </w:p>
    <w:p w14:paraId="2DD590EE" w14:textId="77777777" w:rsidR="006C0657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The International Portfolio performs better than both the domestic and market index, just with the inclusion of a metal commodity and an international index both in terms of risk and return.</w:t>
      </w:r>
    </w:p>
    <w:p w14:paraId="7525C250" w14:textId="2CEE6952" w:rsidR="006C0657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The exact calculation and results have also been shown in the corresponding Excel sheet named </w:t>
      </w:r>
      <w:hyperlink r:id="rId17" w:history="1">
        <w:r w:rsidRPr="009403F5">
          <w:rPr>
            <w:rStyle w:val="Hyperlink"/>
            <w:rFonts w:ascii="Times New Roman" w:eastAsia="Times New Roman" w:hAnsi="Times New Roman" w:cs="Times New Roman"/>
            <w:sz w:val="26"/>
            <w:szCs w:val="26"/>
          </w:rPr>
          <w:t>Group18_SA</w:t>
        </w:r>
        <w:r w:rsidRPr="009403F5">
          <w:rPr>
            <w:rStyle w:val="Hyperlink"/>
            <w:rFonts w:ascii="Times New Roman" w:eastAsia="Times New Roman" w:hAnsi="Times New Roman" w:cs="Times New Roman"/>
            <w:sz w:val="26"/>
            <w:szCs w:val="26"/>
          </w:rPr>
          <w:t>P</w:t>
        </w:r>
        <w:r w:rsidRPr="009403F5">
          <w:rPr>
            <w:rStyle w:val="Hyperlink"/>
            <w:rFonts w:ascii="Times New Roman" w:eastAsia="Times New Roman" w:hAnsi="Times New Roman" w:cs="Times New Roman"/>
            <w:sz w:val="26"/>
            <w:szCs w:val="26"/>
          </w:rPr>
          <w:t>M</w:t>
        </w:r>
      </w:hyperlink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449C7EAF" w14:textId="77777777" w:rsidR="006C0657" w:rsidRDefault="006C0657">
      <w:pPr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B4D0B9" w14:textId="77777777" w:rsidR="006C0657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  <w:u w:val="single"/>
        </w:rPr>
        <w:t>References</w:t>
      </w:r>
    </w:p>
    <w:p w14:paraId="2DB8182F" w14:textId="77777777" w:rsidR="006C0657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Security Data sourced from NSE Historical Data:</w:t>
      </w:r>
      <w:r>
        <w:rPr>
          <w:rFonts w:ascii="Times New Roman" w:eastAsia="Times New Roman" w:hAnsi="Times New Roman" w:cs="Times New Roman"/>
          <w:sz w:val="26"/>
          <w:szCs w:val="26"/>
        </w:rPr>
        <w:br/>
      </w:r>
      <w:hyperlink r:id="rId18">
        <w:r>
          <w:rPr>
            <w:rFonts w:ascii="Times New Roman" w:eastAsia="Times New Roman" w:hAnsi="Times New Roman" w:cs="Times New Roman"/>
            <w:color w:val="1155CC"/>
            <w:sz w:val="26"/>
            <w:szCs w:val="26"/>
            <w:u w:val="single"/>
          </w:rPr>
          <w:t>https://www.nseindia.com/report-detail/eq_security</w:t>
        </w:r>
      </w:hyperlink>
    </w:p>
    <w:p w14:paraId="0A8487C9" w14:textId="77777777" w:rsidR="006C0657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Gold Commodity Data sourced from MCX Historical Data:</w:t>
      </w:r>
      <w:r>
        <w:rPr>
          <w:rFonts w:ascii="Times New Roman" w:eastAsia="Times New Roman" w:hAnsi="Times New Roman" w:cs="Times New Roman"/>
          <w:sz w:val="26"/>
          <w:szCs w:val="26"/>
        </w:rPr>
        <w:br/>
      </w:r>
      <w:hyperlink r:id="rId19">
        <w:r>
          <w:rPr>
            <w:rFonts w:ascii="Times New Roman" w:eastAsia="Times New Roman" w:hAnsi="Times New Roman" w:cs="Times New Roman"/>
            <w:color w:val="1155CC"/>
            <w:sz w:val="26"/>
            <w:szCs w:val="26"/>
            <w:u w:val="single"/>
          </w:rPr>
          <w:t>https://www.mcxindia.com/market-data/historical-data</w:t>
        </w:r>
      </w:hyperlink>
    </w:p>
    <w:p w14:paraId="1959F327" w14:textId="77777777" w:rsidR="006C0657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S&amp;P 500 Data sourced from Yahoo Finance:</w:t>
      </w:r>
      <w:r>
        <w:rPr>
          <w:rFonts w:ascii="Times New Roman" w:eastAsia="Times New Roman" w:hAnsi="Times New Roman" w:cs="Times New Roman"/>
          <w:sz w:val="26"/>
          <w:szCs w:val="26"/>
        </w:rPr>
        <w:br/>
      </w:r>
      <w:hyperlink r:id="rId20">
        <w:r>
          <w:rPr>
            <w:rFonts w:ascii="Times New Roman" w:eastAsia="Times New Roman" w:hAnsi="Times New Roman" w:cs="Times New Roman"/>
            <w:color w:val="1155CC"/>
            <w:sz w:val="26"/>
            <w:szCs w:val="26"/>
            <w:u w:val="single"/>
          </w:rPr>
          <w:t>https://finance.yahoo.com/quote/%5EGSPC/history?p=%5EGSPC&amp;guccounter=1</w:t>
        </w:r>
      </w:hyperlink>
    </w:p>
    <w:p w14:paraId="2AD1DD6F" w14:textId="77777777" w:rsidR="006C0657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Indian Treasury Rates sourced from:</w:t>
      </w:r>
      <w:r>
        <w:rPr>
          <w:rFonts w:ascii="Times New Roman" w:eastAsia="Times New Roman" w:hAnsi="Times New Roman" w:cs="Times New Roman"/>
          <w:sz w:val="26"/>
          <w:szCs w:val="26"/>
        </w:rPr>
        <w:br/>
      </w:r>
      <w:hyperlink r:id="rId21">
        <w:r>
          <w:rPr>
            <w:rFonts w:ascii="Times New Roman" w:eastAsia="Times New Roman" w:hAnsi="Times New Roman" w:cs="Times New Roman"/>
            <w:color w:val="1155CC"/>
            <w:sz w:val="26"/>
            <w:szCs w:val="26"/>
            <w:u w:val="single"/>
          </w:rPr>
          <w:t>https://in.investing.com/rates-bonds/india-1-year-bond-yield-historical-data</w:t>
        </w:r>
      </w:hyperlink>
      <w:r>
        <w:rPr>
          <w:rFonts w:ascii="Times New Roman" w:eastAsia="Times New Roman" w:hAnsi="Times New Roman" w:cs="Times New Roman"/>
          <w:sz w:val="26"/>
          <w:szCs w:val="26"/>
        </w:rPr>
        <w:br/>
      </w:r>
    </w:p>
    <w:sectPr w:rsidR="006C0657">
      <w:headerReference w:type="default" r:id="rId22"/>
      <w:pgSz w:w="12240" w:h="15840"/>
      <w:pgMar w:top="1440" w:right="540" w:bottom="900" w:left="9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6977CD" w14:textId="77777777" w:rsidR="002E5ACC" w:rsidRDefault="002E5ACC">
      <w:pPr>
        <w:spacing w:line="240" w:lineRule="auto"/>
      </w:pPr>
      <w:r>
        <w:separator/>
      </w:r>
    </w:p>
  </w:endnote>
  <w:endnote w:type="continuationSeparator" w:id="0">
    <w:p w14:paraId="623D8D0D" w14:textId="77777777" w:rsidR="002E5ACC" w:rsidRDefault="002E5A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2A51D1" w14:textId="77777777" w:rsidR="002E5ACC" w:rsidRDefault="002E5ACC">
      <w:pPr>
        <w:spacing w:line="240" w:lineRule="auto"/>
      </w:pPr>
      <w:r>
        <w:separator/>
      </w:r>
    </w:p>
  </w:footnote>
  <w:footnote w:type="continuationSeparator" w:id="0">
    <w:p w14:paraId="51DDFD0D" w14:textId="77777777" w:rsidR="002E5ACC" w:rsidRDefault="002E5AC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69ED1F" w14:textId="77777777" w:rsidR="006C0657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9403F5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06D0C"/>
    <w:multiLevelType w:val="multilevel"/>
    <w:tmpl w:val="6A943D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50017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0657"/>
    <w:rsid w:val="002E5ACC"/>
    <w:rsid w:val="006C0657"/>
    <w:rsid w:val="00940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2D77B"/>
  <w15:docId w15:val="{513CE641-87C4-4738-8FC0-DFA647693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9403F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03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www.nseindia.com/report-detail/eq_security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in.investing.com/rates-bonds/india-1-year-bond-yield-historical-data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Grp18_SAPM.xlsx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finance.yahoo.com/quote/%5EGSPC/history?p=%5EGSPC&amp;guccounter=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s://www.mcxindia.com/market-data/historical-dat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508</Words>
  <Characters>2896</Characters>
  <Application>Microsoft Office Word</Application>
  <DocSecurity>0</DocSecurity>
  <Lines>24</Lines>
  <Paragraphs>6</Paragraphs>
  <ScaleCrop>false</ScaleCrop>
  <Company/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Yashraj Mehta</cp:lastModifiedBy>
  <cp:revision>2</cp:revision>
  <dcterms:created xsi:type="dcterms:W3CDTF">2023-10-02T05:27:00Z</dcterms:created>
  <dcterms:modified xsi:type="dcterms:W3CDTF">2023-10-02T05:34:00Z</dcterms:modified>
</cp:coreProperties>
</file>