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17:17 this 2 day of sepetember, 1 between xyz of abc hereinafter called 'The Lessor' of the One Part and uvw also of def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1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ichalkaranji and described in the Schedule hereunder written (hereinafter for the brevity's sake referred to as 'the demised premises') to hold the demised premises unto the Lessee (and his heirs, executors, administrators and assigns) for a term of 1 years commencing from the 1st day of sept, 1, but subject to the earlier determination of this demise as hereinafter provided and yielding and paying therefor during the said term the monthly ground rent of Rs 5800 free and clear of all deductions and strictly in advance on or before the 5th day of each and every calendar month. The first of such monthly ground rent shall be paid on the 5th day of sept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sept and the subsequent rent shall be paid on the 5th day of every succeeding month regularly and If the-ground rent is not paid on the due dates the Lessee shall pay interest thereon at the rate of 12%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1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1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uvw in the presence of mno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xyz</w:t>
      </w:r>
      <w:r>
        <w:rPr>
          <w:rFonts w:eastAsia="Times New Roman" w:cs="Arial" w:ascii="Arial" w:hAnsi="Arial"/>
          <w:color w:val="000000"/>
          <w:sz w:val="20"/>
          <w:szCs w:val="20"/>
          <w:lang w:eastAsia="en-IN"/>
        </w:rPr>
        <w:t xml:space="preserve"> in the presence of ghi</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