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65F7A" w14:textId="77777777" w:rsidR="00853DC1" w:rsidRPr="00853DC1" w:rsidRDefault="00853DC1" w:rsidP="00853DC1">
      <w:pPr>
        <w:rPr>
          <w:b/>
          <w:sz w:val="32"/>
        </w:rPr>
      </w:pPr>
      <w:r w:rsidRPr="00853DC1">
        <w:rPr>
          <w:b/>
          <w:sz w:val="32"/>
        </w:rPr>
        <w:t>Superstore Sales Dashboard: Key Insights and Business Recommendations</w:t>
      </w:r>
    </w:p>
    <w:p w14:paraId="50E9B352" w14:textId="77777777" w:rsidR="00853DC1" w:rsidRPr="00853DC1" w:rsidRDefault="00853DC1" w:rsidP="00853DC1">
      <w:pPr>
        <w:rPr>
          <w:b/>
          <w:sz w:val="24"/>
        </w:rPr>
      </w:pPr>
      <w:r w:rsidRPr="00853DC1">
        <w:rPr>
          <w:b/>
          <w:sz w:val="24"/>
        </w:rPr>
        <w:t>Key Insights</w:t>
      </w:r>
    </w:p>
    <w:p w14:paraId="30912F20" w14:textId="77777777" w:rsidR="00853DC1" w:rsidRPr="00853DC1" w:rsidRDefault="00853DC1" w:rsidP="00853DC1">
      <w:pPr>
        <w:rPr>
          <w:b/>
        </w:rPr>
      </w:pPr>
      <w:r w:rsidRPr="00853DC1">
        <w:rPr>
          <w:b/>
        </w:rPr>
        <w:t>1. Profit and Sales Overview</w:t>
      </w:r>
    </w:p>
    <w:p w14:paraId="4CC9AC66" w14:textId="77777777" w:rsidR="00853DC1" w:rsidRDefault="00853DC1" w:rsidP="00853DC1">
      <w:r>
        <w:t>Total Sales: $514.3K</w:t>
      </w:r>
    </w:p>
    <w:p w14:paraId="26E6A4EA" w14:textId="77777777" w:rsidR="00853DC1" w:rsidRDefault="00853DC1" w:rsidP="00853DC1">
      <w:r>
        <w:t>Total Profit: $92.3K</w:t>
      </w:r>
    </w:p>
    <w:p w14:paraId="41745671" w14:textId="77777777" w:rsidR="00853DC1" w:rsidRDefault="00853DC1" w:rsidP="00853DC1">
      <w:r>
        <w:t>Total Quantity Sold: 5,491 units</w:t>
      </w:r>
    </w:p>
    <w:p w14:paraId="5332A2BD" w14:textId="3D53F6C7" w:rsidR="00853DC1" w:rsidRDefault="00853DC1" w:rsidP="00853DC1">
      <w:r>
        <w:t>The dashboard highlights regional performance, product profitability, and sales trends, providing a comprehensive view of the superstore’s operations.</w:t>
      </w:r>
    </w:p>
    <w:p w14:paraId="592F0CAE" w14:textId="77777777" w:rsidR="00853DC1" w:rsidRDefault="00853DC1" w:rsidP="00853DC1"/>
    <w:p w14:paraId="2B174A39" w14:textId="77777777" w:rsidR="00853DC1" w:rsidRPr="00853DC1" w:rsidRDefault="00853DC1" w:rsidP="00853DC1">
      <w:pPr>
        <w:rPr>
          <w:b/>
        </w:rPr>
      </w:pPr>
      <w:r w:rsidRPr="00853DC1">
        <w:rPr>
          <w:b/>
        </w:rPr>
        <w:t>2. Regional Performance</w:t>
      </w:r>
    </w:p>
    <w:p w14:paraId="378724FB" w14:textId="77777777" w:rsidR="00853DC1" w:rsidRDefault="00853DC1" w:rsidP="00853DC1">
      <w:r>
        <w:t>Highest Sales by Region:</w:t>
      </w:r>
    </w:p>
    <w:p w14:paraId="6AA5F10C" w14:textId="723D863E" w:rsidR="00853DC1" w:rsidRDefault="00853DC1" w:rsidP="00853DC1">
      <w:pPr>
        <w:pStyle w:val="ListParagraph"/>
        <w:numPr>
          <w:ilvl w:val="0"/>
          <w:numId w:val="11"/>
        </w:numPr>
      </w:pPr>
      <w:r>
        <w:t xml:space="preserve">The West and Central regions lead in sales, with Texas (116.2K) and California </w:t>
      </w:r>
      <w:r>
        <w:t>(107.3K) as top-performing states.</w:t>
      </w:r>
    </w:p>
    <w:p w14:paraId="2DCE5455" w14:textId="6CA77A19" w:rsidR="00853DC1" w:rsidRDefault="00853DC1" w:rsidP="00853DC1">
      <w:pPr>
        <w:pStyle w:val="ListParagraph"/>
        <w:numPr>
          <w:ilvl w:val="0"/>
          <w:numId w:val="11"/>
        </w:numPr>
      </w:pPr>
      <w:r>
        <w:t>South and East regions show moderate sales but may require further analysis to identify growth opportunities.</w:t>
      </w:r>
    </w:p>
    <w:p w14:paraId="3700D36A" w14:textId="77777777" w:rsidR="00853DC1" w:rsidRDefault="00853DC1" w:rsidP="00853DC1">
      <w:r>
        <w:t>Profit Distribution:</w:t>
      </w:r>
    </w:p>
    <w:p w14:paraId="6D7B060F" w14:textId="77777777" w:rsidR="00853DC1" w:rsidRDefault="00853DC1" w:rsidP="00853DC1">
      <w:pPr>
        <w:pStyle w:val="ListParagraph"/>
        <w:numPr>
          <w:ilvl w:val="0"/>
          <w:numId w:val="12"/>
        </w:numPr>
      </w:pPr>
      <w:r>
        <w:t>North America and Europe contribute significantly to profits, while Africa and South America show lower profitability.</w:t>
      </w:r>
    </w:p>
    <w:p w14:paraId="23A457C6" w14:textId="77777777" w:rsidR="00853DC1" w:rsidRDefault="00853DC1" w:rsidP="00853DC1"/>
    <w:p w14:paraId="72C8172D" w14:textId="77777777" w:rsidR="00853DC1" w:rsidRPr="00853DC1" w:rsidRDefault="00853DC1" w:rsidP="00853DC1">
      <w:pPr>
        <w:rPr>
          <w:b/>
        </w:rPr>
      </w:pPr>
      <w:r w:rsidRPr="00853DC1">
        <w:rPr>
          <w:b/>
        </w:rPr>
        <w:t>3. Product Performance</w:t>
      </w:r>
    </w:p>
    <w:p w14:paraId="012E07CC" w14:textId="77777777" w:rsidR="00853DC1" w:rsidRDefault="00853DC1" w:rsidP="00853DC1">
      <w:r>
        <w:t>Top 10 Products by Profit:</w:t>
      </w:r>
    </w:p>
    <w:p w14:paraId="05EC6D3D" w14:textId="77777777" w:rsidR="00853DC1" w:rsidRDefault="00853DC1" w:rsidP="00853DC1">
      <w:pPr>
        <w:pStyle w:val="ListParagraph"/>
        <w:numPr>
          <w:ilvl w:val="0"/>
          <w:numId w:val="12"/>
        </w:numPr>
      </w:pPr>
      <w:r>
        <w:t>Sofas, Binders, and Chairs are the most profitable products, with Sofas generating the highest profit ($64).</w:t>
      </w:r>
    </w:p>
    <w:p w14:paraId="38C7EFFB" w14:textId="5E2D08A2" w:rsidR="00853DC1" w:rsidRDefault="00853DC1" w:rsidP="00853DC1">
      <w:pPr>
        <w:pStyle w:val="ListParagraph"/>
        <w:numPr>
          <w:ilvl w:val="0"/>
          <w:numId w:val="12"/>
        </w:numPr>
      </w:pPr>
      <w:r>
        <w:t>Laptops and Printers (Technology category) also contribute significantly to profits.</w:t>
      </w:r>
    </w:p>
    <w:p w14:paraId="00B11A87" w14:textId="559B5800" w:rsidR="000D7E4B" w:rsidRDefault="000D7E4B" w:rsidP="00853DC1">
      <w:pPr>
        <w:pStyle w:val="ListParagraph"/>
        <w:numPr>
          <w:ilvl w:val="0"/>
          <w:numId w:val="12"/>
        </w:numPr>
      </w:pPr>
      <w:r>
        <w:t>Implemented a Drill through for this chart with product details page.</w:t>
      </w:r>
      <w:bookmarkStart w:id="0" w:name="_GoBack"/>
      <w:bookmarkEnd w:id="0"/>
    </w:p>
    <w:p w14:paraId="7789A73E" w14:textId="77777777" w:rsidR="00853DC1" w:rsidRDefault="00853DC1" w:rsidP="00853DC1">
      <w:r>
        <w:t>Bottom 10 Products by Profit:</w:t>
      </w:r>
    </w:p>
    <w:p w14:paraId="53D966B2" w14:textId="77777777" w:rsidR="00853DC1" w:rsidRDefault="00853DC1" w:rsidP="00853DC1">
      <w:pPr>
        <w:pStyle w:val="ListParagraph"/>
        <w:numPr>
          <w:ilvl w:val="0"/>
          <w:numId w:val="13"/>
        </w:numPr>
      </w:pPr>
      <w:r>
        <w:t>Bookcases, Printers (low-margin variants), and Binders (low-profit SKUs) are the least profitable, with some products generating minimal or negative profit.</w:t>
      </w:r>
    </w:p>
    <w:p w14:paraId="56459CE5" w14:textId="77777777" w:rsidR="00853DC1" w:rsidRDefault="00853DC1" w:rsidP="00853DC1"/>
    <w:p w14:paraId="47A0DC0D" w14:textId="77777777" w:rsidR="00853DC1" w:rsidRPr="00853DC1" w:rsidRDefault="00853DC1" w:rsidP="00853DC1">
      <w:pPr>
        <w:rPr>
          <w:b/>
        </w:rPr>
      </w:pPr>
      <w:r w:rsidRPr="00853DC1">
        <w:rPr>
          <w:b/>
        </w:rPr>
        <w:t>4. Sales Trends by Category</w:t>
      </w:r>
    </w:p>
    <w:p w14:paraId="0126B6EB" w14:textId="3A07B9BB" w:rsidR="00853DC1" w:rsidRDefault="00853DC1" w:rsidP="00853DC1">
      <w:pPr>
        <w:pStyle w:val="ListParagraph"/>
        <w:numPr>
          <w:ilvl w:val="0"/>
          <w:numId w:val="13"/>
        </w:numPr>
      </w:pPr>
      <w:r w:rsidRPr="00853DC1">
        <w:rPr>
          <w:b/>
        </w:rPr>
        <w:t>Furniture</w:t>
      </w:r>
      <w:r>
        <w:t xml:space="preserve"> (e.g., Sofas, Chairs) and Office Supplies (e.g., Binders, Paper) dominate sales, while </w:t>
      </w:r>
      <w:r w:rsidRPr="00853DC1">
        <w:rPr>
          <w:b/>
        </w:rPr>
        <w:t>Technology</w:t>
      </w:r>
      <w:r>
        <w:t xml:space="preserve"> (e.g., Laptops, Printers) shows strong performance but may have higher discount impacts.</w:t>
      </w:r>
    </w:p>
    <w:p w14:paraId="556D1C7D" w14:textId="77777777" w:rsidR="00853DC1" w:rsidRDefault="00853DC1" w:rsidP="00853DC1">
      <w:pPr>
        <w:pStyle w:val="ListParagraph"/>
      </w:pPr>
    </w:p>
    <w:p w14:paraId="0D6A1739" w14:textId="77777777" w:rsidR="00853DC1" w:rsidRDefault="00853DC1" w:rsidP="00853DC1">
      <w:pPr>
        <w:pStyle w:val="ListParagraph"/>
      </w:pPr>
    </w:p>
    <w:p w14:paraId="6F18365A" w14:textId="2641646C" w:rsidR="00853DC1" w:rsidRDefault="00853DC1" w:rsidP="00853DC1">
      <w:pPr>
        <w:pStyle w:val="ListParagraph"/>
        <w:numPr>
          <w:ilvl w:val="0"/>
          <w:numId w:val="13"/>
        </w:numPr>
      </w:pPr>
      <w:r>
        <w:t xml:space="preserve">Monthly Sales </w:t>
      </w:r>
      <w:proofErr w:type="gramStart"/>
      <w:r>
        <w:t>Trends</w:t>
      </w:r>
      <w:r>
        <w:t xml:space="preserve"> </w:t>
      </w:r>
      <w:r>
        <w:t>:</w:t>
      </w:r>
      <w:proofErr w:type="gramEnd"/>
      <w:r>
        <w:t xml:space="preserve"> </w:t>
      </w:r>
      <w:r>
        <w:t>Sales peak in certain months (e.g., Q4 due to holiday season) but dip in others, suggesting seasonality effects.</w:t>
      </w:r>
    </w:p>
    <w:p w14:paraId="0EEA1BA6" w14:textId="77777777" w:rsidR="00853DC1" w:rsidRDefault="00853DC1" w:rsidP="00853DC1"/>
    <w:p w14:paraId="46337A02" w14:textId="77777777" w:rsidR="00853DC1" w:rsidRPr="00853DC1" w:rsidRDefault="00853DC1" w:rsidP="00853DC1">
      <w:pPr>
        <w:rPr>
          <w:b/>
        </w:rPr>
      </w:pPr>
      <w:r w:rsidRPr="00853DC1">
        <w:rPr>
          <w:b/>
        </w:rPr>
        <w:t>5. Customer Segment Analysis</w:t>
      </w:r>
    </w:p>
    <w:p w14:paraId="346CC9F6" w14:textId="57AC670A" w:rsidR="00853DC1" w:rsidRDefault="00853DC1" w:rsidP="00D7601B">
      <w:pPr>
        <w:pStyle w:val="ListParagraph"/>
        <w:numPr>
          <w:ilvl w:val="0"/>
          <w:numId w:val="14"/>
        </w:numPr>
      </w:pPr>
      <w:r>
        <w:t>Home Office (140.7K)</w:t>
      </w:r>
      <w:r>
        <w:t xml:space="preserve"> </w:t>
      </w:r>
      <w:r>
        <w:t>an</w:t>
      </w:r>
      <w:r>
        <w:t>d</w:t>
      </w:r>
      <w:r w:rsidRPr="00D7601B">
        <w:rPr>
          <w:rFonts w:ascii="Cambria Math" w:hAnsi="Cambria Math" w:cs="Cambria Math"/>
        </w:rPr>
        <w:t xml:space="preserve"> </w:t>
      </w:r>
      <w:r>
        <w:t>Corporate</w:t>
      </w:r>
      <w:r w:rsidRPr="00D7601B">
        <w:rPr>
          <w:rFonts w:ascii="Cambria Math" w:hAnsi="Cambria Math" w:cs="Cambria Math"/>
        </w:rPr>
        <w:t xml:space="preserve"> </w:t>
      </w:r>
      <w:r>
        <w:t>(140.7K)</w:t>
      </w:r>
      <w:r>
        <w:t xml:space="preserve"> </w:t>
      </w:r>
      <w:r>
        <w:t>and</w:t>
      </w:r>
      <w:r w:rsidRPr="00D7601B">
        <w:rPr>
          <w:rFonts w:ascii="Cambria Math" w:hAnsi="Cambria Math" w:cs="Cambria Math"/>
        </w:rPr>
        <w:t xml:space="preserve"> </w:t>
      </w:r>
      <w:r>
        <w:t>Corporate</w:t>
      </w:r>
      <w:r w:rsidRPr="00D7601B">
        <w:rPr>
          <w:rFonts w:ascii="Cambria Math" w:hAnsi="Cambria Math" w:cs="Cambria Math"/>
        </w:rPr>
        <w:t xml:space="preserve"> </w:t>
      </w:r>
      <w:r>
        <w:t>(130.7K) segments drive the highest sales, while Small Business (120.4K)</w:t>
      </w:r>
      <w:r>
        <w:t xml:space="preserve"> </w:t>
      </w:r>
      <w:r>
        <w:t>and</w:t>
      </w:r>
      <w:r w:rsidRPr="00D7601B">
        <w:rPr>
          <w:rFonts w:ascii="Cambria Math" w:hAnsi="Cambria Math" w:cs="Cambria Math"/>
        </w:rPr>
        <w:t xml:space="preserve"> </w:t>
      </w:r>
      <w:r>
        <w:t>Consumer</w:t>
      </w:r>
      <w:r w:rsidR="00D7601B" w:rsidRPr="00D7601B">
        <w:rPr>
          <w:rFonts w:ascii="Cambria Math" w:hAnsi="Cambria Math" w:cs="Cambria Math"/>
        </w:rPr>
        <w:t xml:space="preserve"> </w:t>
      </w:r>
      <w:r>
        <w:t>(120.4K)</w:t>
      </w:r>
      <w:r w:rsidR="00D7601B">
        <w:t xml:space="preserve"> </w:t>
      </w:r>
      <w:r>
        <w:t>and</w:t>
      </w:r>
      <w:r w:rsidR="00D7601B" w:rsidRPr="00D7601B">
        <w:rPr>
          <w:rFonts w:ascii="Cambria Math" w:hAnsi="Cambria Math" w:cs="Cambria Math"/>
        </w:rPr>
        <w:t xml:space="preserve"> </w:t>
      </w:r>
      <w:r>
        <w:t>Consumer</w:t>
      </w:r>
      <w:r w:rsidR="00D7601B" w:rsidRPr="00D7601B">
        <w:rPr>
          <w:rFonts w:ascii="Cambria Math" w:hAnsi="Cambria Math" w:cs="Cambria Math"/>
        </w:rPr>
        <w:t xml:space="preserve"> </w:t>
      </w:r>
      <w:r>
        <w:t>(122.4K) follow closely.</w:t>
      </w:r>
    </w:p>
    <w:p w14:paraId="4BC729D3" w14:textId="77777777" w:rsidR="00853DC1" w:rsidRDefault="00853DC1" w:rsidP="00D7601B">
      <w:pPr>
        <w:pStyle w:val="ListParagraph"/>
        <w:numPr>
          <w:ilvl w:val="0"/>
          <w:numId w:val="14"/>
        </w:numPr>
      </w:pPr>
      <w:r>
        <w:t>Discount strategies may need optimization, as high discounts on some products (e.g., Printers) negatively impact profit margins.</w:t>
      </w:r>
    </w:p>
    <w:p w14:paraId="329C6A3B" w14:textId="77777777" w:rsidR="00853DC1" w:rsidRDefault="00853DC1" w:rsidP="00853DC1"/>
    <w:p w14:paraId="35A42676" w14:textId="77777777" w:rsidR="00853DC1" w:rsidRPr="00D7601B" w:rsidRDefault="00853DC1" w:rsidP="00853DC1">
      <w:pPr>
        <w:rPr>
          <w:b/>
          <w:sz w:val="24"/>
        </w:rPr>
      </w:pPr>
      <w:r w:rsidRPr="00D7601B">
        <w:rPr>
          <w:b/>
          <w:sz w:val="24"/>
        </w:rPr>
        <w:t>Business Recommendations</w:t>
      </w:r>
    </w:p>
    <w:p w14:paraId="75644C37" w14:textId="77777777" w:rsidR="00853DC1" w:rsidRPr="00D7601B" w:rsidRDefault="00853DC1" w:rsidP="00853DC1">
      <w:pPr>
        <w:rPr>
          <w:b/>
        </w:rPr>
      </w:pPr>
      <w:r w:rsidRPr="00D7601B">
        <w:rPr>
          <w:b/>
        </w:rPr>
        <w:t>1. Optimize Product Mix for Higher Profitability</w:t>
      </w:r>
    </w:p>
    <w:p w14:paraId="23CCC189" w14:textId="77777777" w:rsidR="00853DC1" w:rsidRDefault="00853DC1" w:rsidP="00D7601B">
      <w:pPr>
        <w:pStyle w:val="ListParagraph"/>
        <w:numPr>
          <w:ilvl w:val="0"/>
          <w:numId w:val="15"/>
        </w:numPr>
      </w:pPr>
      <w:r>
        <w:t>Increase focus on high-profit products like Sofas, Chairs, and Binders while reducing inventory or renegotiating supplier costs for low-profit items (e.g., Bookcases, certain Printers).</w:t>
      </w:r>
    </w:p>
    <w:p w14:paraId="2A59387E" w14:textId="77777777" w:rsidR="00853DC1" w:rsidRDefault="00853DC1" w:rsidP="00D7601B">
      <w:pPr>
        <w:pStyle w:val="ListParagraph"/>
        <w:numPr>
          <w:ilvl w:val="0"/>
          <w:numId w:val="15"/>
        </w:numPr>
      </w:pPr>
      <w:r>
        <w:t>Bundle low-margin products with high-margin ones (e.g., offer Printers with extended warranties or ink subscriptions).</w:t>
      </w:r>
    </w:p>
    <w:p w14:paraId="0D9F3B94" w14:textId="77777777" w:rsidR="00853DC1" w:rsidRPr="00D7601B" w:rsidRDefault="00853DC1" w:rsidP="00853DC1">
      <w:pPr>
        <w:rPr>
          <w:b/>
        </w:rPr>
      </w:pPr>
      <w:r w:rsidRPr="00D7601B">
        <w:rPr>
          <w:b/>
        </w:rPr>
        <w:t>2. Regional Growth Strategies</w:t>
      </w:r>
    </w:p>
    <w:p w14:paraId="30BD6526" w14:textId="77777777" w:rsidR="00853DC1" w:rsidRDefault="00853DC1" w:rsidP="00D7601B">
      <w:pPr>
        <w:pStyle w:val="ListParagraph"/>
        <w:numPr>
          <w:ilvl w:val="0"/>
          <w:numId w:val="16"/>
        </w:numPr>
      </w:pPr>
      <w:r>
        <w:t>Expand marketing efforts in high-performing regions (West, Central) to capitalize on strong demand.</w:t>
      </w:r>
    </w:p>
    <w:p w14:paraId="21B5BB0D" w14:textId="77777777" w:rsidR="00853DC1" w:rsidRDefault="00853DC1" w:rsidP="00D7601B">
      <w:pPr>
        <w:pStyle w:val="ListParagraph"/>
        <w:numPr>
          <w:ilvl w:val="0"/>
          <w:numId w:val="16"/>
        </w:numPr>
      </w:pPr>
      <w:r>
        <w:t>Investigate underperforming regions (South, East) to identify barriers (e.g., logistics, local competition) and tailor promotions.</w:t>
      </w:r>
    </w:p>
    <w:p w14:paraId="46367B44" w14:textId="77777777" w:rsidR="00853DC1" w:rsidRPr="00D7601B" w:rsidRDefault="00853DC1" w:rsidP="00853DC1">
      <w:pPr>
        <w:rPr>
          <w:b/>
        </w:rPr>
      </w:pPr>
      <w:r w:rsidRPr="00D7601B">
        <w:rPr>
          <w:b/>
        </w:rPr>
        <w:t>3. Discount and Pricing Strategy</w:t>
      </w:r>
    </w:p>
    <w:p w14:paraId="3323B14D" w14:textId="77777777" w:rsidR="00853DC1" w:rsidRDefault="00853DC1" w:rsidP="00D7601B">
      <w:pPr>
        <w:pStyle w:val="ListParagraph"/>
        <w:numPr>
          <w:ilvl w:val="0"/>
          <w:numId w:val="17"/>
        </w:numPr>
      </w:pPr>
      <w:r>
        <w:t>Review discount levels for low-margin products to avoid eroding profits.</w:t>
      </w:r>
    </w:p>
    <w:p w14:paraId="20505A0A" w14:textId="77777777" w:rsidR="00853DC1" w:rsidRDefault="00853DC1" w:rsidP="00D7601B">
      <w:pPr>
        <w:pStyle w:val="ListParagraph"/>
        <w:numPr>
          <w:ilvl w:val="0"/>
          <w:numId w:val="17"/>
        </w:numPr>
      </w:pPr>
      <w:r>
        <w:t>Implement dynamic pricing for Technology products (e.g., higher margins on newer laptop models).</w:t>
      </w:r>
    </w:p>
    <w:p w14:paraId="65EC0B75" w14:textId="77777777" w:rsidR="00853DC1" w:rsidRPr="00D7601B" w:rsidRDefault="00853DC1" w:rsidP="00853DC1">
      <w:pPr>
        <w:rPr>
          <w:b/>
        </w:rPr>
      </w:pPr>
      <w:r w:rsidRPr="00D7601B">
        <w:rPr>
          <w:b/>
        </w:rPr>
        <w:t>4. Customer Segment Targeting</w:t>
      </w:r>
    </w:p>
    <w:p w14:paraId="2B8078DF" w14:textId="77777777" w:rsidR="00853DC1" w:rsidRDefault="00853DC1" w:rsidP="00D7601B">
      <w:pPr>
        <w:pStyle w:val="ListParagraph"/>
        <w:numPr>
          <w:ilvl w:val="0"/>
          <w:numId w:val="18"/>
        </w:numPr>
      </w:pPr>
      <w:r>
        <w:t>Enhance engagement with Home Office and Corporate segments through loyalty programs or bulk discounts.</w:t>
      </w:r>
    </w:p>
    <w:p w14:paraId="6084D4A2" w14:textId="77777777" w:rsidR="00853DC1" w:rsidRDefault="00853DC1" w:rsidP="00D7601B">
      <w:pPr>
        <w:pStyle w:val="ListParagraph"/>
        <w:numPr>
          <w:ilvl w:val="0"/>
          <w:numId w:val="18"/>
        </w:numPr>
      </w:pPr>
      <w:r>
        <w:t xml:space="preserve">Offer tailored promotions for Small Businesses to increase </w:t>
      </w:r>
      <w:proofErr w:type="gramStart"/>
      <w:r>
        <w:t>their</w:t>
      </w:r>
      <w:proofErr w:type="gramEnd"/>
      <w:r>
        <w:t xml:space="preserve"> spend.</w:t>
      </w:r>
    </w:p>
    <w:p w14:paraId="03993948" w14:textId="77777777" w:rsidR="00853DC1" w:rsidRPr="00D7601B" w:rsidRDefault="00853DC1" w:rsidP="00853DC1">
      <w:pPr>
        <w:rPr>
          <w:b/>
        </w:rPr>
      </w:pPr>
      <w:r w:rsidRPr="00D7601B">
        <w:rPr>
          <w:b/>
        </w:rPr>
        <w:t>5. Seasonal Inventory Planning</w:t>
      </w:r>
    </w:p>
    <w:p w14:paraId="28372DFD" w14:textId="77777777" w:rsidR="00853DC1" w:rsidRDefault="00853DC1" w:rsidP="00D7601B">
      <w:pPr>
        <w:pStyle w:val="ListParagraph"/>
        <w:numPr>
          <w:ilvl w:val="0"/>
          <w:numId w:val="19"/>
        </w:numPr>
      </w:pPr>
      <w:r>
        <w:t>Stock high-demand items (e.g., Furniture, Office Supplies) ahead of peak seasons (Q4, back-to-school).</w:t>
      </w:r>
    </w:p>
    <w:p w14:paraId="655D42D9" w14:textId="77777777" w:rsidR="00853DC1" w:rsidRDefault="00853DC1" w:rsidP="00D7601B">
      <w:pPr>
        <w:pStyle w:val="ListParagraph"/>
        <w:numPr>
          <w:ilvl w:val="0"/>
          <w:numId w:val="19"/>
        </w:numPr>
      </w:pPr>
      <w:r>
        <w:t>Leverage data to forecast demand and avoid overstocking low-turnover products.</w:t>
      </w:r>
    </w:p>
    <w:p w14:paraId="45DA5C31" w14:textId="77777777" w:rsidR="00853DC1" w:rsidRDefault="00853DC1" w:rsidP="00853DC1"/>
    <w:p w14:paraId="650FAA13" w14:textId="77777777" w:rsidR="00853DC1" w:rsidRPr="00D7601B" w:rsidRDefault="00853DC1" w:rsidP="00853DC1">
      <w:pPr>
        <w:rPr>
          <w:b/>
          <w:sz w:val="28"/>
        </w:rPr>
      </w:pPr>
      <w:r w:rsidRPr="00D7601B">
        <w:rPr>
          <w:b/>
          <w:sz w:val="28"/>
        </w:rPr>
        <w:t>Conclusion</w:t>
      </w:r>
    </w:p>
    <w:p w14:paraId="081BA916" w14:textId="24FC98C9" w:rsidR="006E6779" w:rsidRDefault="00853DC1" w:rsidP="00853DC1">
      <w:r>
        <w:t>The Superstore Sales Dashboard reveals strong performance in Furniture and Office Supplies, with opportunities to improve profitability in Technology and underperforming regions. By refining product strategies, optimizing discounts, and targeting high-value customer segments, the superstore can enhance revenue and profit margins. Regular review of sales trends and regional performance will ensure sustained growth.</w:t>
      </w:r>
    </w:p>
    <w:sectPr w:rsidR="006E6779" w:rsidSect="00853DC1">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908F8"/>
    <w:multiLevelType w:val="hybridMultilevel"/>
    <w:tmpl w:val="BA200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DB2FFD"/>
    <w:multiLevelType w:val="hybridMultilevel"/>
    <w:tmpl w:val="74124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AD5409"/>
    <w:multiLevelType w:val="multilevel"/>
    <w:tmpl w:val="6518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1FB6"/>
    <w:multiLevelType w:val="hybridMultilevel"/>
    <w:tmpl w:val="1DC67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8E38DD"/>
    <w:multiLevelType w:val="hybridMultilevel"/>
    <w:tmpl w:val="E8DE0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474373"/>
    <w:multiLevelType w:val="multilevel"/>
    <w:tmpl w:val="A36E5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E2544"/>
    <w:multiLevelType w:val="multilevel"/>
    <w:tmpl w:val="D0D4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E5CA3"/>
    <w:multiLevelType w:val="hybridMultilevel"/>
    <w:tmpl w:val="5D726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B02FDB"/>
    <w:multiLevelType w:val="hybridMultilevel"/>
    <w:tmpl w:val="6AEC3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4C09FB"/>
    <w:multiLevelType w:val="hybridMultilevel"/>
    <w:tmpl w:val="B8A62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8016EF"/>
    <w:multiLevelType w:val="multilevel"/>
    <w:tmpl w:val="E966A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F841CF"/>
    <w:multiLevelType w:val="multilevel"/>
    <w:tmpl w:val="D6BC9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74D8C"/>
    <w:multiLevelType w:val="multilevel"/>
    <w:tmpl w:val="82BA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0822DF"/>
    <w:multiLevelType w:val="multilevel"/>
    <w:tmpl w:val="DAD6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675F43"/>
    <w:multiLevelType w:val="multilevel"/>
    <w:tmpl w:val="B1FC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02491"/>
    <w:multiLevelType w:val="multilevel"/>
    <w:tmpl w:val="321C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264D24"/>
    <w:multiLevelType w:val="multilevel"/>
    <w:tmpl w:val="5CCC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A8236B"/>
    <w:multiLevelType w:val="hybridMultilevel"/>
    <w:tmpl w:val="EEA0F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0574F5"/>
    <w:multiLevelType w:val="hybridMultilevel"/>
    <w:tmpl w:val="81C6E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1"/>
  </w:num>
  <w:num w:numId="4">
    <w:abstractNumId w:val="10"/>
  </w:num>
  <w:num w:numId="5">
    <w:abstractNumId w:val="6"/>
  </w:num>
  <w:num w:numId="6">
    <w:abstractNumId w:val="13"/>
  </w:num>
  <w:num w:numId="7">
    <w:abstractNumId w:val="14"/>
  </w:num>
  <w:num w:numId="8">
    <w:abstractNumId w:val="2"/>
  </w:num>
  <w:num w:numId="9">
    <w:abstractNumId w:val="16"/>
  </w:num>
  <w:num w:numId="10">
    <w:abstractNumId w:val="15"/>
  </w:num>
  <w:num w:numId="11">
    <w:abstractNumId w:val="18"/>
  </w:num>
  <w:num w:numId="12">
    <w:abstractNumId w:val="4"/>
  </w:num>
  <w:num w:numId="13">
    <w:abstractNumId w:val="1"/>
  </w:num>
  <w:num w:numId="14">
    <w:abstractNumId w:val="0"/>
  </w:num>
  <w:num w:numId="15">
    <w:abstractNumId w:val="8"/>
  </w:num>
  <w:num w:numId="16">
    <w:abstractNumId w:val="17"/>
  </w:num>
  <w:num w:numId="17">
    <w:abstractNumId w:val="9"/>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22FAC"/>
    <w:rsid w:val="000D7E4B"/>
    <w:rsid w:val="00322FAC"/>
    <w:rsid w:val="006E6779"/>
    <w:rsid w:val="00853DC1"/>
    <w:rsid w:val="00D76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6A7C5"/>
  <w15:chartTrackingRefBased/>
  <w15:docId w15:val="{7868A803-0E3D-4DAA-A5BB-0B44E736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47301">
      <w:bodyDiv w:val="1"/>
      <w:marLeft w:val="0"/>
      <w:marRight w:val="0"/>
      <w:marTop w:val="0"/>
      <w:marBottom w:val="0"/>
      <w:divBdr>
        <w:top w:val="none" w:sz="0" w:space="0" w:color="auto"/>
        <w:left w:val="none" w:sz="0" w:space="0" w:color="auto"/>
        <w:bottom w:val="none" w:sz="0" w:space="0" w:color="auto"/>
        <w:right w:val="none" w:sz="0" w:space="0" w:color="auto"/>
      </w:divBdr>
    </w:div>
    <w:div w:id="1765763597">
      <w:bodyDiv w:val="1"/>
      <w:marLeft w:val="0"/>
      <w:marRight w:val="0"/>
      <w:marTop w:val="0"/>
      <w:marBottom w:val="0"/>
      <w:divBdr>
        <w:top w:val="none" w:sz="0" w:space="0" w:color="auto"/>
        <w:left w:val="none" w:sz="0" w:space="0" w:color="auto"/>
        <w:bottom w:val="none" w:sz="0" w:space="0" w:color="auto"/>
        <w:right w:val="none" w:sz="0" w:space="0" w:color="auto"/>
      </w:divBdr>
    </w:div>
    <w:div w:id="205796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487</Words>
  <Characters>3173</Characters>
  <Application>Microsoft Office Word</Application>
  <DocSecurity>0</DocSecurity>
  <Lines>68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Mahendrakar</dc:creator>
  <cp:keywords/>
  <dc:description/>
  <cp:lastModifiedBy>Shubham Mahendrakar</cp:lastModifiedBy>
  <cp:revision>3</cp:revision>
  <dcterms:created xsi:type="dcterms:W3CDTF">2025-04-10T10:42:00Z</dcterms:created>
  <dcterms:modified xsi:type="dcterms:W3CDTF">2025-04-10T11:19:00Z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edf30b17258df50c56194471d6659e0c95f3cdb938138a616ad593226ca709ca</vt:lpwstr>
  </property>
</Properties>
</file>