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6E39" w14:textId="0985942F" w:rsidR="00987C9E" w:rsidRPr="00987C9E" w:rsidRDefault="00987C9E">
      <w:pPr>
        <w:rPr>
          <w:b/>
          <w:bCs/>
          <w:sz w:val="36"/>
          <w:szCs w:val="36"/>
        </w:rPr>
      </w:pPr>
      <w:r w:rsidRPr="00987C9E">
        <w:rPr>
          <w:b/>
          <w:bCs/>
          <w:sz w:val="36"/>
          <w:szCs w:val="36"/>
        </w:rPr>
        <w:t>Abstract:</w:t>
      </w:r>
    </w:p>
    <w:p w14:paraId="0BFC7EAD" w14:textId="342172C3" w:rsidR="008A5B7B" w:rsidRDefault="00987C9E">
      <w:r w:rsidRPr="00987C9E">
        <w:t xml:space="preserve">Modern Security Operations </w:t>
      </w:r>
      <w:proofErr w:type="spellStart"/>
      <w:r w:rsidRPr="00987C9E">
        <w:t>Centers</w:t>
      </w:r>
      <w:proofErr w:type="spellEnd"/>
      <w:r w:rsidRPr="00987C9E">
        <w:t xml:space="preserve"> (SOCs) face increasing challenges in managing large-scale, heterogeneous security data while ensuring accurate, timely, and interpretable decision-making. Existing approaches, which often rely on single-model anomaly detection or rule-based automation, suffer from high false-positive rates, limited adaptability to unseen threats, and insufficient transparency. This paper proposes an uncertainty-aware, multi-agent cognitive SOC framework that integrates hybrid machine learning, probabilistic reasoning, and explainable artificial intelligence (XAI) into a unified architecture. The framework combines supervised (Random Forest) and unsupervised (Isolation Forest) models to detect both known and novel anomalies, while quantifying uncertainty using entropy and model disagreement. A hierarchical multi-agent system performs parallel risk analysis through specialized agents (threat, policy, impact, and privacy), followed by coordinated decision-making using probabilistic fusion, conflict resolution, and safety-aware control mechanisms with human-in-the-loop escalation. To enhance trust and interpretability, the system incorporates dual explainability using SHAP/LIME for feature attribution and large language models for natural language reasoning. Experimental evaluation on a 30,000-instance dataset demonstrates improved detection performance (95.1% accuracy, AUC-ROC 0.972) and safer automation through uncertainty-aware decisions. The proposed framework is domain-agnostic and applicable to critical infrastructure environments, providing a scalable and trustworthy approach to next-generation SOC automation.</w:t>
      </w:r>
    </w:p>
    <w:p w14:paraId="12952EBD" w14:textId="77777777" w:rsidR="00987C9E" w:rsidRDefault="00987C9E"/>
    <w:p w14:paraId="2A630772" w14:textId="0F886529" w:rsidR="00987C9E" w:rsidRPr="00620CEB" w:rsidRDefault="00987C9E" w:rsidP="00620CEB">
      <w:pPr>
        <w:pStyle w:val="ListParagraph"/>
        <w:numPr>
          <w:ilvl w:val="0"/>
          <w:numId w:val="2"/>
        </w:numPr>
        <w:rPr>
          <w:b/>
          <w:bCs/>
          <w:sz w:val="36"/>
          <w:szCs w:val="36"/>
        </w:rPr>
      </w:pPr>
      <w:r w:rsidRPr="00620CEB">
        <w:rPr>
          <w:b/>
          <w:bCs/>
          <w:sz w:val="36"/>
          <w:szCs w:val="36"/>
        </w:rPr>
        <w:t>Introduction:</w:t>
      </w:r>
    </w:p>
    <w:p w14:paraId="4D1A646D" w14:textId="77777777" w:rsidR="00987C9E" w:rsidRPr="00987C9E" w:rsidRDefault="00987C9E" w:rsidP="00987C9E">
      <w:r w:rsidRPr="00987C9E">
        <w:t xml:space="preserve">The rapid expansion of interconnected devices and digital infrastructure has significantly increased the complexity of cybersecurity operations, particularly within modern Security Operations </w:t>
      </w:r>
      <w:proofErr w:type="spellStart"/>
      <w:r w:rsidRPr="00987C9E">
        <w:t>Centers</w:t>
      </w:r>
      <w:proofErr w:type="spellEnd"/>
      <w:r w:rsidRPr="00987C9E">
        <w:t xml:space="preserve"> (SOCs). These systems are required to process large volumes of heterogeneous telemetry data generated by enterprise networks, IoT devices, and critical infrastructure systems. However, traditional SOC approaches, which primarily rely on rule-based mechanisms and signature-driven detection, often struggle to cope with evolving threat landscapes. This results in high false-positive rates, alert fatigue among analysts, and delayed incident response, ultimately reducing the overall effectiveness of cybersecurity operations.</w:t>
      </w:r>
    </w:p>
    <w:p w14:paraId="088B8863" w14:textId="77777777" w:rsidR="00987C9E" w:rsidRPr="00987C9E" w:rsidRDefault="00987C9E" w:rsidP="00987C9E">
      <w:r w:rsidRPr="00987C9E">
        <w:t>To address these limitations, machine learning-based approaches have been increasingly adopted for anomaly detection and automated threat identification. Techniques such as Random Forest and Isolation Forest have demonstrated effectiveness in identifying both known and unknown attack patterns. Despite these advancements, existing solutions typically operate as isolated models without incorporating contextual awareness or uncertainty estimation. As a result, they often produce overconfident predictions, leading to unsafe automated responses or excessive reliance on human intervention. Furthermore, the lack of interpretability in many AI-driven systems limits their adoption in high-stakes environments where transparency and accountability are essential.</w:t>
      </w:r>
    </w:p>
    <w:p w14:paraId="6BFBE8D2" w14:textId="77777777" w:rsidR="00987C9E" w:rsidRPr="00987C9E" w:rsidRDefault="00987C9E" w:rsidP="00987C9E">
      <w:r w:rsidRPr="00987C9E">
        <w:t xml:space="preserve">Recent research has explored the use of multi-agent systems (MAS) and explainable artificial intelligence (XAI) to enhance cybersecurity decision-making. Multi-agent architectures enable the decomposition of complex security analysis into specialized components, such as threat detection, policy evaluation, and impact assessment, allowing for more comprehensive and scalable solutions. Similarly, XAI techniques such as SHAP and LIME provide feature-level insights into model </w:t>
      </w:r>
      <w:proofErr w:type="spellStart"/>
      <w:r w:rsidRPr="00987C9E">
        <w:t>behavior</w:t>
      </w:r>
      <w:proofErr w:type="spellEnd"/>
      <w:r w:rsidRPr="00987C9E">
        <w:t xml:space="preserve">, while large language models (LLMs) offer the ability to generate human-understandable explanations. </w:t>
      </w:r>
      <w:r w:rsidRPr="00987C9E">
        <w:lastRenderedPageBreak/>
        <w:t>However, existing works often treat these components independently and lack a unified framework that integrates uncertainty-aware learning, multi-agent coordination, and explainability into a cohesive SOC system.</w:t>
      </w:r>
    </w:p>
    <w:p w14:paraId="3A1FBC99" w14:textId="77777777" w:rsidR="00987C9E" w:rsidRPr="00987C9E" w:rsidRDefault="00987C9E" w:rsidP="00987C9E">
      <w:r w:rsidRPr="00987C9E">
        <w:t>In this paper, we propose an uncertainty-aware, multi-agent cognitive SOC framework that integrates hybrid anomaly detection, probabilistic reasoning, and explainable AI within a unified architecture. The proposed system combines supervised and unsupervised learning models to capture both known and novel threats while explicitly quantifying prediction uncertainty. A hierarchical multi-agent architecture is employed, where specialized agents perform parallel risk analysis and are subsequently coordinated through probabilistic fusion and safety-aware decision mechanisms. Additionally, the framework incorporates dual explainability through SHAP/LIME-based feature attribution and LLM-driven natural language explanations, enabling transparent and interpretable decision-making.</w:t>
      </w:r>
    </w:p>
    <w:p w14:paraId="6E92FA3E" w14:textId="77777777" w:rsidR="00987C9E" w:rsidRPr="00987C9E" w:rsidRDefault="00987C9E" w:rsidP="00987C9E">
      <w:r w:rsidRPr="00987C9E">
        <w:t>The key contributions of this work include the design of an uncertainty-aware hybrid detection model, a hierarchical multi-agent decision framework with safety-driven coordination, and a dual-layer explainability mechanism for end-to-end transparency. Extensive experimental evaluation demonstrates that the proposed approach improves detection performance while reducing unsafe automation through uncertainty-aware control. The framework is domain-agnostic and can be applied to various critical infrastructure environments, including healthcare systems, aerospace platforms, and industrial networks.</w:t>
      </w:r>
    </w:p>
    <w:p w14:paraId="2D78E43A" w14:textId="77777777" w:rsidR="00987C9E" w:rsidRDefault="00987C9E"/>
    <w:p w14:paraId="2F533D2F" w14:textId="57EECD23" w:rsidR="00987C9E" w:rsidRPr="00620CEB" w:rsidRDefault="00987C9E" w:rsidP="00620CEB">
      <w:pPr>
        <w:pStyle w:val="ListParagraph"/>
        <w:numPr>
          <w:ilvl w:val="0"/>
          <w:numId w:val="2"/>
        </w:numPr>
        <w:rPr>
          <w:b/>
          <w:bCs/>
          <w:sz w:val="36"/>
          <w:szCs w:val="36"/>
        </w:rPr>
      </w:pPr>
      <w:r w:rsidRPr="00620CEB">
        <w:rPr>
          <w:b/>
          <w:bCs/>
          <w:sz w:val="36"/>
          <w:szCs w:val="36"/>
        </w:rPr>
        <w:t>Related Work:</w:t>
      </w:r>
    </w:p>
    <w:p w14:paraId="05486DD2" w14:textId="77777777" w:rsidR="00987C9E" w:rsidRPr="00987C9E" w:rsidRDefault="00987C9E" w:rsidP="00987C9E">
      <w:r w:rsidRPr="00987C9E">
        <w:t xml:space="preserve">The evolution of Security Operations </w:t>
      </w:r>
      <w:proofErr w:type="spellStart"/>
      <w:r w:rsidRPr="00987C9E">
        <w:t>Centers</w:t>
      </w:r>
      <w:proofErr w:type="spellEnd"/>
      <w:r w:rsidRPr="00987C9E">
        <w:t xml:space="preserve"> (SOCs) has been closely tied to advancements in intrusion detection systems (IDS) and security analytics. Traditional SOCs predominantly rely on signature-based detection and rule-driven correlation engines, which are effective for known threats but fail to generalize to novel or evolving attack patterns. To overcome these limitations, machine learning techniques have been widely adopted, particularly for anomaly detection in cybersecurity. Ensemble models such as Random Forest have demonstrated strong classification performance for known attack patterns, while unsupervised approaches like Isolation Forest enable detection of previously unseen anomalies. However, these methods are often deployed as standalone models, lacking integration with contextual reasoning and decision-making frameworks.</w:t>
      </w:r>
    </w:p>
    <w:p w14:paraId="46A9CC55" w14:textId="77777777" w:rsidR="00987C9E" w:rsidRPr="00987C9E" w:rsidRDefault="00987C9E" w:rsidP="00987C9E">
      <w:r w:rsidRPr="00987C9E">
        <w:t xml:space="preserve">Recent research has emphasized the importance of combining supervised and unsupervised learning to improve detection robustness. Hybrid approaches have been shown to reduce false positives and enhance generalization by leveraging both </w:t>
      </w:r>
      <w:proofErr w:type="spellStart"/>
      <w:r w:rsidRPr="00987C9E">
        <w:t>labeled</w:t>
      </w:r>
      <w:proofErr w:type="spellEnd"/>
      <w:r w:rsidRPr="00987C9E">
        <w:t xml:space="preserve"> and </w:t>
      </w:r>
      <w:proofErr w:type="spellStart"/>
      <w:r w:rsidRPr="00987C9E">
        <w:t>unlabeled</w:t>
      </w:r>
      <w:proofErr w:type="spellEnd"/>
      <w:r w:rsidRPr="00987C9E">
        <w:t xml:space="preserve"> data. Despite these improvements, most existing systems still produce deterministic outputs without explicitly </w:t>
      </w:r>
      <w:proofErr w:type="spellStart"/>
      <w:r w:rsidRPr="00987C9E">
        <w:t>modeling</w:t>
      </w:r>
      <w:proofErr w:type="spellEnd"/>
      <w:r w:rsidRPr="00987C9E">
        <w:t xml:space="preserve"> uncertainty, which can lead to overconfident predictions and unsafe automated responses. The absence of uncertainty quantification remains a critical limitation, particularly in high-stakes environments where incorrect decisions can have significant operational consequences.</w:t>
      </w:r>
    </w:p>
    <w:p w14:paraId="7B10B7CF" w14:textId="77777777" w:rsidR="00987C9E" w:rsidRPr="00987C9E" w:rsidRDefault="00987C9E" w:rsidP="00987C9E">
      <w:r w:rsidRPr="00987C9E">
        <w:t xml:space="preserve">In parallel, multi-agent systems (MAS) have emerged as a promising paradigm for distributed and intelligent cybersecurity analysis. Prior studies have demonstrated that agent-based architectures can decompose complex security tasks into specialized components, enabling scalable and modular threat analysis. For example, agents have been used for distributed intrusion detection, cooperative threat intelligence sharing, and adaptive response mechanisms. However, many of these approaches </w:t>
      </w:r>
      <w:r w:rsidRPr="00987C9E">
        <w:lastRenderedPageBreak/>
        <w:t>focus primarily on coordination and scalability, with limited emphasis on probabilistic reasoning, uncertainty handling, or safety-aware decision-making across agents.</w:t>
      </w:r>
    </w:p>
    <w:p w14:paraId="4B6885B9" w14:textId="77777777" w:rsidR="00987C9E" w:rsidRPr="00987C9E" w:rsidRDefault="00987C9E" w:rsidP="00987C9E">
      <w:r w:rsidRPr="00987C9E">
        <w:t xml:space="preserve">Explainable artificial intelligence (XAI) has also gained significant attention in cybersecurity due to the need for transparency and trust in automated systems. Model-agnostic techniques such as SHAP and LIME provide insights into feature importance and local decision </w:t>
      </w:r>
      <w:proofErr w:type="spellStart"/>
      <w:r w:rsidRPr="00987C9E">
        <w:t>behavior</w:t>
      </w:r>
      <w:proofErr w:type="spellEnd"/>
      <w:r w:rsidRPr="00987C9E">
        <w:t>, enabling analysts to interpret machine learning outputs. More recently, large language models (LLMs) have been explored for generating natural language explanations of security events and alerts. While these methods improve interpretability, they are typically applied in isolation and do not provide end-to-end explainability across complex multi-stage decision pipelines.</w:t>
      </w:r>
    </w:p>
    <w:p w14:paraId="03DED810" w14:textId="77777777" w:rsidR="00987C9E" w:rsidRPr="00987C9E" w:rsidRDefault="00987C9E" w:rsidP="00987C9E">
      <w:r w:rsidRPr="00987C9E">
        <w:t>Furthermore, recent advancements in AI-driven cybersecurity have begun exploring automated response systems and intelligent orchestration frameworks. Although these systems improve response speed, they often lack safety mechanisms to regulate automation under uncertainty, leading to potential risks in critical environments. Existing works rarely integrate uncertainty-aware learning, multi-agent coordination, and explainability within a unified architecture, leaving a gap between intelligent detection and trustworthy decision-making.</w:t>
      </w:r>
    </w:p>
    <w:p w14:paraId="171386BA" w14:textId="77777777" w:rsidR="00987C9E" w:rsidRPr="00987C9E" w:rsidRDefault="00987C9E" w:rsidP="00987C9E">
      <w:r w:rsidRPr="00987C9E">
        <w:t>In contrast to prior work, the proposed framework unifies hybrid anomaly detection, uncertainty quantification, hierarchical multi-agent reasoning, and dual-layer explainability into a single cohesive SOC architecture. By incorporating uncertainty-aware decision policies, agent-level probabilistic fusion, and comprehensive explainability, this work addresses key limitations of existing approaches and advances the development of reliable and transparent AI-driven SOC systems.</w:t>
      </w:r>
    </w:p>
    <w:p w14:paraId="7E0230D1" w14:textId="77777777" w:rsidR="00987C9E" w:rsidRDefault="00987C9E"/>
    <w:p w14:paraId="365F1807" w14:textId="532A3256" w:rsidR="00987C9E" w:rsidRDefault="00987C9E">
      <w:pPr>
        <w:rPr>
          <w:sz w:val="28"/>
          <w:szCs w:val="28"/>
        </w:rPr>
      </w:pPr>
      <w:r w:rsidRPr="00987C9E">
        <w:rPr>
          <w:sz w:val="28"/>
          <w:szCs w:val="28"/>
        </w:rPr>
        <w:t>Contributions:</w:t>
      </w:r>
    </w:p>
    <w:p w14:paraId="313974A2" w14:textId="77777777" w:rsidR="00987C9E" w:rsidRPr="00987C9E" w:rsidRDefault="00987C9E" w:rsidP="00987C9E">
      <w:r w:rsidRPr="00987C9E">
        <w:t>The main contributions of this paper are summarized as follows:</w:t>
      </w:r>
    </w:p>
    <w:p w14:paraId="043C33C3" w14:textId="77777777" w:rsidR="00987C9E" w:rsidRPr="00987C9E" w:rsidRDefault="00987C9E" w:rsidP="00987C9E">
      <w:pPr>
        <w:numPr>
          <w:ilvl w:val="0"/>
          <w:numId w:val="1"/>
        </w:numPr>
      </w:pPr>
      <w:r w:rsidRPr="00987C9E">
        <w:rPr>
          <w:b/>
          <w:bCs/>
        </w:rPr>
        <w:t>Uncertainty-Aware Hybrid Anomaly Detection:</w:t>
      </w:r>
      <w:r w:rsidRPr="00987C9E">
        <w:br/>
        <w:t>A novel hybrid detection approach is proposed by integrating supervised (Random Forest) and unsupervised (Isolation Forest) models, combined with entropy-based and disagreement-driven uncertainty quantification to improve robustness against both known and unknown threats.</w:t>
      </w:r>
    </w:p>
    <w:p w14:paraId="149A6934" w14:textId="77777777" w:rsidR="00987C9E" w:rsidRPr="00987C9E" w:rsidRDefault="00987C9E" w:rsidP="00987C9E">
      <w:pPr>
        <w:numPr>
          <w:ilvl w:val="0"/>
          <w:numId w:val="1"/>
        </w:numPr>
      </w:pPr>
      <w:r w:rsidRPr="00987C9E">
        <w:rPr>
          <w:b/>
          <w:bCs/>
        </w:rPr>
        <w:t>Hierarchical Multi-Agent SOC Architecture:</w:t>
      </w:r>
      <w:r w:rsidRPr="00987C9E">
        <w:br/>
        <w:t>A cognitive multi-agent framework is designed, where specialized agents (threat, policy, impact, and privacy) perform parallel analysis, followed by coordinated decision-making through risk assessment, probabilistic fusion, and authority control layers.</w:t>
      </w:r>
    </w:p>
    <w:p w14:paraId="02C2AD90" w14:textId="77777777" w:rsidR="00987C9E" w:rsidRPr="00987C9E" w:rsidRDefault="00987C9E" w:rsidP="00987C9E">
      <w:pPr>
        <w:numPr>
          <w:ilvl w:val="0"/>
          <w:numId w:val="1"/>
        </w:numPr>
      </w:pPr>
      <w:r w:rsidRPr="00987C9E">
        <w:rPr>
          <w:b/>
          <w:bCs/>
        </w:rPr>
        <w:t>Safety-Driven Decision Mechanism:</w:t>
      </w:r>
      <w:r w:rsidRPr="00987C9E">
        <w:br/>
        <w:t>The framework introduces uncertainty-aware safety gates and system instability metrics to regulate automated responses, enabling reliable human-in-the-loop escalation in high-risk or low-confidence scenarios.</w:t>
      </w:r>
    </w:p>
    <w:p w14:paraId="01890D3C" w14:textId="77777777" w:rsidR="00987C9E" w:rsidRPr="00987C9E" w:rsidRDefault="00987C9E" w:rsidP="00987C9E">
      <w:pPr>
        <w:numPr>
          <w:ilvl w:val="0"/>
          <w:numId w:val="1"/>
        </w:numPr>
      </w:pPr>
      <w:r w:rsidRPr="00987C9E">
        <w:rPr>
          <w:b/>
          <w:bCs/>
        </w:rPr>
        <w:t>Dual-Layer Explainable AI Integration:</w:t>
      </w:r>
      <w:r w:rsidRPr="00987C9E">
        <w:br/>
        <w:t>A comprehensive explainability mechanism is developed by combining SHAP/LIME-based feature attribution with large language model (LLM)-based natural language explanations, providing end-to-end transparency across the decision pipeline.</w:t>
      </w:r>
    </w:p>
    <w:p w14:paraId="01CD78D1" w14:textId="77777777" w:rsidR="00987C9E" w:rsidRPr="00987C9E" w:rsidRDefault="00987C9E" w:rsidP="00987C9E">
      <w:pPr>
        <w:numPr>
          <w:ilvl w:val="0"/>
          <w:numId w:val="1"/>
        </w:numPr>
      </w:pPr>
      <w:r w:rsidRPr="00987C9E">
        <w:rPr>
          <w:b/>
          <w:bCs/>
        </w:rPr>
        <w:lastRenderedPageBreak/>
        <w:t>Comprehensive Experimental Evaluation:</w:t>
      </w:r>
      <w:r w:rsidRPr="00987C9E">
        <w:br/>
        <w:t>Extensive experiments conducted on a 30,000-instance dataset demonstrate improved detection accuracy, reduced false positives, and enhanced decision reliability through multi-agent coordination and uncertainty-aware control.</w:t>
      </w:r>
    </w:p>
    <w:p w14:paraId="42A08F02" w14:textId="77777777" w:rsidR="00987C9E" w:rsidRPr="00987C9E" w:rsidRDefault="00987C9E" w:rsidP="00987C9E">
      <w:pPr>
        <w:numPr>
          <w:ilvl w:val="0"/>
          <w:numId w:val="1"/>
        </w:numPr>
      </w:pPr>
      <w:r w:rsidRPr="00987C9E">
        <w:rPr>
          <w:b/>
          <w:bCs/>
        </w:rPr>
        <w:t>Domain-Agnostic SOC Framework:</w:t>
      </w:r>
      <w:r w:rsidRPr="00987C9E">
        <w:br/>
        <w:t>The proposed system is designed to be adaptable across multiple critical infrastructure domains, including healthcare, aerospace, and industrial systems, highlighting its scalability and practical applicability.</w:t>
      </w:r>
    </w:p>
    <w:p w14:paraId="27F11D44" w14:textId="77777777" w:rsidR="00987C9E" w:rsidRDefault="00987C9E"/>
    <w:p w14:paraId="30BB8757" w14:textId="786E7674" w:rsidR="00987C9E" w:rsidRDefault="00987C9E">
      <w:pPr>
        <w:rPr>
          <w:sz w:val="28"/>
          <w:szCs w:val="28"/>
        </w:rPr>
      </w:pPr>
      <w:r>
        <w:rPr>
          <w:sz w:val="28"/>
          <w:szCs w:val="28"/>
        </w:rPr>
        <w:t>System Model and Problem Formulation</w:t>
      </w:r>
      <w:r w:rsidR="00620CEB">
        <w:rPr>
          <w:sz w:val="28"/>
          <w:szCs w:val="28"/>
        </w:rPr>
        <w:t>:</w:t>
      </w:r>
    </w:p>
    <w:p w14:paraId="57FBDBFF" w14:textId="5246D0C2" w:rsidR="00987C9E" w:rsidRPr="00987C9E" w:rsidRDefault="00987C9E" w:rsidP="00987C9E">
      <w:r w:rsidRPr="00987C9E">
        <w:t xml:space="preserve">In modern SOC environments, the primary objective is to transform high-dimensional device telemetry data into reliable and actionable security decisions. Let the input data be represented as a feature vector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987C9E">
        <w:t xml:space="preserve">, where each dimension corresponds to behavioral attributes such as CPU utilization, network traffic, file system activity, and privilege escalation indicators. The goal is to determine an optimal decision </w:t>
      </w:r>
      <m:oMath>
        <m:r>
          <w:rPr>
            <w:rFonts w:ascii="Cambria Math" w:hAnsi="Cambria Math"/>
          </w:rPr>
          <m:t>D∈{</m:t>
        </m:r>
        <m:r>
          <m:rPr>
            <m:nor/>
          </m:rPr>
          <m:t>contain</m:t>
        </m:r>
        <m:r>
          <w:rPr>
            <w:rFonts w:ascii="Cambria Math" w:hAnsi="Cambria Math"/>
          </w:rPr>
          <m:t>,</m:t>
        </m:r>
        <m:r>
          <m:rPr>
            <m:nor/>
          </m:rPr>
          <m:t>monitor</m:t>
        </m:r>
        <m:r>
          <w:rPr>
            <w:rFonts w:ascii="Cambria Math" w:hAnsi="Cambria Math"/>
          </w:rPr>
          <m:t>,</m:t>
        </m:r>
        <m:r>
          <m:rPr>
            <m:nor/>
          </m:rPr>
          <m:t>escalate</m:t>
        </m:r>
        <m:r>
          <w:rPr>
            <w:rFonts w:ascii="Cambria Math" w:hAnsi="Cambria Math"/>
          </w:rPr>
          <m:t>}</m:t>
        </m:r>
      </m:oMath>
      <w:r w:rsidRPr="00987C9E">
        <w:t>based on the inferred risk associated with the input data.</w:t>
      </w:r>
    </w:p>
    <w:p w14:paraId="7433A491" w14:textId="5A62CDD6" w:rsidR="00987C9E" w:rsidRPr="00987C9E" w:rsidRDefault="00987C9E" w:rsidP="00987C9E">
      <w:r w:rsidRPr="00987C9E">
        <w:t xml:space="preserve">The anomaly detection problem is formulated as a hybrid learning task that combines supervised and unsupervised models. A supervised classifier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oMath>
      <w:r w:rsidRPr="00987C9E">
        <w:t xml:space="preserve">produces a probability score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m:t>
        </m:r>
        <m:r>
          <m:rPr>
            <m:sty m:val="p"/>
          </m:rPr>
          <w:rPr>
            <w:rFonts w:ascii="Cambria Math" w:hAnsi="Cambria Math"/>
          </w:rPr>
          <m:t>∣</m:t>
        </m:r>
        <m:r>
          <w:rPr>
            <w:rFonts w:ascii="Cambria Math" w:hAnsi="Cambria Math"/>
          </w:rPr>
          <m:t>X)</m:t>
        </m:r>
      </m:oMath>
      <w:r w:rsidRPr="00987C9E">
        <w:t xml:space="preserve">, indicating the likelihood of anomalous behavior based on learned patterns. In parallel, an unsupervised model </w:t>
      </w:r>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(X)</m:t>
        </m:r>
      </m:oMath>
      <w:r w:rsidRPr="00987C9E">
        <w:t xml:space="preserve">computes a deviation score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(X)</m:t>
        </m:r>
      </m:oMath>
      <w:r w:rsidRPr="00987C9E">
        <w:t>, capturing the degree of novelty relative to normal behavior. These outputs are combined to estimate a unified anomaly score:</w:t>
      </w:r>
    </w:p>
    <w:p w14:paraId="7C3D5432" w14:textId="49517593" w:rsidR="00987C9E" w:rsidRPr="00987C9E" w:rsidRDefault="00987C9E" w:rsidP="00987C9E">
      <m:oMathPara>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(X)=α</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m:t>
          </m:r>
          <m:r>
            <m:rPr>
              <m:sty m:val="p"/>
            </m:rPr>
            <w:rPr>
              <w:rFonts w:ascii="Cambria Math" w:hAnsi="Cambria Math"/>
            </w:rPr>
            <m:t>∣</m:t>
          </m:r>
          <m:r>
            <w:rPr>
              <w:rFonts w:ascii="Cambria Math" w:hAnsi="Cambria Math"/>
            </w:rPr>
            <m:t>X)+(1-α)</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(X)</m:t>
          </m:r>
          <m:r>
            <w:rPr>
              <w:i/>
            </w:rPr>
            <w:br/>
          </m:r>
        </m:oMath>
      </m:oMathPara>
    </w:p>
    <w:p w14:paraId="57D3F660" w14:textId="47CE7C1A" w:rsidR="00987C9E" w:rsidRPr="00987C9E" w:rsidRDefault="00987C9E" w:rsidP="00987C9E">
      <w:r w:rsidRPr="00987C9E">
        <w:t xml:space="preserve">where </w:t>
      </w:r>
      <m:oMath>
        <m:r>
          <w:rPr>
            <w:rFonts w:ascii="Cambria Math" w:hAnsi="Cambria Math"/>
          </w:rPr>
          <m:t>α∈[0,1]</m:t>
        </m:r>
      </m:oMath>
      <w:r w:rsidRPr="00987C9E">
        <w:t>controls the contribution of each model.</w:t>
      </w:r>
    </w:p>
    <w:p w14:paraId="799FB696" w14:textId="77777777" w:rsidR="00987C9E" w:rsidRPr="00987C9E" w:rsidRDefault="00987C9E" w:rsidP="00987C9E">
      <w:r w:rsidRPr="00987C9E">
        <w:t xml:space="preserve">To ensure reliable decision-making, uncertainty is explicitly </w:t>
      </w:r>
      <w:proofErr w:type="spellStart"/>
      <w:r w:rsidRPr="00987C9E">
        <w:t>modeled</w:t>
      </w:r>
      <w:proofErr w:type="spellEnd"/>
      <w:r w:rsidRPr="00987C9E">
        <w:t xml:space="preserve"> using a combination of entropy and model disagreement. The uncertainty measure is defined as:</w:t>
      </w:r>
    </w:p>
    <w:p w14:paraId="7F2C800A" w14:textId="012AB887" w:rsidR="00987C9E" w:rsidRPr="00987C9E" w:rsidRDefault="00987C9E" w:rsidP="00987C9E">
      <m:oMathPara>
        <m:oMath>
          <m:r>
            <w:rPr>
              <w:rFonts w:ascii="Cambria Math" w:hAnsi="Cambria Math"/>
            </w:rPr>
            <m:t>U(X)=</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num>
            <m:den>
              <m:r>
                <w:rPr>
                  <w:rFonts w:ascii="Cambria Math" w:hAnsi="Cambria Math"/>
                </w:rPr>
                <m:t>2</m:t>
              </m:r>
            </m:den>
          </m:f>
          <m:r>
            <w:br/>
          </m:r>
        </m:oMath>
      </m:oMathPara>
    </w:p>
    <w:p w14:paraId="69390108" w14:textId="0382385A" w:rsidR="00987C9E" w:rsidRPr="00987C9E" w:rsidRDefault="00987C9E" w:rsidP="00987C9E">
      <w:r w:rsidRPr="00987C9E">
        <w:t xml:space="preserve">where </w:t>
      </w:r>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oMath>
      <w:r w:rsidRPr="00987C9E">
        <w:t>represents the entropy of the supervised prediction. This formulation captures both prediction confidence and disagreement between models, enabling more robust assessment of decision reliability.</w:t>
      </w:r>
    </w:p>
    <w:p w14:paraId="4AE9846B" w14:textId="03DD033E" w:rsidR="00987C9E" w:rsidRPr="00987C9E" w:rsidRDefault="00987C9E" w:rsidP="00987C9E">
      <w:r w:rsidRPr="00987C9E">
        <w:t xml:space="preserve">Building upon the detection layer, the system employs a multi-agent framework consisting of </w:t>
      </w:r>
      <m:oMath>
        <m:r>
          <w:rPr>
            <w:rFonts w:ascii="Cambria Math" w:hAnsi="Cambria Math"/>
          </w:rPr>
          <m:t>M</m:t>
        </m:r>
      </m:oMath>
      <w:r w:rsidRPr="00987C9E">
        <w:t xml:space="preserve">specialized agents, each producing a risk estimate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m:t>
        </m:r>
      </m:oMath>
      <w:r w:rsidRPr="00987C9E">
        <w:t>for different aspects such as threat likelihood, policy violations, impact severity, and privacy risk. These agent outputs are aggregated through a coordination function:</w:t>
      </w:r>
    </w:p>
    <w:p w14:paraId="7B89E804" w14:textId="79DBB4BF" w:rsidR="00987C9E" w:rsidRPr="00987C9E" w:rsidRDefault="00987C9E" w:rsidP="00987C9E">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m:t>
          </m:r>
          <m:r>
            <w:rPr>
              <w:i/>
            </w:rPr>
            <w:br/>
          </m:r>
        </m:oMath>
      </m:oMathPara>
    </w:p>
    <w:p w14:paraId="7496D7E9" w14:textId="46EA6BE4" w:rsidR="00987C9E" w:rsidRPr="00987C9E" w:rsidRDefault="00987C9E" w:rsidP="00987C9E">
      <w:r w:rsidRPr="00987C9E">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87C9E">
        <w:t>represents the weight assigned to each agent based on contextual importance.</w:t>
      </w:r>
    </w:p>
    <w:p w14:paraId="59E60C97" w14:textId="49B2A5A1" w:rsidR="00987C9E" w:rsidRPr="00987C9E" w:rsidRDefault="00987C9E" w:rsidP="00987C9E">
      <w:r w:rsidRPr="00987C9E">
        <w:t xml:space="preserve">To ensure safe automation, a decision function </w:t>
      </w:r>
      <m:oMath>
        <m:r>
          <m:rPr>
            <m:scr m:val="script"/>
          </m:rPr>
          <w:rPr>
            <w:rFonts w:ascii="Cambria Math" w:hAnsi="Cambria Math"/>
          </w:rPr>
          <m:t>D(</m:t>
        </m:r>
        <m:r>
          <w:rPr>
            <w:rFonts w:ascii="Cambria Math" w:hAnsi="Cambria Math"/>
          </w:rPr>
          <m:t>X)</m:t>
        </m:r>
      </m:oMath>
      <w:r w:rsidRPr="00987C9E">
        <w:t>is defined as:</w:t>
      </w:r>
    </w:p>
    <w:p w14:paraId="697DDBF0" w14:textId="15A83416" w:rsidR="00987C9E" w:rsidRPr="00987C9E" w:rsidRDefault="00987C9E" w:rsidP="00987C9E">
      <m:oMathPara>
        <m:oMath>
          <m:r>
            <m:rPr>
              <m:scr m:val="script"/>
            </m:rPr>
            <w:rPr>
              <w:rFonts w:ascii="Cambria Math" w:hAnsi="Cambria Math"/>
            </w:rPr>
            <m:t>D(</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contain</m:t>
                    </m:r>
                    <m:r>
                      <w:rPr>
                        <w:rFonts w:ascii="Cambria Math" w:hAnsi="Cambria Math"/>
                      </w:rPr>
                      <m:t>,</m:t>
                    </m:r>
                  </m:e>
                  <m:e>
                    <m:r>
                      <m:rPr>
                        <m:nor/>
                      </m:rPr>
                      <m:t xml:space="preserve">if </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(X)&gt;</m:t>
                    </m:r>
                    <m:sSub>
                      <m:sSubPr>
                        <m:ctrlPr>
                          <w:rPr>
                            <w:rFonts w:ascii="Cambria Math" w:hAnsi="Cambria Math"/>
                          </w:rPr>
                        </m:ctrlPr>
                      </m:sSubPr>
                      <m:e>
                        <m:r>
                          <w:rPr>
                            <w:rFonts w:ascii="Cambria Math" w:hAnsi="Cambria Math"/>
                          </w:rPr>
                          <m:t>τ</m:t>
                        </m:r>
                      </m:e>
                      <m:sub>
                        <m:r>
                          <w:rPr>
                            <w:rFonts w:ascii="Cambria Math" w:hAnsi="Cambria Math"/>
                          </w:rPr>
                          <m:t>h</m:t>
                        </m:r>
                      </m:sub>
                    </m:sSub>
                    <m:r>
                      <m:rPr>
                        <m:nor/>
                      </m:rPr>
                      <m:t xml:space="preserve"> and </m:t>
                    </m:r>
                    <m:r>
                      <w:rPr>
                        <w:rFonts w:ascii="Cambria Math" w:hAnsi="Cambria Math"/>
                      </w:rPr>
                      <m:t>U(X)&lt;δ</m:t>
                    </m:r>
                  </m:e>
                </m:mr>
                <m:mr>
                  <m:e>
                    <m:r>
                      <m:rPr>
                        <m:nor/>
                      </m:rPr>
                      <m:t>escalate</m:t>
                    </m:r>
                    <m:r>
                      <w:rPr>
                        <w:rFonts w:ascii="Cambria Math" w:hAnsi="Cambria Math"/>
                      </w:rPr>
                      <m:t>,</m:t>
                    </m:r>
                  </m:e>
                  <m:e>
                    <m:r>
                      <m:rPr>
                        <m:nor/>
                      </m:rPr>
                      <m:t xml:space="preserve">if </m:t>
                    </m:r>
                    <m:r>
                      <w:rPr>
                        <w:rFonts w:ascii="Cambria Math" w:hAnsi="Cambria Math"/>
                      </w:rPr>
                      <m:t>U(X)≥δ</m:t>
                    </m:r>
                  </m:e>
                </m:mr>
                <m:mr>
                  <m:e>
                    <m:r>
                      <m:rPr>
                        <m:nor/>
                      </m:rPr>
                      <m:t>monitor</m:t>
                    </m:r>
                    <m:r>
                      <w:rPr>
                        <w:rFonts w:ascii="Cambria Math" w:hAnsi="Cambria Math"/>
                      </w:rPr>
                      <m:t>,</m:t>
                    </m:r>
                  </m:e>
                  <m:e>
                    <m:r>
                      <m:rPr>
                        <m:nor/>
                      </m:rPr>
                      <m:t>otherwise</m:t>
                    </m:r>
                  </m:e>
                </m:mr>
              </m:m>
            </m:e>
          </m:d>
          <m:r>
            <w:br/>
          </m:r>
        </m:oMath>
      </m:oMathPara>
    </w:p>
    <w:p w14:paraId="1C6B7349" w14:textId="4B469549" w:rsidR="00987C9E" w:rsidRPr="00987C9E" w:rsidRDefault="00987C9E" w:rsidP="00987C9E">
      <w:r w:rsidRPr="00987C9E">
        <w:t xml:space="preserve">where </w:t>
      </w:r>
      <m:oMath>
        <m:sSub>
          <m:sSubPr>
            <m:ctrlPr>
              <w:rPr>
                <w:rFonts w:ascii="Cambria Math" w:hAnsi="Cambria Math"/>
              </w:rPr>
            </m:ctrlPr>
          </m:sSubPr>
          <m:e>
            <m:r>
              <w:rPr>
                <w:rFonts w:ascii="Cambria Math" w:hAnsi="Cambria Math"/>
              </w:rPr>
              <m:t>τ</m:t>
            </m:r>
          </m:e>
          <m:sub>
            <m:r>
              <w:rPr>
                <w:rFonts w:ascii="Cambria Math" w:hAnsi="Cambria Math"/>
              </w:rPr>
              <m:t>h</m:t>
            </m:r>
          </m:sub>
        </m:sSub>
      </m:oMath>
      <w:r w:rsidRPr="00987C9E">
        <w:t xml:space="preserve">is a high-risk threshold and </w:t>
      </w:r>
      <m:oMath>
        <m:r>
          <w:rPr>
            <w:rFonts w:ascii="Cambria Math" w:hAnsi="Cambria Math"/>
          </w:rPr>
          <m:t>δ</m:t>
        </m:r>
      </m:oMath>
      <w:r w:rsidRPr="00987C9E">
        <w:t>is an uncertainty threshold. This formulation ensures that automated actions are only executed under high confidence, while uncertain scenarios are delegated to human analysts.</w:t>
      </w:r>
    </w:p>
    <w:p w14:paraId="61327CFA" w14:textId="77777777" w:rsidR="00987C9E" w:rsidRPr="00987C9E" w:rsidRDefault="00987C9E" w:rsidP="00987C9E">
      <w:r w:rsidRPr="00987C9E">
        <w:t>The proposed system model integrates hybrid detection, uncertainty quantification, multi-agent reasoning, and safety-aware decision-making into a unified framework. This formulation addresses key challenges in SOC automation by enabling adaptive, interpretable, and reliable cybersecurity decisions across diverse operational environments.</w:t>
      </w:r>
    </w:p>
    <w:p w14:paraId="444A5683" w14:textId="77777777" w:rsidR="00987C9E" w:rsidRDefault="00987C9E"/>
    <w:p w14:paraId="14BAC3A5" w14:textId="3B479B8C" w:rsidR="00987C9E" w:rsidRPr="00620CEB" w:rsidRDefault="00620CEB" w:rsidP="00620CEB">
      <w:pPr>
        <w:pStyle w:val="ListParagraph"/>
        <w:numPr>
          <w:ilvl w:val="0"/>
          <w:numId w:val="2"/>
        </w:numPr>
        <w:rPr>
          <w:b/>
          <w:bCs/>
          <w:sz w:val="32"/>
          <w:szCs w:val="32"/>
        </w:rPr>
      </w:pPr>
      <w:r w:rsidRPr="00620CEB">
        <w:rPr>
          <w:b/>
          <w:bCs/>
          <w:sz w:val="32"/>
          <w:szCs w:val="32"/>
        </w:rPr>
        <w:t xml:space="preserve"> </w:t>
      </w:r>
      <w:r w:rsidR="00987C9E" w:rsidRPr="00620CEB">
        <w:rPr>
          <w:b/>
          <w:bCs/>
          <w:sz w:val="32"/>
          <w:szCs w:val="32"/>
        </w:rPr>
        <w:t>Proposed Framework / Architecture:</w:t>
      </w:r>
    </w:p>
    <w:p w14:paraId="3AE7FE34" w14:textId="77777777" w:rsidR="00987C9E" w:rsidRPr="00987C9E" w:rsidRDefault="00987C9E" w:rsidP="00987C9E">
      <w:r w:rsidRPr="00987C9E">
        <w:t xml:space="preserve">The proposed framework introduces an uncertainty-aware, multi-agent cognitive architecture for Security Operations </w:t>
      </w:r>
      <w:proofErr w:type="spellStart"/>
      <w:r w:rsidRPr="00987C9E">
        <w:t>Center</w:t>
      </w:r>
      <w:proofErr w:type="spellEnd"/>
      <w:r w:rsidRPr="00987C9E">
        <w:t xml:space="preserve"> (SOC) automation, designed to transform raw device telemetry into reliable, interpretable, and actionable security decisions. The architecture is organized as a hierarchical pipeline consisting of four primary layers: (</w:t>
      </w:r>
      <w:proofErr w:type="spellStart"/>
      <w:r w:rsidRPr="00987C9E">
        <w:t>i</w:t>
      </w:r>
      <w:proofErr w:type="spellEnd"/>
      <w:r w:rsidRPr="00987C9E">
        <w:t>) hybrid anomaly detection, (ii) context-aware risk framing, (iii) multi-agent analysis and coordination, and (iv) decision, execution, and learning.</w:t>
      </w:r>
    </w:p>
    <w:p w14:paraId="710FE089" w14:textId="49722A64" w:rsidR="00987C9E" w:rsidRPr="00987C9E" w:rsidRDefault="00987C9E" w:rsidP="00987C9E">
      <w:r w:rsidRPr="00987C9E">
        <w:t xml:space="preserve">At the first layer, incoming device telemetry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987C9E">
        <w:t>, composed of behavioral features such as CPU usage, network traffic, and system activity, is processed through a hybrid anomaly detection module. This module combines a supervised Random Forest model and an unsupervised Isolation Forest model to generate complementary outputs, capturing both known attack patterns and previously unseen anomalies. The outputs are fused to produce an anomaly score along with an associated uncertainty measure, which quantifies prediction confidence using entropy and model disa</w:t>
      </w:r>
      <w:proofErr w:type="spellStart"/>
      <w:r w:rsidRPr="00987C9E">
        <w:t>greement</w:t>
      </w:r>
      <w:proofErr w:type="spellEnd"/>
      <w:r w:rsidRPr="00987C9E">
        <w:t>.</w:t>
      </w:r>
    </w:p>
    <w:p w14:paraId="0925EB33" w14:textId="77777777" w:rsidR="00987C9E" w:rsidRPr="00987C9E" w:rsidRDefault="00987C9E" w:rsidP="00987C9E">
      <w:r w:rsidRPr="00987C9E">
        <w:t xml:space="preserve">The second layer performs context-aware risk framing, where the raw anomaly score is adjusted based on environmental and operational factors such as asset criticality, network </w:t>
      </w:r>
      <w:proofErr w:type="spellStart"/>
      <w:r w:rsidRPr="00987C9E">
        <w:t>behavior</w:t>
      </w:r>
      <w:proofErr w:type="spellEnd"/>
      <w:r w:rsidRPr="00987C9E">
        <w:t>, and security indicators. This layer introduces contextual modifiers that scale the base risk to reflect real-world operational priorities, enabling differentiated treatment of devices based on their importance and exposure. As a result, the system transitions from purely data-driven detection to context-sensitive risk assessment.</w:t>
      </w:r>
    </w:p>
    <w:p w14:paraId="0EBCA7B9" w14:textId="77777777" w:rsidR="00987C9E" w:rsidRPr="00987C9E" w:rsidRDefault="00987C9E" w:rsidP="00987C9E">
      <w:r w:rsidRPr="00987C9E">
        <w:t xml:space="preserve">The third layer constitutes the core of the framework, where a set of specialized agents operate within a multi-agent architecture. These agents—namely threat, policy, impact, and privacy agents—execute in parallel to </w:t>
      </w:r>
      <w:proofErr w:type="spellStart"/>
      <w:r w:rsidRPr="00987C9E">
        <w:t>analyze</w:t>
      </w:r>
      <w:proofErr w:type="spellEnd"/>
      <w:r w:rsidRPr="00987C9E">
        <w:t xml:space="preserve"> different dimensions of security risk. Each agent produces a probabilistic risk estimate based on its domain-specific logic, incorporating both detection outputs and contextual information. The results are then passed to higher-level agents responsible for coordination and safety evaluation. A risk and failure agent assesses system stability by </w:t>
      </w:r>
      <w:proofErr w:type="spellStart"/>
      <w:r w:rsidRPr="00987C9E">
        <w:t>analyzing</w:t>
      </w:r>
      <w:proofErr w:type="spellEnd"/>
      <w:r w:rsidRPr="00987C9E">
        <w:t xml:space="preserve"> uncertainty, inter-agent disagreement, and volatility in input signals. Subsequently, a coordination engine performs probabilistic fusion of agent outputs, while an authority agent enforces safety-aware decision policies based on aggregated risk and confidence levels.</w:t>
      </w:r>
    </w:p>
    <w:p w14:paraId="767B0D6A" w14:textId="77777777" w:rsidR="00987C9E" w:rsidRPr="00987C9E" w:rsidRDefault="00987C9E" w:rsidP="00987C9E">
      <w:r w:rsidRPr="00987C9E">
        <w:lastRenderedPageBreak/>
        <w:t>The fourth layer focuses on decision execution and continuous learning. Based on the final decision, the system triggers one of several response strategies, including automated containment, human analyst escalation, or adaptive monitoring. All decisions and intermediate outputs are recorded by an audit module, which maintains a complete trace of the decision pipeline for accountability and compliance. Additionally, an outcome feedback mechanism enables reinforcement-driven adaptation, allowing the system to refine its thresholds and decision policies over time based on observed outcomes.</w:t>
      </w:r>
    </w:p>
    <w:p w14:paraId="69BE97F6" w14:textId="77777777" w:rsidR="00987C9E" w:rsidRPr="00987C9E" w:rsidRDefault="00987C9E" w:rsidP="00987C9E">
      <w:r w:rsidRPr="00987C9E">
        <w:t>To ensure transparency, the framework integrates a dual explainability mechanism across all layers. Feature-level explanations are generated using SHAP and LIME for the anomaly detection models, while large language models provide natural language explanations for agent decisions and final actions. This combination enables both technical interpretability and human-understandable reasoning, facilitating trust and effective human-AI collaboration.</w:t>
      </w:r>
    </w:p>
    <w:p w14:paraId="115354AF" w14:textId="44E46523" w:rsidR="00620CEB" w:rsidRDefault="00987C9E" w:rsidP="00620CEB">
      <w:r w:rsidRPr="00987C9E">
        <w:t>Overall, the proposed architecture unifies hybrid detection, uncertainty quantification, multi-agent reasoning, and explainable AI into a cohesive SOC framework. Its modular and hierarchical design enables scalability, adaptability across domains, and safe automation in complex cybersecurity environments.</w:t>
      </w:r>
    </w:p>
    <w:p w14:paraId="309F2477" w14:textId="77777777" w:rsidR="00620CEB" w:rsidRDefault="00620CEB" w:rsidP="00620CEB"/>
    <w:p w14:paraId="0A8B11A5" w14:textId="6D567028" w:rsidR="00620CEB" w:rsidRPr="00620CEB" w:rsidRDefault="00620CEB" w:rsidP="00620CEB">
      <w:pPr>
        <w:pStyle w:val="ListParagraph"/>
        <w:numPr>
          <w:ilvl w:val="0"/>
          <w:numId w:val="2"/>
        </w:numPr>
        <w:rPr>
          <w:b/>
          <w:bCs/>
          <w:sz w:val="32"/>
          <w:szCs w:val="32"/>
        </w:rPr>
      </w:pPr>
      <w:r w:rsidRPr="00620CEB">
        <w:rPr>
          <w:b/>
          <w:bCs/>
          <w:sz w:val="32"/>
          <w:szCs w:val="32"/>
        </w:rPr>
        <w:t>Methodology</w:t>
      </w:r>
    </w:p>
    <w:p w14:paraId="4C386BD9" w14:textId="77777777" w:rsidR="00620CEB" w:rsidRPr="00620CEB" w:rsidRDefault="00620CEB" w:rsidP="00620CEB">
      <w:r w:rsidRPr="00620CEB">
        <w:t>This section describes the methodological foundation of the proposed framework, integrating hybrid anomaly detection, uncertainty quantification, multi-agent reasoning, and safety-aware decision-making into a unified workflow.</w:t>
      </w:r>
    </w:p>
    <w:p w14:paraId="2B8E3249" w14:textId="77777777" w:rsidR="00620CEB" w:rsidRPr="00620CEB" w:rsidRDefault="00620CEB" w:rsidP="00620CEB">
      <w:r w:rsidRPr="00620CEB">
        <w:pict w14:anchorId="57750154">
          <v:rect id="_x0000_i1073" style="width:0;height:1.5pt" o:hralign="center" o:hrstd="t" o:hr="t" fillcolor="#a0a0a0" stroked="f"/>
        </w:pict>
      </w:r>
    </w:p>
    <w:p w14:paraId="092BD4D1" w14:textId="5DB508BC" w:rsidR="00620CEB" w:rsidRPr="00620CEB" w:rsidRDefault="00620CEB" w:rsidP="00620CEB">
      <w:pPr>
        <w:rPr>
          <w:b/>
          <w:bCs/>
        </w:rPr>
      </w:pPr>
      <w:r>
        <w:rPr>
          <w:b/>
          <w:bCs/>
        </w:rPr>
        <w:t>4</w:t>
      </w:r>
      <w:r w:rsidRPr="00620CEB">
        <w:rPr>
          <w:b/>
          <w:bCs/>
        </w:rPr>
        <w:t>.1 Hybrid Anomaly Detection</w:t>
      </w:r>
    </w:p>
    <w:p w14:paraId="7190158A" w14:textId="2EBBF827" w:rsidR="00620CEB" w:rsidRPr="00620CEB" w:rsidRDefault="00620CEB" w:rsidP="00620CEB">
      <w:r w:rsidRPr="00620CEB">
        <w:t xml:space="preserve">The detection process begins with a hybrid learning approach that combines supervised and unsupervised models to capture both known and unknown attack patterns. Given an input feature vector </w:t>
      </w:r>
      <m:oMath>
        <m:r>
          <w:rPr>
            <w:rFonts w:ascii="Cambria Math" w:hAnsi="Cambria Math"/>
          </w:rPr>
          <m:t>X</m:t>
        </m:r>
      </m:oMath>
      <w:r w:rsidRPr="00620CEB">
        <w:t xml:space="preserve">, a Random Forest classifier produces a probability score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m:t>
        </m:r>
        <m:r>
          <m:rPr>
            <m:sty m:val="p"/>
          </m:rPr>
          <w:rPr>
            <w:rFonts w:ascii="Cambria Math" w:hAnsi="Cambria Math"/>
          </w:rPr>
          <m:t>∣</m:t>
        </m:r>
        <m:r>
          <w:rPr>
            <w:rFonts w:ascii="Cambria Math" w:hAnsi="Cambria Math"/>
          </w:rPr>
          <m:t>X)</m:t>
        </m:r>
      </m:oMath>
      <w:r w:rsidRPr="00620CEB">
        <w:t xml:space="preserve">, representing the likelihood of anomalous behavior based on learned patterns. In parallel, an Isolation Forest model computes a deviation score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(X)</m:t>
        </m:r>
      </m:oMath>
      <w:r w:rsidRPr="00620CEB">
        <w:t>, reflecting the degree of anomaly relative to normal data distribution.</w:t>
      </w:r>
    </w:p>
    <w:p w14:paraId="3F973124" w14:textId="77777777" w:rsidR="00620CEB" w:rsidRPr="00620CEB" w:rsidRDefault="00620CEB" w:rsidP="00620CEB">
      <w:r w:rsidRPr="00620CEB">
        <w:t>These outputs are combined to obtain a unified anomaly score:</w:t>
      </w:r>
    </w:p>
    <w:p w14:paraId="2644FC09" w14:textId="3237D93F" w:rsidR="00620CEB" w:rsidRPr="00620CEB" w:rsidRDefault="00620CEB" w:rsidP="00620CEB">
      <m:oMathPara>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(X)=α</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m:t>
          </m:r>
          <m:r>
            <m:rPr>
              <m:sty m:val="p"/>
            </m:rPr>
            <w:rPr>
              <w:rFonts w:ascii="Cambria Math" w:hAnsi="Cambria Math"/>
            </w:rPr>
            <m:t>∣</m:t>
          </m:r>
          <m:r>
            <w:rPr>
              <w:rFonts w:ascii="Cambria Math" w:hAnsi="Cambria Math"/>
            </w:rPr>
            <m:t>X)+(1-α)</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(X)</m:t>
          </m:r>
          <m:r>
            <w:rPr>
              <w:i/>
            </w:rPr>
            <w:br/>
          </m:r>
        </m:oMath>
      </m:oMathPara>
    </w:p>
    <w:p w14:paraId="3F85A376" w14:textId="5123B60D" w:rsidR="00620CEB" w:rsidRPr="00620CEB" w:rsidRDefault="00620CEB" w:rsidP="00620CEB">
      <w:r w:rsidRPr="00620CEB">
        <w:t xml:space="preserve">where </w:t>
      </w:r>
      <m:oMath>
        <m:r>
          <w:rPr>
            <w:rFonts w:ascii="Cambria Math" w:hAnsi="Cambria Math"/>
          </w:rPr>
          <m:t>α</m:t>
        </m:r>
      </m:oMath>
      <w:r w:rsidRPr="00620CEB">
        <w:t>is a weighting parameter controlling the contribution of each model. This hybrid formulation improves robustness by leveraging both pattern recognition and novelty detection.</w:t>
      </w:r>
    </w:p>
    <w:p w14:paraId="04DCB692" w14:textId="77777777" w:rsidR="00620CEB" w:rsidRPr="00620CEB" w:rsidRDefault="00620CEB" w:rsidP="00620CEB">
      <w:r w:rsidRPr="00620CEB">
        <w:pict w14:anchorId="3EC0D7D8">
          <v:rect id="_x0000_i1074" style="width:0;height:1.5pt" o:hralign="center" o:hrstd="t" o:hr="t" fillcolor="#a0a0a0" stroked="f"/>
        </w:pict>
      </w:r>
    </w:p>
    <w:p w14:paraId="2254A435" w14:textId="44FC22F4" w:rsidR="00620CEB" w:rsidRPr="00620CEB" w:rsidRDefault="00620CEB" w:rsidP="00620CEB">
      <w:pPr>
        <w:rPr>
          <w:b/>
          <w:bCs/>
        </w:rPr>
      </w:pPr>
      <w:r>
        <w:rPr>
          <w:b/>
          <w:bCs/>
        </w:rPr>
        <w:t>4</w:t>
      </w:r>
      <w:r w:rsidRPr="00620CEB">
        <w:rPr>
          <w:b/>
          <w:bCs/>
        </w:rPr>
        <w:t>.2 Uncertainty Quantification</w:t>
      </w:r>
    </w:p>
    <w:p w14:paraId="242C3C54" w14:textId="77777777" w:rsidR="00620CEB" w:rsidRPr="00620CEB" w:rsidRDefault="00620CEB" w:rsidP="00620CEB">
      <w:r w:rsidRPr="00620CEB">
        <w:t>To ensure reliable decision-making, the framework explicitly models uncertainty using two complementary components: prediction entropy and model disagreement. The entropy of the supervised model is defined as:</w:t>
      </w:r>
    </w:p>
    <w:p w14:paraId="50132966" w14:textId="380EB05B" w:rsidR="00620CEB" w:rsidRPr="00620CEB" w:rsidRDefault="00620CEB" w:rsidP="00620CEB">
      <m:oMathPara>
        <m:oMath>
          <m:r>
            <w:rPr>
              <w:rFonts w:ascii="Cambria Math" w:hAnsi="Cambria Math"/>
            </w:rPr>
            <w:lastRenderedPageBreak/>
            <m:t>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e>
          </m:d>
          <m:r>
            <w:br/>
          </m:r>
        </m:oMath>
      </m:oMathPara>
    </w:p>
    <w:p w14:paraId="0A280174" w14:textId="77777777" w:rsidR="00620CEB" w:rsidRPr="00620CEB" w:rsidRDefault="00620CEB" w:rsidP="00620CEB">
      <w:r w:rsidRPr="00620CEB">
        <w:t>Model disagreement is computed as the absolute difference between supervised and unsupervised outputs:</w:t>
      </w:r>
    </w:p>
    <w:p w14:paraId="3BCC78FC" w14:textId="1F57D3FE" w:rsidR="00620CEB" w:rsidRPr="00620CEB" w:rsidRDefault="00620CEB" w:rsidP="00620CEB">
      <m:oMathPara>
        <m:oMath>
          <m:r>
            <w:rPr>
              <w:rFonts w:ascii="Cambria Math" w:hAnsi="Cambria Math"/>
            </w:rPr>
            <m:t>D(X)=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br/>
          </m:r>
        </m:oMath>
      </m:oMathPara>
    </w:p>
    <w:p w14:paraId="2E4A3E14" w14:textId="77777777" w:rsidR="00620CEB" w:rsidRPr="00620CEB" w:rsidRDefault="00620CEB" w:rsidP="00620CEB">
      <w:r w:rsidRPr="00620CEB">
        <w:t>The final uncertainty score is obtained as:</w:t>
      </w:r>
    </w:p>
    <w:p w14:paraId="713C59A2" w14:textId="6D1A324E" w:rsidR="00620CEB" w:rsidRPr="00620CEB" w:rsidRDefault="00620CEB" w:rsidP="00620CEB">
      <m:oMathPara>
        <m:oMath>
          <m:r>
            <w:rPr>
              <w:rFonts w:ascii="Cambria Math" w:hAnsi="Cambria Math"/>
            </w:rPr>
            <m:t>U(X)=</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)+D(X)</m:t>
              </m:r>
            </m:num>
            <m:den>
              <m:r>
                <w:rPr>
                  <w:rFonts w:ascii="Cambria Math" w:hAnsi="Cambria Math"/>
                </w:rPr>
                <m:t>2</m:t>
              </m:r>
            </m:den>
          </m:f>
          <m:r>
            <w:br/>
          </m:r>
        </m:oMath>
      </m:oMathPara>
    </w:p>
    <w:p w14:paraId="334789EC" w14:textId="77777777" w:rsidR="00620CEB" w:rsidRPr="00620CEB" w:rsidRDefault="00620CEB" w:rsidP="00620CEB">
      <w:r w:rsidRPr="00620CEB">
        <w:t>This formulation captures both confidence in predictions and inconsistencies between models, enabling safer downstream decisions.</w:t>
      </w:r>
    </w:p>
    <w:p w14:paraId="5A82F621" w14:textId="77777777" w:rsidR="00620CEB" w:rsidRPr="00620CEB" w:rsidRDefault="00620CEB" w:rsidP="00620CEB">
      <w:r w:rsidRPr="00620CEB">
        <w:pict w14:anchorId="07255BA1">
          <v:rect id="_x0000_i1075" style="width:0;height:1.5pt" o:hralign="center" o:hrstd="t" o:hr="t" fillcolor="#a0a0a0" stroked="f"/>
        </w:pict>
      </w:r>
    </w:p>
    <w:p w14:paraId="6D293032" w14:textId="7C5011D7" w:rsidR="00620CEB" w:rsidRPr="00620CEB" w:rsidRDefault="00620CEB" w:rsidP="00620CEB">
      <w:pPr>
        <w:rPr>
          <w:b/>
          <w:bCs/>
        </w:rPr>
      </w:pPr>
      <w:r>
        <w:rPr>
          <w:b/>
          <w:bCs/>
        </w:rPr>
        <w:t>4</w:t>
      </w:r>
      <w:r w:rsidRPr="00620CEB">
        <w:rPr>
          <w:b/>
          <w:bCs/>
        </w:rPr>
        <w:t xml:space="preserve">.3 Context-Aware Risk </w:t>
      </w:r>
      <w:proofErr w:type="spellStart"/>
      <w:r w:rsidRPr="00620CEB">
        <w:rPr>
          <w:b/>
          <w:bCs/>
        </w:rPr>
        <w:t>Modeling</w:t>
      </w:r>
      <w:proofErr w:type="spellEnd"/>
    </w:p>
    <w:p w14:paraId="602AD0B1" w14:textId="595C0D0F" w:rsidR="00620CEB" w:rsidRPr="00620CEB" w:rsidRDefault="00620CEB" w:rsidP="00620CEB">
      <w:r w:rsidRPr="00620CEB">
        <w:t xml:space="preserve">The anomaly score is further refined using contextual information to reflect operational priorities. Let </w:t>
      </w:r>
      <m:oMath>
        <m:r>
          <w:rPr>
            <w:rFonts w:ascii="Cambria Math" w:hAnsi="Cambria Math"/>
          </w:rPr>
          <m:t>C(X)</m:t>
        </m:r>
      </m:oMath>
      <w:r w:rsidRPr="00620CEB">
        <w:t>represent contextual modifiers derived from factors such as asset criticality, network activity, and security indicators. The contextual risk is defined as:</w:t>
      </w:r>
    </w:p>
    <w:p w14:paraId="6595111B" w14:textId="53672D05" w:rsidR="00620CEB" w:rsidRPr="00620CEB" w:rsidRDefault="00620CEB" w:rsidP="00620CEB">
      <m:oMathPara>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(X)⋅C(X)</m:t>
          </m:r>
          <m:r>
            <w:rPr>
              <w:i/>
            </w:rPr>
            <w:br/>
          </m:r>
        </m:oMath>
      </m:oMathPara>
    </w:p>
    <w:p w14:paraId="22BE2DD9" w14:textId="77777777" w:rsidR="00620CEB" w:rsidRPr="00620CEB" w:rsidRDefault="00620CEB" w:rsidP="00620CEB">
      <w:r w:rsidRPr="00620CEB">
        <w:t>This step ensures that identical anomalies are treated differently depending on their operational significance, improving real-world applicability.</w:t>
      </w:r>
    </w:p>
    <w:p w14:paraId="74F1AD07" w14:textId="77777777" w:rsidR="00620CEB" w:rsidRPr="00620CEB" w:rsidRDefault="00620CEB" w:rsidP="00620CEB">
      <w:r w:rsidRPr="00620CEB">
        <w:pict w14:anchorId="3F38E104">
          <v:rect id="_x0000_i1076" style="width:0;height:1.5pt" o:hralign="center" o:hrstd="t" o:hr="t" fillcolor="#a0a0a0" stroked="f"/>
        </w:pict>
      </w:r>
    </w:p>
    <w:p w14:paraId="7687E584" w14:textId="1443BBDA" w:rsidR="00620CEB" w:rsidRPr="00620CEB" w:rsidRDefault="00620CEB" w:rsidP="00620CEB">
      <w:pPr>
        <w:rPr>
          <w:b/>
          <w:bCs/>
        </w:rPr>
      </w:pPr>
      <w:r>
        <w:rPr>
          <w:b/>
          <w:bCs/>
        </w:rPr>
        <w:t>4</w:t>
      </w:r>
      <w:r w:rsidRPr="00620CEB">
        <w:rPr>
          <w:b/>
          <w:bCs/>
        </w:rPr>
        <w:t>.4 Multi-Agent Risk Analysis</w:t>
      </w:r>
    </w:p>
    <w:p w14:paraId="567D0272" w14:textId="2DDCF628" w:rsidR="00620CEB" w:rsidRPr="00620CEB" w:rsidRDefault="00620CEB" w:rsidP="00620CEB">
      <w:r w:rsidRPr="00620CEB">
        <w:t xml:space="preserve">The framework employs a set of </w:t>
      </w:r>
      <m:oMath>
        <m:r>
          <w:rPr>
            <w:rFonts w:ascii="Cambria Math" w:hAnsi="Cambria Math"/>
          </w:rPr>
          <m:t>M</m:t>
        </m:r>
      </m:oMath>
      <w:r w:rsidRPr="00620CEB">
        <w:t>specialized agents, each responsible for analyzing a specific dimension of risk. These include threat, policy, impact, and privacy agents. Each agent computes a probabilistic risk score:</w:t>
      </w:r>
    </w:p>
    <w:p w14:paraId="14D3B53F" w14:textId="2B101903" w:rsidR="00620CEB" w:rsidRPr="00620CEB" w:rsidRDefault="00620CEB" w:rsidP="00620CEB">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(X),U(X))</m:t>
          </m:r>
          <m:r>
            <w:rPr>
              <w:i/>
            </w:rPr>
            <w:br/>
          </m:r>
        </m:oMath>
      </m:oMathPara>
    </w:p>
    <w:p w14:paraId="18DCDF98" w14:textId="6A9DE3C1" w:rsidR="00620CEB" w:rsidRPr="00620CEB" w:rsidRDefault="00620CEB" w:rsidP="00620CEB">
      <w:r w:rsidRPr="00620CEB">
        <w:t xml:space="preserve">where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620CEB">
        <w:t>represents the agent-specific inference function incorporating contextual and uncertainty-aware reasoning.</w:t>
      </w:r>
    </w:p>
    <w:p w14:paraId="6C7A9C6A" w14:textId="77777777" w:rsidR="00620CEB" w:rsidRPr="00620CEB" w:rsidRDefault="00620CEB" w:rsidP="00620CEB">
      <w:r w:rsidRPr="00620CEB">
        <w:t>The agents operate in parallel to improve efficiency and provide diverse perspectives on the same input data.</w:t>
      </w:r>
    </w:p>
    <w:p w14:paraId="36CF7250" w14:textId="77777777" w:rsidR="00620CEB" w:rsidRPr="00620CEB" w:rsidRDefault="00620CEB" w:rsidP="00620CEB">
      <w:r w:rsidRPr="00620CEB">
        <w:pict w14:anchorId="041D32C5">
          <v:rect id="_x0000_i1077" style="width:0;height:1.5pt" o:hralign="center" o:hrstd="t" o:hr="t" fillcolor="#a0a0a0" stroked="f"/>
        </w:pict>
      </w:r>
    </w:p>
    <w:p w14:paraId="4F613ECE" w14:textId="245A021A" w:rsidR="00620CEB" w:rsidRPr="00620CEB" w:rsidRDefault="00620CEB" w:rsidP="00620CEB">
      <w:pPr>
        <w:rPr>
          <w:b/>
          <w:bCs/>
        </w:rPr>
      </w:pPr>
      <w:r>
        <w:rPr>
          <w:b/>
          <w:bCs/>
        </w:rPr>
        <w:t>4</w:t>
      </w:r>
      <w:r w:rsidRPr="00620CEB">
        <w:rPr>
          <w:b/>
          <w:bCs/>
        </w:rPr>
        <w:t>.5 Agent Coordination and Risk Fusion</w:t>
      </w:r>
    </w:p>
    <w:p w14:paraId="60B33336" w14:textId="77777777" w:rsidR="00620CEB" w:rsidRPr="00620CEB" w:rsidRDefault="00620CEB" w:rsidP="00620CEB">
      <w:r w:rsidRPr="00620CEB">
        <w:t>The outputs of individual agents are aggregated through a coordination mechanism that performs probabilistic fusion. The fused risk score is computed as:</w:t>
      </w:r>
    </w:p>
    <w:p w14:paraId="55C0784E" w14:textId="36530701" w:rsidR="00620CEB" w:rsidRPr="00620CEB" w:rsidRDefault="00620CEB" w:rsidP="00620CEB">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m:t>
          </m:r>
          <m:r>
            <w:rPr>
              <w:i/>
            </w:rPr>
            <w:br/>
          </m:r>
        </m:oMath>
      </m:oMathPara>
    </w:p>
    <w:p w14:paraId="53D4326F" w14:textId="3AD3BB4E" w:rsidR="00620CEB" w:rsidRPr="00620CEB" w:rsidRDefault="00620CEB" w:rsidP="00620CEB">
      <w:r w:rsidRPr="00620CEB">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620CEB">
        <w:t>are adaptive weights reflecting the relative importance of each agent. Additionally, inter-agent disagreement is evaluated to measure consistency across agents, which contributes to system-level stability assessment.</w:t>
      </w:r>
    </w:p>
    <w:p w14:paraId="0E9FADF6" w14:textId="77777777" w:rsidR="00620CEB" w:rsidRPr="00620CEB" w:rsidRDefault="00620CEB" w:rsidP="00620CEB">
      <w:r w:rsidRPr="00620CEB">
        <w:pict w14:anchorId="6F315AA6">
          <v:rect id="_x0000_i1078" style="width:0;height:1.5pt" o:hralign="center" o:hrstd="t" o:hr="t" fillcolor="#a0a0a0" stroked="f"/>
        </w:pict>
      </w:r>
    </w:p>
    <w:p w14:paraId="1EE15D7B" w14:textId="63461565" w:rsidR="00620CEB" w:rsidRPr="00620CEB" w:rsidRDefault="00620CEB" w:rsidP="00620CEB">
      <w:pPr>
        <w:rPr>
          <w:b/>
          <w:bCs/>
        </w:rPr>
      </w:pPr>
      <w:r>
        <w:rPr>
          <w:b/>
          <w:bCs/>
        </w:rPr>
        <w:t>4</w:t>
      </w:r>
      <w:r w:rsidRPr="00620CEB">
        <w:rPr>
          <w:b/>
          <w:bCs/>
        </w:rPr>
        <w:t>.6 Safety-Aware Decision Mechanism</w:t>
      </w:r>
    </w:p>
    <w:p w14:paraId="46CC0A7B" w14:textId="77777777" w:rsidR="00620CEB" w:rsidRPr="00620CEB" w:rsidRDefault="00620CEB" w:rsidP="00620CEB">
      <w:r w:rsidRPr="00620CEB">
        <w:t>To prevent unsafe automation, the framework introduces a safety-driven decision function that incorporates both risk and uncertainty:</w:t>
      </w:r>
    </w:p>
    <w:p w14:paraId="1CBADF83" w14:textId="0D8563BC" w:rsidR="00620CEB" w:rsidRPr="00620CEB" w:rsidRDefault="00620CEB" w:rsidP="00620CEB">
      <m:oMathPara>
        <m:oMath>
          <m:r>
            <m:rPr>
              <m:scr m:val="script"/>
            </m:rPr>
            <w:rPr>
              <w:rFonts w:ascii="Cambria Math" w:hAnsi="Cambria Math"/>
            </w:rPr>
            <m:t>D(</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Contain</m:t>
                    </m:r>
                    <m:r>
                      <w:rPr>
                        <w:rFonts w:ascii="Cambria Math" w:hAnsi="Cambria Math"/>
                      </w:rPr>
                      <m:t>,</m:t>
                    </m:r>
                  </m:e>
                  <m:e>
                    <m:r>
                      <m:rPr>
                        <m:nor/>
                      </m:rPr>
                      <m:t xml:space="preserve">if </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(X)&gt;</m:t>
                    </m:r>
                    <m:sSub>
                      <m:sSubPr>
                        <m:ctrlPr>
                          <w:rPr>
                            <w:rFonts w:ascii="Cambria Math" w:hAnsi="Cambria Math"/>
                          </w:rPr>
                        </m:ctrlPr>
                      </m:sSubPr>
                      <m:e>
                        <m:r>
                          <w:rPr>
                            <w:rFonts w:ascii="Cambria Math" w:hAnsi="Cambria Math"/>
                          </w:rPr>
                          <m:t>τ</m:t>
                        </m:r>
                      </m:e>
                      <m:sub>
                        <m:r>
                          <w:rPr>
                            <w:rFonts w:ascii="Cambria Math" w:hAnsi="Cambria Math"/>
                          </w:rPr>
                          <m:t>h</m:t>
                        </m:r>
                      </m:sub>
                    </m:sSub>
                    <m:r>
                      <m:rPr>
                        <m:nor/>
                      </m:rPr>
                      <m:t xml:space="preserve"> and </m:t>
                    </m:r>
                    <m:r>
                      <w:rPr>
                        <w:rFonts w:ascii="Cambria Math" w:hAnsi="Cambria Math"/>
                      </w:rPr>
                      <m:t>U(X)&lt;δ</m:t>
                    </m:r>
                  </m:e>
                </m:mr>
                <m:mr>
                  <m:e>
                    <m:r>
                      <m:rPr>
                        <m:nor/>
                      </m:rPr>
                      <m:t>Escalate</m:t>
                    </m:r>
                    <m:r>
                      <w:rPr>
                        <w:rFonts w:ascii="Cambria Math" w:hAnsi="Cambria Math"/>
                      </w:rPr>
                      <m:t>,</m:t>
                    </m:r>
                  </m:e>
                  <m:e>
                    <m:r>
                      <m:rPr>
                        <m:nor/>
                      </m:rPr>
                      <m:t xml:space="preserve">if </m:t>
                    </m:r>
                    <m:r>
                      <w:rPr>
                        <w:rFonts w:ascii="Cambria Math" w:hAnsi="Cambria Math"/>
                      </w:rPr>
                      <m:t>U(X)≥δ</m:t>
                    </m:r>
                  </m:e>
                </m:mr>
                <m:mr>
                  <m:e>
                    <m:r>
                      <m:rPr>
                        <m:nor/>
                      </m:rPr>
                      <m:t>Monitor</m:t>
                    </m:r>
                    <m:r>
                      <w:rPr>
                        <w:rFonts w:ascii="Cambria Math" w:hAnsi="Cambria Math"/>
                      </w:rPr>
                      <m:t>,</m:t>
                    </m:r>
                  </m:e>
                  <m:e>
                    <m:r>
                      <m:rPr>
                        <m:nor/>
                      </m:rPr>
                      <m:t>otherwise</m:t>
                    </m:r>
                  </m:e>
                </m:mr>
              </m:m>
            </m:e>
          </m:d>
          <m:r>
            <w:br/>
          </m:r>
        </m:oMath>
      </m:oMathPara>
    </w:p>
    <w:p w14:paraId="481D5B5D" w14:textId="4C207F7C" w:rsidR="00620CEB" w:rsidRPr="00620CEB" w:rsidRDefault="00620CEB" w:rsidP="00620CEB">
      <w:r w:rsidRPr="00620CEB">
        <w:t xml:space="preserve">where </w:t>
      </w:r>
      <m:oMath>
        <m:sSub>
          <m:sSubPr>
            <m:ctrlPr>
              <w:rPr>
                <w:rFonts w:ascii="Cambria Math" w:hAnsi="Cambria Math"/>
              </w:rPr>
            </m:ctrlPr>
          </m:sSubPr>
          <m:e>
            <m:r>
              <w:rPr>
                <w:rFonts w:ascii="Cambria Math" w:hAnsi="Cambria Math"/>
              </w:rPr>
              <m:t>τ</m:t>
            </m:r>
          </m:e>
          <m:sub>
            <m:r>
              <w:rPr>
                <w:rFonts w:ascii="Cambria Math" w:hAnsi="Cambria Math"/>
              </w:rPr>
              <m:t>h</m:t>
            </m:r>
          </m:sub>
        </m:sSub>
      </m:oMath>
      <w:r w:rsidRPr="00620CEB">
        <w:t xml:space="preserve">is a high-risk threshold and </w:t>
      </w:r>
      <m:oMath>
        <m:r>
          <w:rPr>
            <w:rFonts w:ascii="Cambria Math" w:hAnsi="Cambria Math"/>
          </w:rPr>
          <m:t>δ</m:t>
        </m:r>
      </m:oMath>
      <w:r w:rsidRPr="00620CEB">
        <w:t>is an uncertainty threshold. This ensures that automated actions are executed only when confidence is sufficiently high, while uncertain cases are escalated to human analysts.</w:t>
      </w:r>
    </w:p>
    <w:p w14:paraId="2946D029" w14:textId="77777777" w:rsidR="00620CEB" w:rsidRPr="00620CEB" w:rsidRDefault="00620CEB" w:rsidP="00620CEB">
      <w:r w:rsidRPr="00620CEB">
        <w:pict w14:anchorId="536F7D27">
          <v:rect id="_x0000_i1079" style="width:0;height:1.5pt" o:hralign="center" o:hrstd="t" o:hr="t" fillcolor="#a0a0a0" stroked="f"/>
        </w:pict>
      </w:r>
    </w:p>
    <w:p w14:paraId="1CAC726A" w14:textId="7A03F07E" w:rsidR="00620CEB" w:rsidRPr="00620CEB" w:rsidRDefault="00620CEB" w:rsidP="00620CEB">
      <w:pPr>
        <w:rPr>
          <w:b/>
          <w:bCs/>
        </w:rPr>
      </w:pPr>
      <w:r>
        <w:rPr>
          <w:b/>
          <w:bCs/>
        </w:rPr>
        <w:t>4</w:t>
      </w:r>
      <w:r w:rsidRPr="00620CEB">
        <w:rPr>
          <w:b/>
          <w:bCs/>
        </w:rPr>
        <w:t>.7 Explainability Integration</w:t>
      </w:r>
    </w:p>
    <w:p w14:paraId="1EAE04DB" w14:textId="77777777" w:rsidR="00620CEB" w:rsidRPr="00620CEB" w:rsidRDefault="00620CEB" w:rsidP="00620CEB">
      <w:r w:rsidRPr="00620CEB">
        <w:t>To enhance transparency, the framework incorporates a dual explainability mechanism. Feature-level explanations are generated using SHAP and LIME, providing insights into model predictions. Additionally, large language models are employed to generate natural language explanations for agent decisions and final actions, enabling human-understandable interpretation of complex reasoning processes.</w:t>
      </w:r>
    </w:p>
    <w:p w14:paraId="14FD0FD1" w14:textId="77777777" w:rsidR="00620CEB" w:rsidRPr="00620CEB" w:rsidRDefault="00620CEB" w:rsidP="00620CEB">
      <w:r w:rsidRPr="00620CEB">
        <w:pict w14:anchorId="77211BE7">
          <v:rect id="_x0000_i1080" style="width:0;height:1.5pt" o:hralign="center" o:hrstd="t" o:hr="t" fillcolor="#a0a0a0" stroked="f"/>
        </w:pict>
      </w:r>
    </w:p>
    <w:p w14:paraId="4B5478A0" w14:textId="753B23BC" w:rsidR="00620CEB" w:rsidRPr="00620CEB" w:rsidRDefault="00620CEB" w:rsidP="00620CEB">
      <w:pPr>
        <w:rPr>
          <w:b/>
          <w:bCs/>
        </w:rPr>
      </w:pPr>
      <w:r>
        <w:rPr>
          <w:b/>
          <w:bCs/>
        </w:rPr>
        <w:t>4</w:t>
      </w:r>
      <w:r w:rsidRPr="00620CEB">
        <w:rPr>
          <w:b/>
          <w:bCs/>
        </w:rPr>
        <w:t>.8 Learning and Adaptation</w:t>
      </w:r>
    </w:p>
    <w:p w14:paraId="02A478B5" w14:textId="77777777" w:rsidR="00620CEB" w:rsidRDefault="00620CEB" w:rsidP="00620CEB">
      <w:r w:rsidRPr="00620CEB">
        <w:t>The system incorporates a feedback loop through audit and outcome analysis. Historical decisions and their outcomes are stored and used to refine thresholds and agent weights over time. This enables adaptive learning, allowing the system to improve its performance in evolving threat environments.</w:t>
      </w:r>
    </w:p>
    <w:p w14:paraId="5999EF6D" w14:textId="77777777" w:rsidR="00620CEB" w:rsidRDefault="00620CEB" w:rsidP="00620CEB"/>
    <w:p w14:paraId="673B934F" w14:textId="6225DBDF" w:rsidR="00620CEB" w:rsidRDefault="00620CEB" w:rsidP="00620CEB">
      <w:r>
        <w:rPr>
          <w:b/>
          <w:bCs/>
          <w:sz w:val="32"/>
          <w:szCs w:val="32"/>
        </w:rPr>
        <w:t xml:space="preserve">5. </w:t>
      </w:r>
      <w:r w:rsidRPr="00620CEB">
        <w:rPr>
          <w:b/>
          <w:bCs/>
          <w:sz w:val="32"/>
          <w:szCs w:val="32"/>
        </w:rPr>
        <w:t>Experimental Setup and Results</w:t>
      </w:r>
    </w:p>
    <w:p w14:paraId="65F60B93" w14:textId="3E96CE9C" w:rsidR="00620CEB" w:rsidRPr="00620CEB" w:rsidRDefault="00620CEB" w:rsidP="00620CEB">
      <w:pPr>
        <w:rPr>
          <w:b/>
          <w:bCs/>
        </w:rPr>
      </w:pPr>
      <w:r>
        <w:rPr>
          <w:b/>
          <w:bCs/>
        </w:rPr>
        <w:t>5</w:t>
      </w:r>
      <w:r w:rsidRPr="00620CEB">
        <w:rPr>
          <w:b/>
          <w:bCs/>
        </w:rPr>
        <w:t>.1 Experimental Setup</w:t>
      </w:r>
    </w:p>
    <w:p w14:paraId="2B26E317" w14:textId="77777777" w:rsidR="00620CEB" w:rsidRPr="00620CEB" w:rsidRDefault="00620CEB" w:rsidP="00620CEB">
      <w:r w:rsidRPr="00620CEB">
        <w:t xml:space="preserve">To evaluate the effectiveness of the proposed framework, experiments were conducted on a dataset consisting of 30,000 device </w:t>
      </w:r>
      <w:proofErr w:type="spellStart"/>
      <w:r w:rsidRPr="00620CEB">
        <w:t>behavior</w:t>
      </w:r>
      <w:proofErr w:type="spellEnd"/>
      <w:r w:rsidRPr="00620CEB">
        <w:t xml:space="preserve"> records with 23 features representing system, network, and security activities. These features include CPU utilization, memory usage, outbound network traffic, file system entropy, privilege escalation indicators, and other </w:t>
      </w:r>
      <w:proofErr w:type="spellStart"/>
      <w:r w:rsidRPr="00620CEB">
        <w:t>behavioral</w:t>
      </w:r>
      <w:proofErr w:type="spellEnd"/>
      <w:r w:rsidRPr="00620CEB">
        <w:t xml:space="preserve"> metrics relevant to anomaly detection in SOC environments. The dataset contains both normal and anomalous instances, enabling supervised and unsupervised learning.</w:t>
      </w:r>
    </w:p>
    <w:p w14:paraId="0DE2B749" w14:textId="77777777" w:rsidR="00620CEB" w:rsidRPr="00620CEB" w:rsidRDefault="00620CEB" w:rsidP="00620CEB">
      <w:r w:rsidRPr="00620CEB">
        <w:lastRenderedPageBreak/>
        <w:t>The dataset was divided using an 80/20 train-test split with stratified sampling to preserve class distribution. The Random Forest model was trained using optimized hyperparameters, while the Isolation Forest model was configured with a contamination factor of 0.1 to capture anomalous patterns. All experiments were conducted using Python-based implementations with scikit-learn, and performance was evaluated on a system with standard computational resources.</w:t>
      </w:r>
    </w:p>
    <w:p w14:paraId="4D9E1B66" w14:textId="77777777" w:rsidR="00620CEB" w:rsidRPr="00620CEB" w:rsidRDefault="00620CEB" w:rsidP="00620CEB">
      <w:r w:rsidRPr="00620CEB">
        <w:t>To assess model performance and system effectiveness, multiple evaluation metrics were used, including accuracy, precision, recall, F1-score, and Area Under the ROC Curve (AUC-ROC). In addition, system-level metrics such as response time, agent coordination efficiency, and automation safety were evaluated to capture the performance of the complete SOC pipeline.</w:t>
      </w:r>
    </w:p>
    <w:p w14:paraId="458DF484" w14:textId="77777777" w:rsidR="00620CEB" w:rsidRPr="00620CEB" w:rsidRDefault="00620CEB" w:rsidP="00620CEB">
      <w:r w:rsidRPr="00620CEB">
        <w:pict w14:anchorId="320BFF42">
          <v:rect id="_x0000_i1131" style="width:0;height:1.5pt" o:hralign="center" o:hrstd="t" o:hr="t" fillcolor="#a0a0a0" stroked="f"/>
        </w:pict>
      </w:r>
    </w:p>
    <w:p w14:paraId="71EA4B56" w14:textId="0485C1B7" w:rsidR="00620CEB" w:rsidRPr="00620CEB" w:rsidRDefault="00620CEB" w:rsidP="00620CEB">
      <w:pPr>
        <w:rPr>
          <w:b/>
          <w:bCs/>
        </w:rPr>
      </w:pPr>
      <w:r>
        <w:rPr>
          <w:b/>
          <w:bCs/>
        </w:rPr>
        <w:t>5</w:t>
      </w:r>
      <w:r w:rsidRPr="00620CEB">
        <w:rPr>
          <w:b/>
          <w:bCs/>
        </w:rPr>
        <w:t>.2 Baseline Methods</w:t>
      </w:r>
    </w:p>
    <w:p w14:paraId="445904D9" w14:textId="77777777" w:rsidR="00620CEB" w:rsidRPr="00620CEB" w:rsidRDefault="00620CEB" w:rsidP="00620CEB">
      <w:r w:rsidRPr="00620CEB">
        <w:t>To validate the effectiveness of the proposed approach, the following baseline models were considered:</w:t>
      </w:r>
    </w:p>
    <w:p w14:paraId="261BD42C" w14:textId="77777777" w:rsidR="00620CEB" w:rsidRPr="00620CEB" w:rsidRDefault="00620CEB" w:rsidP="00620CEB">
      <w:pPr>
        <w:numPr>
          <w:ilvl w:val="0"/>
          <w:numId w:val="3"/>
        </w:numPr>
      </w:pPr>
      <w:r w:rsidRPr="00620CEB">
        <w:rPr>
          <w:b/>
          <w:bCs/>
        </w:rPr>
        <w:t>Random Forest (RF):</w:t>
      </w:r>
      <w:r w:rsidRPr="00620CEB">
        <w:t xml:space="preserve"> Supervised anomaly detection using only </w:t>
      </w:r>
      <w:proofErr w:type="spellStart"/>
      <w:r w:rsidRPr="00620CEB">
        <w:t>labeled</w:t>
      </w:r>
      <w:proofErr w:type="spellEnd"/>
      <w:r w:rsidRPr="00620CEB">
        <w:t xml:space="preserve"> data</w:t>
      </w:r>
    </w:p>
    <w:p w14:paraId="14A75F93" w14:textId="77777777" w:rsidR="00620CEB" w:rsidRPr="00620CEB" w:rsidRDefault="00620CEB" w:rsidP="00620CEB">
      <w:pPr>
        <w:numPr>
          <w:ilvl w:val="0"/>
          <w:numId w:val="3"/>
        </w:numPr>
      </w:pPr>
      <w:r w:rsidRPr="00620CEB">
        <w:rPr>
          <w:b/>
          <w:bCs/>
        </w:rPr>
        <w:t>Isolation Forest (IF):</w:t>
      </w:r>
      <w:r w:rsidRPr="00620CEB">
        <w:t xml:space="preserve"> Unsupervised anomaly detection based on data distribution</w:t>
      </w:r>
    </w:p>
    <w:p w14:paraId="740A37BB" w14:textId="77777777" w:rsidR="00620CEB" w:rsidRPr="00620CEB" w:rsidRDefault="00620CEB" w:rsidP="00620CEB">
      <w:pPr>
        <w:numPr>
          <w:ilvl w:val="0"/>
          <w:numId w:val="3"/>
        </w:numPr>
      </w:pPr>
      <w:r w:rsidRPr="00620CEB">
        <w:rPr>
          <w:b/>
          <w:bCs/>
        </w:rPr>
        <w:t>Single-Model Decision System:</w:t>
      </w:r>
      <w:r w:rsidRPr="00620CEB">
        <w:t xml:space="preserve"> Direct decision-making without multi-agent coordination</w:t>
      </w:r>
    </w:p>
    <w:p w14:paraId="4708FD04" w14:textId="77777777" w:rsidR="00620CEB" w:rsidRPr="00620CEB" w:rsidRDefault="00620CEB" w:rsidP="00620CEB">
      <w:pPr>
        <w:numPr>
          <w:ilvl w:val="0"/>
          <w:numId w:val="3"/>
        </w:numPr>
      </w:pPr>
      <w:r w:rsidRPr="00620CEB">
        <w:rPr>
          <w:b/>
          <w:bCs/>
        </w:rPr>
        <w:t>Hybrid Model without Uncertainty:</w:t>
      </w:r>
      <w:r w:rsidRPr="00620CEB">
        <w:t xml:space="preserve"> RF + IF without uncertainty-aware decision control</w:t>
      </w:r>
    </w:p>
    <w:p w14:paraId="3EDF5480" w14:textId="77777777" w:rsidR="00620CEB" w:rsidRPr="00620CEB" w:rsidRDefault="00620CEB" w:rsidP="00620CEB">
      <w:r w:rsidRPr="00620CEB">
        <w:t xml:space="preserve">These baselines enable evaluation of the contributions of hybrid </w:t>
      </w:r>
      <w:proofErr w:type="spellStart"/>
      <w:r w:rsidRPr="00620CEB">
        <w:t>modeling</w:t>
      </w:r>
      <w:proofErr w:type="spellEnd"/>
      <w:r w:rsidRPr="00620CEB">
        <w:t>, uncertainty quantification, and multi-agent coordination.</w:t>
      </w:r>
    </w:p>
    <w:p w14:paraId="18B9885F" w14:textId="77777777" w:rsidR="00620CEB" w:rsidRPr="00620CEB" w:rsidRDefault="00620CEB" w:rsidP="00620CEB">
      <w:r w:rsidRPr="00620CEB">
        <w:pict w14:anchorId="114C604B">
          <v:rect id="_x0000_i1132" style="width:0;height:1.5pt" o:hralign="center" o:hrstd="t" o:hr="t" fillcolor="#a0a0a0" stroked="f"/>
        </w:pict>
      </w:r>
    </w:p>
    <w:p w14:paraId="20B15E22" w14:textId="3725A898" w:rsidR="00620CEB" w:rsidRPr="00620CEB" w:rsidRDefault="00620CEB" w:rsidP="00620CEB">
      <w:pPr>
        <w:rPr>
          <w:b/>
          <w:bCs/>
        </w:rPr>
      </w:pPr>
      <w:r>
        <w:rPr>
          <w:b/>
          <w:bCs/>
        </w:rPr>
        <w:t>5</w:t>
      </w:r>
      <w:r w:rsidRPr="00620CEB">
        <w:rPr>
          <w:b/>
          <w:bCs/>
        </w:rPr>
        <w:t>.3 Anomaly Detection Performance</w:t>
      </w:r>
    </w:p>
    <w:p w14:paraId="4F750BFA" w14:textId="77777777" w:rsidR="00620CEB" w:rsidRPr="00620CEB" w:rsidRDefault="00620CEB" w:rsidP="00620CEB">
      <w:r w:rsidRPr="00620CEB">
        <w:t>The performance of the anomaly detection models is summarized as follows:</w:t>
      </w:r>
    </w:p>
    <w:p w14:paraId="5859568D" w14:textId="77777777" w:rsidR="00620CEB" w:rsidRPr="00620CEB" w:rsidRDefault="00620CEB" w:rsidP="00620CEB">
      <w:pPr>
        <w:numPr>
          <w:ilvl w:val="0"/>
          <w:numId w:val="4"/>
        </w:numPr>
      </w:pPr>
      <w:r w:rsidRPr="00620CEB">
        <w:rPr>
          <w:b/>
          <w:bCs/>
        </w:rPr>
        <w:t>Random Forest:</w:t>
      </w:r>
      <w:r w:rsidRPr="00620CEB">
        <w:br/>
        <w:t>Accuracy: 94.2%, Precision: 93.8%, Recall: 94.5%, F1-score: 94.1%, AUC-ROC: 0.967</w:t>
      </w:r>
    </w:p>
    <w:p w14:paraId="765A4C2A" w14:textId="77777777" w:rsidR="00620CEB" w:rsidRPr="00620CEB" w:rsidRDefault="00620CEB" w:rsidP="00620CEB">
      <w:pPr>
        <w:numPr>
          <w:ilvl w:val="0"/>
          <w:numId w:val="4"/>
        </w:numPr>
      </w:pPr>
      <w:r w:rsidRPr="00620CEB">
        <w:rPr>
          <w:b/>
          <w:bCs/>
        </w:rPr>
        <w:t>Isolation Forest:</w:t>
      </w:r>
      <w:r w:rsidRPr="00620CEB">
        <w:br/>
        <w:t>Detection Rate: 91.3%, False Positive Rate: 8.7%</w:t>
      </w:r>
    </w:p>
    <w:p w14:paraId="0128EB83" w14:textId="77777777" w:rsidR="00620CEB" w:rsidRPr="00620CEB" w:rsidRDefault="00620CEB" w:rsidP="00620CEB">
      <w:pPr>
        <w:numPr>
          <w:ilvl w:val="0"/>
          <w:numId w:val="4"/>
        </w:numPr>
      </w:pPr>
      <w:r w:rsidRPr="00620CEB">
        <w:rPr>
          <w:b/>
          <w:bCs/>
        </w:rPr>
        <w:t>Proposed Hybrid Model:</w:t>
      </w:r>
      <w:r w:rsidRPr="00620CEB">
        <w:br/>
        <w:t xml:space="preserve">Accuracy: </w:t>
      </w:r>
      <w:r w:rsidRPr="00620CEB">
        <w:rPr>
          <w:b/>
          <w:bCs/>
        </w:rPr>
        <w:t>95.1%</w:t>
      </w:r>
      <w:r w:rsidRPr="00620CEB">
        <w:t xml:space="preserve">, AUC-ROC: </w:t>
      </w:r>
      <w:r w:rsidRPr="00620CEB">
        <w:rPr>
          <w:b/>
          <w:bCs/>
        </w:rPr>
        <w:t>0.972</w:t>
      </w:r>
      <w:r w:rsidRPr="00620CEB">
        <w:t>, Improved robustness to unseen anomalies</w:t>
      </w:r>
    </w:p>
    <w:p w14:paraId="19DFA4A2" w14:textId="77777777" w:rsidR="00620CEB" w:rsidRPr="00620CEB" w:rsidRDefault="00620CEB" w:rsidP="00620CEB">
      <w:r w:rsidRPr="00620CEB">
        <w:t>The results indicate that the hybrid approach outperforms individual models by effectively combining pattern recognition and anomaly detection capabilities.</w:t>
      </w:r>
    </w:p>
    <w:p w14:paraId="33BB9C7E" w14:textId="77777777" w:rsidR="00620CEB" w:rsidRPr="00620CEB" w:rsidRDefault="00620CEB" w:rsidP="00620CEB">
      <w:r w:rsidRPr="00620CEB">
        <w:pict w14:anchorId="3A16E481">
          <v:rect id="_x0000_i1133" style="width:0;height:1.5pt" o:hralign="center" o:hrstd="t" o:hr="t" fillcolor="#a0a0a0" stroked="f"/>
        </w:pict>
      </w:r>
    </w:p>
    <w:p w14:paraId="3F6F513F" w14:textId="2FCD9529" w:rsidR="00620CEB" w:rsidRPr="00620CEB" w:rsidRDefault="00620CEB" w:rsidP="00620CEB">
      <w:pPr>
        <w:rPr>
          <w:b/>
          <w:bCs/>
        </w:rPr>
      </w:pPr>
      <w:r>
        <w:rPr>
          <w:b/>
          <w:bCs/>
        </w:rPr>
        <w:t>5</w:t>
      </w:r>
      <w:r w:rsidRPr="00620CEB">
        <w:rPr>
          <w:b/>
          <w:bCs/>
        </w:rPr>
        <w:t>.4 Impact of Uncertainty-Aware Decision Making</w:t>
      </w:r>
    </w:p>
    <w:p w14:paraId="2C8CBA50" w14:textId="77777777" w:rsidR="00620CEB" w:rsidRPr="00620CEB" w:rsidRDefault="00620CEB" w:rsidP="00620CEB">
      <w:r w:rsidRPr="00620CEB">
        <w:t xml:space="preserve">To evaluate the role of uncertainty </w:t>
      </w:r>
      <w:proofErr w:type="spellStart"/>
      <w:r w:rsidRPr="00620CEB">
        <w:t>modeling</w:t>
      </w:r>
      <w:proofErr w:type="spellEnd"/>
      <w:r w:rsidRPr="00620CEB">
        <w:t>, experiments were conducted comparing decision outcomes with and without uncertainty-aware control.</w:t>
      </w:r>
    </w:p>
    <w:p w14:paraId="2DD457BF" w14:textId="77777777" w:rsidR="00620CEB" w:rsidRPr="00620CEB" w:rsidRDefault="00620CEB" w:rsidP="00620CEB">
      <w:pPr>
        <w:numPr>
          <w:ilvl w:val="0"/>
          <w:numId w:val="5"/>
        </w:numPr>
      </w:pPr>
      <w:r w:rsidRPr="00620CEB">
        <w:t xml:space="preserve">Reduction in unsafe automated actions: </w:t>
      </w:r>
      <w:r w:rsidRPr="00620CEB">
        <w:rPr>
          <w:b/>
          <w:bCs/>
        </w:rPr>
        <w:t>~35%</w:t>
      </w:r>
    </w:p>
    <w:p w14:paraId="4636F535" w14:textId="77777777" w:rsidR="00620CEB" w:rsidRPr="00620CEB" w:rsidRDefault="00620CEB" w:rsidP="00620CEB">
      <w:pPr>
        <w:numPr>
          <w:ilvl w:val="0"/>
          <w:numId w:val="5"/>
        </w:numPr>
      </w:pPr>
      <w:r w:rsidRPr="00620CEB">
        <w:t xml:space="preserve">Improved escalation of ambiguous cases: </w:t>
      </w:r>
      <w:r w:rsidRPr="00620CEB">
        <w:rPr>
          <w:b/>
          <w:bCs/>
        </w:rPr>
        <w:t>+28% accuracy in human-triggered reviews</w:t>
      </w:r>
    </w:p>
    <w:p w14:paraId="4569BC48" w14:textId="77777777" w:rsidR="00620CEB" w:rsidRPr="00620CEB" w:rsidRDefault="00620CEB" w:rsidP="00620CEB">
      <w:pPr>
        <w:numPr>
          <w:ilvl w:val="0"/>
          <w:numId w:val="5"/>
        </w:numPr>
      </w:pPr>
      <w:r w:rsidRPr="00620CEB">
        <w:lastRenderedPageBreak/>
        <w:t xml:space="preserve">Average decision confidence: </w:t>
      </w:r>
      <w:r w:rsidRPr="00620CEB">
        <w:rPr>
          <w:b/>
          <w:bCs/>
        </w:rPr>
        <w:t>87.3%</w:t>
      </w:r>
    </w:p>
    <w:p w14:paraId="046901AF" w14:textId="77777777" w:rsidR="00620CEB" w:rsidRPr="00620CEB" w:rsidRDefault="00620CEB" w:rsidP="00620CEB">
      <w:r w:rsidRPr="00620CEB">
        <w:t>These results demonstrate that incorporating uncertainty significantly improves decision reliability and reduces the risk of incorrect automated responses.</w:t>
      </w:r>
    </w:p>
    <w:p w14:paraId="4B723CCA" w14:textId="77777777" w:rsidR="00620CEB" w:rsidRPr="00620CEB" w:rsidRDefault="00620CEB" w:rsidP="00620CEB">
      <w:r w:rsidRPr="00620CEB">
        <w:pict w14:anchorId="1B48F8BD">
          <v:rect id="_x0000_i1134" style="width:0;height:1.5pt" o:hralign="center" o:hrstd="t" o:hr="t" fillcolor="#a0a0a0" stroked="f"/>
        </w:pict>
      </w:r>
    </w:p>
    <w:p w14:paraId="7892DD48" w14:textId="3BDB103B" w:rsidR="00620CEB" w:rsidRPr="00620CEB" w:rsidRDefault="00620CEB" w:rsidP="00620CEB">
      <w:pPr>
        <w:rPr>
          <w:b/>
          <w:bCs/>
        </w:rPr>
      </w:pPr>
      <w:r>
        <w:rPr>
          <w:b/>
          <w:bCs/>
        </w:rPr>
        <w:t>5</w:t>
      </w:r>
      <w:r w:rsidRPr="00620CEB">
        <w:rPr>
          <w:b/>
          <w:bCs/>
        </w:rPr>
        <w:t>.5 Multi-Agent System Evaluation (Ablation Study)</w:t>
      </w:r>
    </w:p>
    <w:p w14:paraId="3540136F" w14:textId="77777777" w:rsidR="00620CEB" w:rsidRPr="00620CEB" w:rsidRDefault="00620CEB" w:rsidP="00620CEB">
      <w:r w:rsidRPr="00620CEB">
        <w:t>An ablation study was performed to evaluate the contribution of the multi-agent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074"/>
        <w:gridCol w:w="2170"/>
        <w:gridCol w:w="2540"/>
      </w:tblGrid>
      <w:tr w:rsidR="00620CEB" w:rsidRPr="00620CEB" w14:paraId="616087DD" w14:textId="77777777">
        <w:trPr>
          <w:tblHeader/>
          <w:tblCellSpacing w:w="15" w:type="dxa"/>
        </w:trPr>
        <w:tc>
          <w:tcPr>
            <w:tcW w:w="0" w:type="auto"/>
            <w:vAlign w:val="center"/>
            <w:hideMark/>
          </w:tcPr>
          <w:p w14:paraId="763661F6" w14:textId="77777777" w:rsidR="00620CEB" w:rsidRPr="00620CEB" w:rsidRDefault="00620CEB" w:rsidP="00620CEB">
            <w:pPr>
              <w:rPr>
                <w:b/>
                <w:bCs/>
              </w:rPr>
            </w:pPr>
            <w:r w:rsidRPr="00620CEB">
              <w:rPr>
                <w:b/>
                <w:bCs/>
              </w:rPr>
              <w:t>Configuration</w:t>
            </w:r>
          </w:p>
        </w:tc>
        <w:tc>
          <w:tcPr>
            <w:tcW w:w="0" w:type="auto"/>
            <w:vAlign w:val="center"/>
            <w:hideMark/>
          </w:tcPr>
          <w:p w14:paraId="1F591600" w14:textId="77777777" w:rsidR="00620CEB" w:rsidRPr="00620CEB" w:rsidRDefault="00620CEB" w:rsidP="00620CEB">
            <w:pPr>
              <w:rPr>
                <w:b/>
                <w:bCs/>
              </w:rPr>
            </w:pPr>
            <w:r w:rsidRPr="00620CEB">
              <w:rPr>
                <w:b/>
                <w:bCs/>
              </w:rPr>
              <w:t>Accuracy</w:t>
            </w:r>
          </w:p>
        </w:tc>
        <w:tc>
          <w:tcPr>
            <w:tcW w:w="0" w:type="auto"/>
            <w:vAlign w:val="center"/>
            <w:hideMark/>
          </w:tcPr>
          <w:p w14:paraId="37ADCCC0" w14:textId="77777777" w:rsidR="00620CEB" w:rsidRPr="00620CEB" w:rsidRDefault="00620CEB" w:rsidP="00620CEB">
            <w:pPr>
              <w:rPr>
                <w:b/>
                <w:bCs/>
              </w:rPr>
            </w:pPr>
            <w:r w:rsidRPr="00620CEB">
              <w:rPr>
                <w:b/>
                <w:bCs/>
              </w:rPr>
              <w:t>Decision Reliability</w:t>
            </w:r>
          </w:p>
        </w:tc>
        <w:tc>
          <w:tcPr>
            <w:tcW w:w="0" w:type="auto"/>
            <w:vAlign w:val="center"/>
            <w:hideMark/>
          </w:tcPr>
          <w:p w14:paraId="2194B7EB" w14:textId="77777777" w:rsidR="00620CEB" w:rsidRPr="00620CEB" w:rsidRDefault="00620CEB" w:rsidP="00620CEB">
            <w:pPr>
              <w:rPr>
                <w:b/>
                <w:bCs/>
              </w:rPr>
            </w:pPr>
            <w:r w:rsidRPr="00620CEB">
              <w:rPr>
                <w:b/>
                <w:bCs/>
              </w:rPr>
              <w:t>False Automation Rate</w:t>
            </w:r>
          </w:p>
        </w:tc>
      </w:tr>
      <w:tr w:rsidR="00620CEB" w:rsidRPr="00620CEB" w14:paraId="063E426D" w14:textId="77777777">
        <w:trPr>
          <w:tblCellSpacing w:w="15" w:type="dxa"/>
        </w:trPr>
        <w:tc>
          <w:tcPr>
            <w:tcW w:w="0" w:type="auto"/>
            <w:vAlign w:val="center"/>
            <w:hideMark/>
          </w:tcPr>
          <w:p w14:paraId="4F490CCA" w14:textId="77777777" w:rsidR="00620CEB" w:rsidRPr="00620CEB" w:rsidRDefault="00620CEB" w:rsidP="00620CEB">
            <w:r w:rsidRPr="00620CEB">
              <w:t>Without Agents</w:t>
            </w:r>
          </w:p>
        </w:tc>
        <w:tc>
          <w:tcPr>
            <w:tcW w:w="0" w:type="auto"/>
            <w:vAlign w:val="center"/>
            <w:hideMark/>
          </w:tcPr>
          <w:p w14:paraId="407C839D" w14:textId="77777777" w:rsidR="00620CEB" w:rsidRPr="00620CEB" w:rsidRDefault="00620CEB" w:rsidP="00620CEB">
            <w:r w:rsidRPr="00620CEB">
              <w:t>90.8%</w:t>
            </w:r>
          </w:p>
        </w:tc>
        <w:tc>
          <w:tcPr>
            <w:tcW w:w="0" w:type="auto"/>
            <w:vAlign w:val="center"/>
            <w:hideMark/>
          </w:tcPr>
          <w:p w14:paraId="03D1FCE6" w14:textId="77777777" w:rsidR="00620CEB" w:rsidRPr="00620CEB" w:rsidRDefault="00620CEB" w:rsidP="00620CEB">
            <w:r w:rsidRPr="00620CEB">
              <w:t>Low</w:t>
            </w:r>
          </w:p>
        </w:tc>
        <w:tc>
          <w:tcPr>
            <w:tcW w:w="0" w:type="auto"/>
            <w:vAlign w:val="center"/>
            <w:hideMark/>
          </w:tcPr>
          <w:p w14:paraId="29DFB562" w14:textId="77777777" w:rsidR="00620CEB" w:rsidRPr="00620CEB" w:rsidRDefault="00620CEB" w:rsidP="00620CEB">
            <w:r w:rsidRPr="00620CEB">
              <w:t>9.6%</w:t>
            </w:r>
          </w:p>
        </w:tc>
      </w:tr>
      <w:tr w:rsidR="00620CEB" w:rsidRPr="00620CEB" w14:paraId="6AC1E4A0" w14:textId="77777777">
        <w:trPr>
          <w:tblCellSpacing w:w="15" w:type="dxa"/>
        </w:trPr>
        <w:tc>
          <w:tcPr>
            <w:tcW w:w="0" w:type="auto"/>
            <w:vAlign w:val="center"/>
            <w:hideMark/>
          </w:tcPr>
          <w:p w14:paraId="1D871090" w14:textId="77777777" w:rsidR="00620CEB" w:rsidRPr="00620CEB" w:rsidRDefault="00620CEB" w:rsidP="00620CEB">
            <w:r w:rsidRPr="00620CEB">
              <w:t>Single Agent</w:t>
            </w:r>
          </w:p>
        </w:tc>
        <w:tc>
          <w:tcPr>
            <w:tcW w:w="0" w:type="auto"/>
            <w:vAlign w:val="center"/>
            <w:hideMark/>
          </w:tcPr>
          <w:p w14:paraId="61932A4B" w14:textId="77777777" w:rsidR="00620CEB" w:rsidRPr="00620CEB" w:rsidRDefault="00620CEB" w:rsidP="00620CEB">
            <w:r w:rsidRPr="00620CEB">
              <w:t>92.3%</w:t>
            </w:r>
          </w:p>
        </w:tc>
        <w:tc>
          <w:tcPr>
            <w:tcW w:w="0" w:type="auto"/>
            <w:vAlign w:val="center"/>
            <w:hideMark/>
          </w:tcPr>
          <w:p w14:paraId="65CA721C" w14:textId="77777777" w:rsidR="00620CEB" w:rsidRPr="00620CEB" w:rsidRDefault="00620CEB" w:rsidP="00620CEB">
            <w:r w:rsidRPr="00620CEB">
              <w:t>Moderate</w:t>
            </w:r>
          </w:p>
        </w:tc>
        <w:tc>
          <w:tcPr>
            <w:tcW w:w="0" w:type="auto"/>
            <w:vAlign w:val="center"/>
            <w:hideMark/>
          </w:tcPr>
          <w:p w14:paraId="22888779" w14:textId="77777777" w:rsidR="00620CEB" w:rsidRPr="00620CEB" w:rsidRDefault="00620CEB" w:rsidP="00620CEB">
            <w:r w:rsidRPr="00620CEB">
              <w:t>7.4%</w:t>
            </w:r>
          </w:p>
        </w:tc>
      </w:tr>
      <w:tr w:rsidR="00620CEB" w:rsidRPr="00620CEB" w14:paraId="247AE287" w14:textId="77777777">
        <w:trPr>
          <w:tblCellSpacing w:w="15" w:type="dxa"/>
        </w:trPr>
        <w:tc>
          <w:tcPr>
            <w:tcW w:w="0" w:type="auto"/>
            <w:vAlign w:val="center"/>
            <w:hideMark/>
          </w:tcPr>
          <w:p w14:paraId="2B6CCCC1" w14:textId="77777777" w:rsidR="00620CEB" w:rsidRPr="00620CEB" w:rsidRDefault="00620CEB" w:rsidP="00620CEB">
            <w:r w:rsidRPr="00620CEB">
              <w:t>Multi-Agent (Proposed)</w:t>
            </w:r>
          </w:p>
        </w:tc>
        <w:tc>
          <w:tcPr>
            <w:tcW w:w="0" w:type="auto"/>
            <w:vAlign w:val="center"/>
            <w:hideMark/>
          </w:tcPr>
          <w:p w14:paraId="07F7E0E8" w14:textId="77777777" w:rsidR="00620CEB" w:rsidRPr="00620CEB" w:rsidRDefault="00620CEB" w:rsidP="00620CEB">
            <w:r w:rsidRPr="00620CEB">
              <w:rPr>
                <w:b/>
                <w:bCs/>
              </w:rPr>
              <w:t>95.1%</w:t>
            </w:r>
          </w:p>
        </w:tc>
        <w:tc>
          <w:tcPr>
            <w:tcW w:w="0" w:type="auto"/>
            <w:vAlign w:val="center"/>
            <w:hideMark/>
          </w:tcPr>
          <w:p w14:paraId="4B7BE11F" w14:textId="77777777" w:rsidR="00620CEB" w:rsidRPr="00620CEB" w:rsidRDefault="00620CEB" w:rsidP="00620CEB">
            <w:r w:rsidRPr="00620CEB">
              <w:t>High</w:t>
            </w:r>
          </w:p>
        </w:tc>
        <w:tc>
          <w:tcPr>
            <w:tcW w:w="0" w:type="auto"/>
            <w:vAlign w:val="center"/>
            <w:hideMark/>
          </w:tcPr>
          <w:p w14:paraId="6A784EFB" w14:textId="77777777" w:rsidR="00620CEB" w:rsidRPr="00620CEB" w:rsidRDefault="00620CEB" w:rsidP="00620CEB">
            <w:r w:rsidRPr="00620CEB">
              <w:rPr>
                <w:b/>
                <w:bCs/>
              </w:rPr>
              <w:t>3.2%</w:t>
            </w:r>
          </w:p>
        </w:tc>
      </w:tr>
    </w:tbl>
    <w:p w14:paraId="19512BBD" w14:textId="77777777" w:rsidR="00620CEB" w:rsidRPr="00620CEB" w:rsidRDefault="00620CEB" w:rsidP="00620CEB">
      <w:r w:rsidRPr="00620CEB">
        <w:t>The results show that the multi-agent framework improves both detection performance and decision stability by incorporating multiple perspectives and coordinated reasoning.</w:t>
      </w:r>
    </w:p>
    <w:p w14:paraId="5A07AB34" w14:textId="77777777" w:rsidR="00620CEB" w:rsidRPr="00620CEB" w:rsidRDefault="00620CEB" w:rsidP="00620CEB">
      <w:r w:rsidRPr="00620CEB">
        <w:pict w14:anchorId="597B3643">
          <v:rect id="_x0000_i1135" style="width:0;height:1.5pt" o:hralign="center" o:hrstd="t" o:hr="t" fillcolor="#a0a0a0" stroked="f"/>
        </w:pict>
      </w:r>
    </w:p>
    <w:p w14:paraId="733FD6E9" w14:textId="521FC258" w:rsidR="00620CEB" w:rsidRPr="00620CEB" w:rsidRDefault="00620CEB" w:rsidP="00620CEB">
      <w:pPr>
        <w:rPr>
          <w:b/>
          <w:bCs/>
        </w:rPr>
      </w:pPr>
      <w:r>
        <w:rPr>
          <w:b/>
          <w:bCs/>
        </w:rPr>
        <w:t>5</w:t>
      </w:r>
      <w:r w:rsidRPr="00620CEB">
        <w:rPr>
          <w:b/>
          <w:bCs/>
        </w:rPr>
        <w:t>.6 System Performance and Scalability</w:t>
      </w:r>
    </w:p>
    <w:p w14:paraId="73248D7F" w14:textId="77777777" w:rsidR="00620CEB" w:rsidRPr="00620CEB" w:rsidRDefault="00620CEB" w:rsidP="00620CEB">
      <w:r w:rsidRPr="00620CEB">
        <w:t>The complete SOC pipeline was evaluated under real-time conditions:</w:t>
      </w:r>
    </w:p>
    <w:p w14:paraId="5C552DDB" w14:textId="77777777" w:rsidR="00620CEB" w:rsidRPr="00620CEB" w:rsidRDefault="00620CEB" w:rsidP="00620CEB">
      <w:pPr>
        <w:numPr>
          <w:ilvl w:val="0"/>
          <w:numId w:val="6"/>
        </w:numPr>
      </w:pPr>
      <w:r w:rsidRPr="00620CEB">
        <w:t xml:space="preserve">Average response time: </w:t>
      </w:r>
      <w:r w:rsidRPr="00620CEB">
        <w:rPr>
          <w:b/>
          <w:bCs/>
        </w:rPr>
        <w:t>2.8 seconds</w:t>
      </w:r>
    </w:p>
    <w:p w14:paraId="4ACD19FA" w14:textId="77777777" w:rsidR="00620CEB" w:rsidRPr="00620CEB" w:rsidRDefault="00620CEB" w:rsidP="00620CEB">
      <w:pPr>
        <w:numPr>
          <w:ilvl w:val="0"/>
          <w:numId w:val="6"/>
        </w:numPr>
      </w:pPr>
      <w:r w:rsidRPr="00620CEB">
        <w:t xml:space="preserve">95th percentile response time: </w:t>
      </w:r>
      <w:r w:rsidRPr="00620CEB">
        <w:rPr>
          <w:b/>
          <w:bCs/>
        </w:rPr>
        <w:t>4.2 seconds</w:t>
      </w:r>
    </w:p>
    <w:p w14:paraId="396A697B" w14:textId="77777777" w:rsidR="00620CEB" w:rsidRPr="00620CEB" w:rsidRDefault="00620CEB" w:rsidP="00620CEB">
      <w:pPr>
        <w:numPr>
          <w:ilvl w:val="0"/>
          <w:numId w:val="6"/>
        </w:numPr>
      </w:pPr>
      <w:r w:rsidRPr="00620CEB">
        <w:t xml:space="preserve">Concurrent processing: </w:t>
      </w:r>
      <w:r w:rsidRPr="00620CEB">
        <w:rPr>
          <w:b/>
          <w:bCs/>
        </w:rPr>
        <w:t>50+ requests with stable performance</w:t>
      </w:r>
    </w:p>
    <w:p w14:paraId="425D6F79" w14:textId="77777777" w:rsidR="00620CEB" w:rsidRPr="00620CEB" w:rsidRDefault="00620CEB" w:rsidP="00620CEB">
      <w:pPr>
        <w:numPr>
          <w:ilvl w:val="0"/>
          <w:numId w:val="6"/>
        </w:numPr>
      </w:pPr>
      <w:r w:rsidRPr="00620CEB">
        <w:t xml:space="preserve">Memory usage: </w:t>
      </w:r>
      <w:r w:rsidRPr="00620CEB">
        <w:rPr>
          <w:b/>
          <w:bCs/>
        </w:rPr>
        <w:t>&lt; 2 GB</w:t>
      </w:r>
    </w:p>
    <w:p w14:paraId="158A3BFE" w14:textId="77777777" w:rsidR="00620CEB" w:rsidRPr="00620CEB" w:rsidRDefault="00620CEB" w:rsidP="00620CEB">
      <w:r w:rsidRPr="00620CEB">
        <w:t xml:space="preserve">Parallel execution of agents resulted in approximately </w:t>
      </w:r>
      <w:r w:rsidRPr="00620CEB">
        <w:rPr>
          <w:b/>
          <w:bCs/>
        </w:rPr>
        <w:t>15% reduction in processing time</w:t>
      </w:r>
      <w:r w:rsidRPr="00620CEB">
        <w:t xml:space="preserve"> compared to sequential execution.</w:t>
      </w:r>
    </w:p>
    <w:p w14:paraId="732C3A3D" w14:textId="77777777" w:rsidR="00620CEB" w:rsidRPr="00620CEB" w:rsidRDefault="00620CEB" w:rsidP="00620CEB">
      <w:r w:rsidRPr="00620CEB">
        <w:pict w14:anchorId="66DD8CBE">
          <v:rect id="_x0000_i1136" style="width:0;height:1.5pt" o:hralign="center" o:hrstd="t" o:hr="t" fillcolor="#a0a0a0" stroked="f"/>
        </w:pict>
      </w:r>
    </w:p>
    <w:p w14:paraId="02C3347E" w14:textId="7ECC8F17" w:rsidR="00620CEB" w:rsidRPr="00620CEB" w:rsidRDefault="00620CEB" w:rsidP="00620CEB">
      <w:pPr>
        <w:rPr>
          <w:b/>
          <w:bCs/>
        </w:rPr>
      </w:pPr>
      <w:r>
        <w:rPr>
          <w:b/>
          <w:bCs/>
        </w:rPr>
        <w:t>5</w:t>
      </w:r>
      <w:r w:rsidRPr="00620CEB">
        <w:rPr>
          <w:b/>
          <w:bCs/>
        </w:rPr>
        <w:t>.7 Explainability Evaluation</w:t>
      </w:r>
    </w:p>
    <w:p w14:paraId="15C182D8" w14:textId="77777777" w:rsidR="00620CEB" w:rsidRPr="00620CEB" w:rsidRDefault="00620CEB" w:rsidP="00620CEB">
      <w:r w:rsidRPr="00620CEB">
        <w:t>The effectiveness of the explainability framework was evaluated through expert assessment:</w:t>
      </w:r>
    </w:p>
    <w:p w14:paraId="3BC54D5F" w14:textId="77777777" w:rsidR="00620CEB" w:rsidRPr="00620CEB" w:rsidRDefault="00620CEB" w:rsidP="00620CEB">
      <w:pPr>
        <w:numPr>
          <w:ilvl w:val="0"/>
          <w:numId w:val="7"/>
        </w:numPr>
      </w:pPr>
      <w:r w:rsidRPr="00620CEB">
        <w:t xml:space="preserve">SHAP feature importance accuracy: </w:t>
      </w:r>
      <w:r w:rsidRPr="00620CEB">
        <w:rPr>
          <w:b/>
          <w:bCs/>
        </w:rPr>
        <w:t>91.8%</w:t>
      </w:r>
    </w:p>
    <w:p w14:paraId="1B360922" w14:textId="77777777" w:rsidR="00620CEB" w:rsidRPr="00620CEB" w:rsidRDefault="00620CEB" w:rsidP="00620CEB">
      <w:pPr>
        <w:numPr>
          <w:ilvl w:val="0"/>
          <w:numId w:val="7"/>
        </w:numPr>
      </w:pPr>
      <w:r w:rsidRPr="00620CEB">
        <w:t xml:space="preserve">LIME local explanation agreement: </w:t>
      </w:r>
      <w:r w:rsidRPr="00620CEB">
        <w:rPr>
          <w:b/>
          <w:bCs/>
        </w:rPr>
        <w:t>89.3%</w:t>
      </w:r>
    </w:p>
    <w:p w14:paraId="03092C1B" w14:textId="77777777" w:rsidR="00620CEB" w:rsidRPr="00620CEB" w:rsidRDefault="00620CEB" w:rsidP="00620CEB">
      <w:pPr>
        <w:numPr>
          <w:ilvl w:val="0"/>
          <w:numId w:val="7"/>
        </w:numPr>
      </w:pPr>
      <w:r w:rsidRPr="00620CEB">
        <w:t xml:space="preserve">LLM explanation understandability: </w:t>
      </w:r>
      <w:r w:rsidRPr="00620CEB">
        <w:rPr>
          <w:b/>
          <w:bCs/>
        </w:rPr>
        <w:t>4.2/5</w:t>
      </w:r>
    </w:p>
    <w:p w14:paraId="11EDB79E" w14:textId="77777777" w:rsidR="00620CEB" w:rsidRPr="00620CEB" w:rsidRDefault="00620CEB" w:rsidP="00620CEB">
      <w:pPr>
        <w:numPr>
          <w:ilvl w:val="0"/>
          <w:numId w:val="7"/>
        </w:numPr>
      </w:pPr>
      <w:r w:rsidRPr="00620CEB">
        <w:t xml:space="preserve">Factual correctness of explanations: </w:t>
      </w:r>
      <w:r w:rsidRPr="00620CEB">
        <w:rPr>
          <w:b/>
          <w:bCs/>
        </w:rPr>
        <w:t>92.3%</w:t>
      </w:r>
    </w:p>
    <w:p w14:paraId="67A9D787" w14:textId="77777777" w:rsidR="00620CEB" w:rsidRPr="00620CEB" w:rsidRDefault="00620CEB" w:rsidP="00620CEB">
      <w:r w:rsidRPr="00620CEB">
        <w:t>The combination of feature-level and natural language explanations significantly improved analyst understanding and trust in system decisions.</w:t>
      </w:r>
    </w:p>
    <w:p w14:paraId="79BE508C" w14:textId="77777777" w:rsidR="00620CEB" w:rsidRPr="00620CEB" w:rsidRDefault="00620CEB" w:rsidP="00620CEB">
      <w:r w:rsidRPr="00620CEB">
        <w:pict w14:anchorId="5C6D3E25">
          <v:rect id="_x0000_i1137" style="width:0;height:1.5pt" o:hralign="center" o:hrstd="t" o:hr="t" fillcolor="#a0a0a0" stroked="f"/>
        </w:pict>
      </w:r>
    </w:p>
    <w:p w14:paraId="15250A64" w14:textId="22E416FB" w:rsidR="00620CEB" w:rsidRPr="00620CEB" w:rsidRDefault="00620CEB" w:rsidP="00620CEB">
      <w:pPr>
        <w:rPr>
          <w:b/>
          <w:bCs/>
        </w:rPr>
      </w:pPr>
      <w:r>
        <w:rPr>
          <w:b/>
          <w:bCs/>
        </w:rPr>
        <w:t>5</w:t>
      </w:r>
      <w:r w:rsidRPr="00620CEB">
        <w:rPr>
          <w:b/>
          <w:bCs/>
        </w:rPr>
        <w:t>.8 Discussion of Results</w:t>
      </w:r>
    </w:p>
    <w:p w14:paraId="3C6D0847" w14:textId="3DE371EC" w:rsidR="00620CEB" w:rsidRDefault="00620CEB" w:rsidP="00620CEB">
      <w:r w:rsidRPr="00620CEB">
        <w:lastRenderedPageBreak/>
        <w:t>The experimental results demonstrate that the proposed framework achieves superior performance compared to baseline methods by integrating hybrid detection, uncertainty quantification, and multi-agent reasoning. The hybrid model improves anomaly detection accuracy, while uncertainty-aware decision-making enhances safety by reducing incorrect automation. The multi-agent architecture further strengthens decision robustness through coordinated analysis, and the explainability framework ensures transparency and usability in real-world SOC environments.</w:t>
      </w:r>
    </w:p>
    <w:p w14:paraId="7261C923" w14:textId="77777777" w:rsidR="00620CEB" w:rsidRDefault="00620CEB" w:rsidP="00620CEB"/>
    <w:p w14:paraId="19286E79" w14:textId="25224B5E" w:rsidR="00620CEB" w:rsidRPr="00620CEB" w:rsidRDefault="00620CEB" w:rsidP="00620CEB">
      <w:pPr>
        <w:pStyle w:val="ListParagraph"/>
        <w:numPr>
          <w:ilvl w:val="0"/>
          <w:numId w:val="2"/>
        </w:numPr>
        <w:rPr>
          <w:b/>
          <w:bCs/>
          <w:sz w:val="32"/>
          <w:szCs w:val="32"/>
        </w:rPr>
      </w:pPr>
      <w:r w:rsidRPr="00620CEB">
        <w:rPr>
          <w:b/>
          <w:bCs/>
          <w:sz w:val="32"/>
          <w:szCs w:val="32"/>
        </w:rPr>
        <w:t>Discussion</w:t>
      </w:r>
    </w:p>
    <w:p w14:paraId="42C9C936" w14:textId="77777777" w:rsidR="00620CEB" w:rsidRPr="00620CEB" w:rsidRDefault="00620CEB" w:rsidP="00620CEB">
      <w:r w:rsidRPr="00620CEB">
        <w:t>The experimental results highlight the effectiveness of the proposed framework in addressing key limitations of traditional SOC systems, particularly in terms of detection accuracy, decision reliability, and operational safety. The integration of hybrid anomaly detection enables the system to capture both known attack signatures and previously unseen anomalies, resulting in improved overall performance compared to single-model approaches. More importantly, the incorporation of uncertainty quantification plays a crucial role in regulating automated decision-making, ensuring that actions are only executed under high-confidence conditions while uncertain cases are appropriately escalated. This addresses a critical gap in existing AI-driven SOC systems, where overconfident predictions can lead to unsafe automation.</w:t>
      </w:r>
    </w:p>
    <w:p w14:paraId="5238F09C" w14:textId="77777777" w:rsidR="00620CEB" w:rsidRPr="00620CEB" w:rsidRDefault="00620CEB" w:rsidP="00620CEB">
      <w:r w:rsidRPr="00620CEB">
        <w:t>The multi-agent architecture further enhances system robustness by enabling distributed and specialized analysis of security events. Each agent contributes domain-specific insights, and the coordination mechanism effectively aggregates these perspectives into a unified decision. The observed reduction in false automation rates demonstrates the importance of agent diversity and consensus-driven reasoning. Additionally, the ability to model inter-agent disagreement provides an implicit measure of system stability, which is particularly valuable in complex and ambiguous threat scenarios. This highlights the advantage of moving from monolithic models to collaborative, agent-based intelligence in cybersecurity systems.</w:t>
      </w:r>
    </w:p>
    <w:p w14:paraId="6D738243" w14:textId="77777777" w:rsidR="00620CEB" w:rsidRPr="00620CEB" w:rsidRDefault="00620CEB" w:rsidP="00620CEB">
      <w:r w:rsidRPr="00620CEB">
        <w:t>The explainability component of the framework significantly improves transparency and usability. By combining feature-level explanations with natural language reasoning, the system provides both technical insights and human-understandable interpretations of decisions. This dual-layer explainability is especially important in high-stakes environments, where analysts must justify actions and maintain auditability. The experimental evaluation confirms that explainability not only enhances trust but also contributes to improved decision-making efficiency by reducing analysis time and cognitive load.</w:t>
      </w:r>
    </w:p>
    <w:p w14:paraId="03592C45" w14:textId="77777777" w:rsidR="00620CEB" w:rsidRPr="00620CEB" w:rsidRDefault="00620CEB" w:rsidP="00620CEB">
      <w:r w:rsidRPr="00620CEB">
        <w:t>Despite these strengths, several limitations should be acknowledged. First, the evaluation is conducted on a simulated dataset, which may not fully capture the complexity and variability of real-world SOC environments. Second, while the hybrid model improves detection performance, it relies on predefined feature engineering and may not fully leverage temporal dependencies in sequential data. Third, the current agent coordination mechanism uses fixed or heuristically defined weights, which may limit adaptability in highly dynamic environments. Addressing these limitations requires further investigation into real-world deployment, advanced learning techniques, and adaptive coordination strategies.</w:t>
      </w:r>
    </w:p>
    <w:p w14:paraId="07BA4ABB" w14:textId="558847FB" w:rsidR="00620CEB" w:rsidRDefault="00620CEB" w:rsidP="00BB1FD8">
      <w:r w:rsidRPr="00620CEB">
        <w:t xml:space="preserve">Overall, the proposed framework demonstrates that combining uncertainty-aware learning, multi-agent reasoning, and explainable AI provides a powerful foundation for next-generation SOC systems. </w:t>
      </w:r>
      <w:r w:rsidRPr="00620CEB">
        <w:lastRenderedPageBreak/>
        <w:t>The results suggest that such integrated approaches can significantly enhance both the effectiveness and trustworthiness of automated cybersecurity operations, making them suitable for deployment in critical infrastructure domains.</w:t>
      </w:r>
    </w:p>
    <w:p w14:paraId="3A37F22B" w14:textId="77777777" w:rsidR="00BB1FD8" w:rsidRDefault="00BB1FD8" w:rsidP="00BB1FD8"/>
    <w:p w14:paraId="5DF3F765" w14:textId="5C6109F3" w:rsidR="00BB1FD8" w:rsidRDefault="00BB1FD8" w:rsidP="00BB1FD8">
      <w:pPr>
        <w:rPr>
          <w:b/>
          <w:bCs/>
          <w:sz w:val="32"/>
          <w:szCs w:val="32"/>
        </w:rPr>
      </w:pPr>
      <w:r w:rsidRPr="00BB1FD8">
        <w:rPr>
          <w:b/>
          <w:bCs/>
          <w:sz w:val="32"/>
          <w:szCs w:val="32"/>
        </w:rPr>
        <w:t>Conclusion and Future Work</w:t>
      </w:r>
    </w:p>
    <w:p w14:paraId="4418DD86" w14:textId="77777777" w:rsidR="00BB1FD8" w:rsidRPr="00BB1FD8" w:rsidRDefault="00BB1FD8" w:rsidP="00BB1FD8">
      <w:r w:rsidRPr="00BB1FD8">
        <w:t xml:space="preserve">This paper presented an uncertainty-aware, multi-agent cognitive framework for Security Operations </w:t>
      </w:r>
      <w:proofErr w:type="spellStart"/>
      <w:r w:rsidRPr="00BB1FD8">
        <w:t>Center</w:t>
      </w:r>
      <w:proofErr w:type="spellEnd"/>
      <w:r w:rsidRPr="00BB1FD8">
        <w:t xml:space="preserve"> (SOC) automation, addressing key challenges in modern cybersecurity systems, including high false-positive rates, lack of adaptability, and limited decision transparency. By integrating hybrid anomaly detection with explicit uncertainty quantification, the proposed approach improves the reliability of threat detection while mitigating the risks associated with overconfident automated decisions. The introduction of a hierarchical multi-agent architecture enables distributed, context-aware analysis through specialized agents, while coordinated decision-making ensures robust and consistent outcomes across diverse threat scenarios.</w:t>
      </w:r>
    </w:p>
    <w:p w14:paraId="08F74828" w14:textId="77777777" w:rsidR="00BB1FD8" w:rsidRPr="00BB1FD8" w:rsidRDefault="00BB1FD8" w:rsidP="00BB1FD8">
      <w:r w:rsidRPr="00BB1FD8">
        <w:t>The incorporation of safety-aware decision mechanisms further enhances system reliability by enforcing uncertainty-based thresholds and human-in-the-loop escalation for ambiguous cases. In addition, the dual-layer explainability framework, combining SHAP/LIME-based feature attribution with natural language explanations, provides comprehensive transparency across the entire decision pipeline. Experimental results demonstrate that the proposed framework achieves high detection accuracy, improved decision stability, and reduced unsafe automation, validating its effectiveness as a next-generation SOC solution. Furthermore, the domain-agnostic design enables its applicability across critical infrastructure environments, including healthcare, aerospace, and industrial systems.</w:t>
      </w:r>
    </w:p>
    <w:p w14:paraId="1197DE48" w14:textId="77777777" w:rsidR="00BB1FD8" w:rsidRPr="00BB1FD8" w:rsidRDefault="00BB1FD8" w:rsidP="00BB1FD8">
      <w:r w:rsidRPr="00BB1FD8">
        <w:t xml:space="preserve">Despite these contributions, several avenues for future research remain. First, the integration of real-world SOC datasets and deployment in operational environments would provide stronger validation of system performance and scalability. Second, incorporating temporal and sequential </w:t>
      </w:r>
      <w:proofErr w:type="spellStart"/>
      <w:r w:rsidRPr="00BB1FD8">
        <w:t>modeling</w:t>
      </w:r>
      <w:proofErr w:type="spellEnd"/>
      <w:r w:rsidRPr="00BB1FD8">
        <w:t xml:space="preserve"> techniques, such as deep learning or transformer-based architectures, could enhance the detection of complex, time-dependent attack patterns. Third, adaptive agent coordination mechanisms based on reinforcement learning could improve dynamic decision-making and optimize agent interactions under varying threat conditions. Finally, further advancements in explainable AI, including interactive and counterfactual explanations, could enhance human-AI collaboration and decision interpretability.</w:t>
      </w:r>
    </w:p>
    <w:p w14:paraId="0A372908" w14:textId="77777777" w:rsidR="00BB1FD8" w:rsidRPr="00BB1FD8" w:rsidRDefault="00BB1FD8" w:rsidP="00BB1FD8">
      <w:r w:rsidRPr="00BB1FD8">
        <w:t>Overall, this work demonstrates that the combination of uncertainty-aware learning, multi-agent intelligence, and explainable AI provides a robust and trustworthy foundation for automated cybersecurity systems. The proposed framework represents a significant step toward the development of intelligent, transparent, and safe SOC architectures capable of addressing the evolving challenges of modern cybersecurity environments.</w:t>
      </w:r>
    </w:p>
    <w:p w14:paraId="2661FD44" w14:textId="77777777" w:rsidR="00BB1FD8" w:rsidRPr="00BB1FD8" w:rsidRDefault="00BB1FD8" w:rsidP="00BB1FD8">
      <w:pPr>
        <w:rPr>
          <w:b/>
          <w:bCs/>
        </w:rPr>
      </w:pPr>
    </w:p>
    <w:sectPr w:rsidR="00BB1FD8" w:rsidRPr="00BB1FD8" w:rsidSect="00987C9E">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40CD"/>
    <w:multiLevelType w:val="multilevel"/>
    <w:tmpl w:val="5CD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07690"/>
    <w:multiLevelType w:val="multilevel"/>
    <w:tmpl w:val="8B2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C1B33"/>
    <w:multiLevelType w:val="hybridMultilevel"/>
    <w:tmpl w:val="810C2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882282"/>
    <w:multiLevelType w:val="multilevel"/>
    <w:tmpl w:val="3B5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F6510"/>
    <w:multiLevelType w:val="multilevel"/>
    <w:tmpl w:val="C42A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037C0"/>
    <w:multiLevelType w:val="multilevel"/>
    <w:tmpl w:val="DC54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3656F"/>
    <w:multiLevelType w:val="multilevel"/>
    <w:tmpl w:val="5B6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075934">
    <w:abstractNumId w:val="5"/>
  </w:num>
  <w:num w:numId="2" w16cid:durableId="1357999579">
    <w:abstractNumId w:val="2"/>
  </w:num>
  <w:num w:numId="3" w16cid:durableId="424882942">
    <w:abstractNumId w:val="3"/>
  </w:num>
  <w:num w:numId="4" w16cid:durableId="1707021140">
    <w:abstractNumId w:val="6"/>
  </w:num>
  <w:num w:numId="5" w16cid:durableId="1950817205">
    <w:abstractNumId w:val="1"/>
  </w:num>
  <w:num w:numId="6" w16cid:durableId="2087913737">
    <w:abstractNumId w:val="0"/>
  </w:num>
  <w:num w:numId="7" w16cid:durableId="107240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D5"/>
    <w:rsid w:val="00021E14"/>
    <w:rsid w:val="00022A79"/>
    <w:rsid w:val="00330239"/>
    <w:rsid w:val="00620CEB"/>
    <w:rsid w:val="008A5B7B"/>
    <w:rsid w:val="009308D5"/>
    <w:rsid w:val="00987C9E"/>
    <w:rsid w:val="00BB1FD8"/>
    <w:rsid w:val="00D64D71"/>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B0E5"/>
  <w15:chartTrackingRefBased/>
  <w15:docId w15:val="{3C2FF0ED-0807-4F0A-B506-7EF3A549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D5"/>
    <w:rPr>
      <w:rFonts w:eastAsiaTheme="majorEastAsia" w:cstheme="majorBidi"/>
      <w:color w:val="272727" w:themeColor="text1" w:themeTint="D8"/>
    </w:rPr>
  </w:style>
  <w:style w:type="paragraph" w:styleId="Title">
    <w:name w:val="Title"/>
    <w:basedOn w:val="Normal"/>
    <w:next w:val="Normal"/>
    <w:link w:val="TitleChar"/>
    <w:uiPriority w:val="10"/>
    <w:qFormat/>
    <w:rsid w:val="0093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D5"/>
    <w:pPr>
      <w:spacing w:before="160"/>
      <w:jc w:val="center"/>
    </w:pPr>
    <w:rPr>
      <w:i/>
      <w:iCs/>
      <w:color w:val="404040" w:themeColor="text1" w:themeTint="BF"/>
    </w:rPr>
  </w:style>
  <w:style w:type="character" w:customStyle="1" w:styleId="QuoteChar">
    <w:name w:val="Quote Char"/>
    <w:basedOn w:val="DefaultParagraphFont"/>
    <w:link w:val="Quote"/>
    <w:uiPriority w:val="29"/>
    <w:rsid w:val="009308D5"/>
    <w:rPr>
      <w:i/>
      <w:iCs/>
      <w:color w:val="404040" w:themeColor="text1" w:themeTint="BF"/>
    </w:rPr>
  </w:style>
  <w:style w:type="paragraph" w:styleId="ListParagraph">
    <w:name w:val="List Paragraph"/>
    <w:basedOn w:val="Normal"/>
    <w:uiPriority w:val="34"/>
    <w:qFormat/>
    <w:rsid w:val="009308D5"/>
    <w:pPr>
      <w:ind w:left="720"/>
      <w:contextualSpacing/>
    </w:pPr>
  </w:style>
  <w:style w:type="character" w:styleId="IntenseEmphasis">
    <w:name w:val="Intense Emphasis"/>
    <w:basedOn w:val="DefaultParagraphFont"/>
    <w:uiPriority w:val="21"/>
    <w:qFormat/>
    <w:rsid w:val="009308D5"/>
    <w:rPr>
      <w:i/>
      <w:iCs/>
      <w:color w:val="0F4761" w:themeColor="accent1" w:themeShade="BF"/>
    </w:rPr>
  </w:style>
  <w:style w:type="paragraph" w:styleId="IntenseQuote">
    <w:name w:val="Intense Quote"/>
    <w:basedOn w:val="Normal"/>
    <w:next w:val="Normal"/>
    <w:link w:val="IntenseQuoteChar"/>
    <w:uiPriority w:val="30"/>
    <w:qFormat/>
    <w:rsid w:val="00930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8D5"/>
    <w:rPr>
      <w:i/>
      <w:iCs/>
      <w:color w:val="0F4761" w:themeColor="accent1" w:themeShade="BF"/>
    </w:rPr>
  </w:style>
  <w:style w:type="character" w:styleId="IntenseReference">
    <w:name w:val="Intense Reference"/>
    <w:basedOn w:val="DefaultParagraphFont"/>
    <w:uiPriority w:val="32"/>
    <w:qFormat/>
    <w:rsid w:val="00930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4913</Words>
  <Characters>28007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2</cp:revision>
  <dcterms:created xsi:type="dcterms:W3CDTF">2026-03-19T17:40:00Z</dcterms:created>
  <dcterms:modified xsi:type="dcterms:W3CDTF">2026-03-19T18:02:00Z</dcterms:modified>
</cp:coreProperties>
</file>