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6B" w:val="clear"/>
            <w:tcMar>
              <w:top w:type="dxa" w:w="400"/>
              <w:left w:type="dxa" w:w="400"/>
              <w:bottom w:type="dxa" w:w="400"/>
              <w:right w:type="dxa" w:w="400"/>
            </w:tcMar>
          </w:tcPr>
          <w:p>
            <w:pPr>
              <w:spacing w:after="60"/>
              <w:jc w:val="center"/>
            </w:pPr>
            <w:r>
              <w:rPr>
                <w:rFonts w:ascii="Arial" w:cs="Arial" w:eastAsia="Arial" w:hAnsi="Arial"/>
                <w:b/>
                <w:bCs/>
                <w:color w:val="FFFFFF"/>
                <w:sz w:val="56"/>
                <w:szCs w:val="56"/>
              </w:rPr>
              <w:t xml:space="preserve">NEPTUNE</w:t>
            </w:r>
          </w:p>
          <w:p>
            <w:pPr>
              <w:spacing w:after="120"/>
              <w:jc w:val="center"/>
            </w:pPr>
            <w:r>
              <w:rPr>
                <w:rFonts w:ascii="Arial" w:cs="Arial" w:eastAsia="Arial" w:hAnsi="Arial"/>
                <w:color w:val="A8C4E8"/>
                <w:sz w:val="28"/>
                <w:szCs w:val="28"/>
              </w:rPr>
              <w:t xml:space="preserve">Global Intelligence Engine</w:t>
            </w:r>
          </w:p>
          <w:p>
            <w:pPr>
              <w:jc w:val="center"/>
            </w:pPr>
            <w:r>
              <w:rPr>
                <w:rFonts w:ascii="Arial" w:cs="Arial" w:eastAsia="Arial" w:hAnsi="Arial"/>
                <w:i/>
                <w:iCs/>
                <w:color w:val="7AAFD4"/>
                <w:sz w:val="18"/>
                <w:szCs w:val="18"/>
              </w:rPr>
              <w:t xml:space="preserve">Technical Architecture &amp; Product Brief  ·  Confidential</w:t>
            </w:r>
          </w:p>
        </w:tc>
      </w:tr>
    </w:tbl>
    <w:p>
      <w:pPr>
        <w:spacing w:before="320" w:after="0"/>
      </w:pPr>
    </w:p>
    <w:p>
      <w:pPr>
        <w:pStyle w:val="Heading1"/>
        <w:spacing w:before="360" w:after="120"/>
      </w:pPr>
      <w:r>
        <w:rPr>
          <w:rFonts w:ascii="Arial" w:cs="Arial" w:eastAsia="Arial" w:hAnsi="Arial"/>
          <w:b/>
          <w:bCs/>
          <w:color w:val="1A3A6B"/>
          <w:sz w:val="28"/>
          <w:szCs w:val="28"/>
        </w:rPr>
        <w:t xml:space="preserve">What Is Neptune?</w:t>
      </w:r>
    </w:p>
    <w:p>
      <w:pPr>
        <w:spacing w:before="60" w:after="60"/>
      </w:pPr>
      <w:r>
        <w:rPr>
          <w:rFonts w:ascii="Arial" w:cs="Arial" w:eastAsia="Arial" w:hAnsi="Arial"/>
          <w:color w:val="2D3748"/>
          <w:sz w:val="20"/>
          <w:szCs w:val="20"/>
        </w:rPr>
        <w:t xml:space="preserve">Neptune is a decision intelligence platform. It continuously ingests real-world data from news, government filings, financial markets, satellite feeds, and conflict databases — extracts every entity, event, and relationship — and assembles it into a live, queryable knowledge graph. Decision-makers interact with this graph in natural language and receive answers that are sourced, traceable, and grounded in real evidence.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8"/>
              <w:bottom w:val="single" w:color="D0D7E3" w:sz="1"/>
              <w:right w:val="single" w:color="D0D7E3" w:sz="1"/>
            </w:tcBorders>
            <w:shd w:fill="EEF2F7" w:val="clear"/>
            <w:tcMar>
              <w:top w:type="dxa" w:w="120"/>
              <w:left w:type="dxa" w:w="180"/>
              <w:bottom w:type="dxa" w:w="120"/>
              <w:right w:type="dxa" w:w="120"/>
            </w:tcMar>
          </w:tcPr>
          <w:p>
            <w:r>
              <w:rPr>
                <w:rFonts w:ascii="Arial" w:cs="Arial" w:eastAsia="Arial" w:hAnsi="Arial"/>
                <w:b/>
                <w:bCs/>
                <w:color w:val="1A3A6B"/>
                <w:sz w:val="20"/>
                <w:szCs w:val="20"/>
              </w:rPr>
              <w:t xml:space="preserve">The core problem it solves</w:t>
            </w:r>
          </w:p>
          <w:p>
            <w:pPr>
              <w:spacing w:before="60"/>
            </w:pPr>
            <w:r>
              <w:rPr>
                <w:rFonts w:ascii="Arial" w:cs="Arial" w:eastAsia="Arial" w:hAnsi="Arial"/>
                <w:color w:val="2D3748"/>
                <w:sz w:val="19"/>
                <w:szCs w:val="19"/>
              </w:rPr>
              <w:t xml:space="preserve">A defence minister, finance secretary, or corporate strategist receives 400+ intelligence documents a day. They cannot read them all. Existing AI chatbots summarise text but cannot reason across connected events, have no memory of past decisions, cannot monitor the world autonomously, and hallucinate without warning. Neptune solves all four of these problems simultaneously.</w:t>
            </w:r>
          </w:p>
        </w:tc>
      </w:tr>
    </w:tbl>
    <w:p>
      <w:pPr>
        <w:spacing w:before="160" w:after="0"/>
      </w:pPr>
    </w:p>
    <w:p>
      <w:pPr>
        <w:pBdr>
          <w:bottom w:val="single" w:color="1A3A6B" w:sz="4"/>
        </w:pBdr>
        <w:spacing w:before="120" w:after="120"/>
      </w:pPr>
    </w:p>
    <w:p>
      <w:pPr>
        <w:pStyle w:val="Heading1"/>
        <w:spacing w:before="360" w:after="120"/>
      </w:pPr>
      <w:r>
        <w:rPr>
          <w:rFonts w:ascii="Arial" w:cs="Arial" w:eastAsia="Arial" w:hAnsi="Arial"/>
          <w:b/>
          <w:bCs/>
          <w:color w:val="1A3A6B"/>
          <w:sz w:val="28"/>
          <w:szCs w:val="28"/>
        </w:rPr>
        <w:t xml:space="preserve">What It Does — Specifically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200" w:after="60"/>
            </w:pPr>
            <w:r>
              <w:rPr>
                <w:rFonts w:ascii="Arial" w:cs="Arial" w:eastAsia="Arial" w:hAnsi="Arial"/>
                <w:b/>
                <w:bCs/>
                <w:color w:val="1A3A6B"/>
                <w:sz w:val="20"/>
                <w:szCs w:val="20"/>
              </w:rPr>
              <w:t xml:space="preserve">1.  Autonomous Monitoring</w:t>
            </w:r>
          </w:p>
          <w:p>
            <w:pPr>
              <w:spacing w:before="60" w:after="60"/>
            </w:pPr>
            <w:r>
              <w:rPr>
                <w:rFonts w:ascii="Arial" w:cs="Arial" w:eastAsia="Arial" w:hAnsi="Arial"/>
                <w:color w:val="2D3748"/>
                <w:sz w:val="20"/>
                <w:szCs w:val="20"/>
              </w:rPr>
              <w:t xml:space="preserve">The system watches 800+ data sources around the clock. The moment a pattern threshold is crossed — a spike in cross-border military signalling, a commodity price anomaly, an unusual diplomatic sequence — it generates a structured alert with full evidence. The user did not ask. The system noticed.</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200" w:after="60"/>
            </w:pPr>
            <w:r>
              <w:rPr>
                <w:rFonts w:ascii="Arial" w:cs="Arial" w:eastAsia="Arial" w:hAnsi="Arial"/>
                <w:b/>
                <w:bCs/>
                <w:color w:val="1A3A6B"/>
                <w:sz w:val="20"/>
                <w:szCs w:val="20"/>
              </w:rPr>
              <w:t xml:space="preserve">2.  Traceable Evidence Chains</w:t>
            </w:r>
          </w:p>
          <w:p>
            <w:pPr>
              <w:spacing w:before="60" w:after="60"/>
            </w:pPr>
            <w:r>
              <w:rPr>
                <w:rFonts w:ascii="Arial" w:cs="Arial" w:eastAsia="Arial" w:hAnsi="Arial"/>
                <w:color w:val="2D3748"/>
                <w:sz w:val="20"/>
                <w:szCs w:val="20"/>
              </w:rPr>
              <w:t xml:space="preserve">Every claim in every answer is linked to a specific source document: a Reuters article, a UN filing, a satellite AIS reading, an ACLED conflict event. If the system says 'India-China tensions are elevated,' clicking that statement shows the 47 real events from the past 30 days that produced that conclusion.</w:t>
            </w:r>
          </w:p>
        </w:tc>
      </w:tr>
    </w:tbl>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200" w:after="60"/>
            </w:pPr>
            <w:r>
              <w:rPr>
                <w:rFonts w:ascii="Arial" w:cs="Arial" w:eastAsia="Arial" w:hAnsi="Arial"/>
                <w:b/>
                <w:bCs/>
                <w:color w:val="1A3A6B"/>
                <w:sz w:val="20"/>
                <w:szCs w:val="20"/>
              </w:rPr>
              <w:t xml:space="preserve">3.  Scenario Simulation</w:t>
            </w:r>
          </w:p>
          <w:p>
            <w:pPr>
              <w:spacing w:before="60" w:after="60"/>
            </w:pPr>
            <w:r>
              <w:rPr>
                <w:rFonts w:ascii="Arial" w:cs="Arial" w:eastAsia="Arial" w:hAnsi="Arial"/>
                <w:color w:val="2D3748"/>
                <w:sz w:val="20"/>
                <w:szCs w:val="20"/>
              </w:rPr>
              <w:t xml:space="preserve">Decision-makers define a choice — 'Should India join the US semiconductor alliance?' — and the system models three decision paths with quantified outcome projections across economic, strategic, and diplomatic indicators. Not a description. A model with numbers.</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200" w:after="60"/>
            </w:pPr>
            <w:r>
              <w:rPr>
                <w:rFonts w:ascii="Arial" w:cs="Arial" w:eastAsia="Arial" w:hAnsi="Arial"/>
                <w:b/>
                <w:bCs/>
                <w:color w:val="1A3A6B"/>
                <w:sz w:val="20"/>
                <w:szCs w:val="20"/>
              </w:rPr>
              <w:t xml:space="preserve">4.  Institutional Memory</w:t>
            </w:r>
          </w:p>
          <w:p>
            <w:pPr>
              <w:spacing w:before="60" w:after="60"/>
            </w:pPr>
            <w:r>
              <w:rPr>
                <w:rFonts w:ascii="Arial" w:cs="Arial" w:eastAsia="Arial" w:hAnsi="Arial"/>
                <w:color w:val="2D3748"/>
                <w:sz w:val="20"/>
                <w:szCs w:val="20"/>
              </w:rPr>
              <w:t xml:space="preserve">Every decision made inside the system is logged with the user's rationale and the supporting evidence at that moment. When a similar situation recurs, the system surfaces: 'Last time this pattern appeared, the decision was X, and the outcome was Y.' No other tool on earth does this for geopolitical decisions.</w:t>
            </w:r>
          </w:p>
        </w:tc>
      </w:tr>
    </w:tbl>
    <w:p>
      <w:pPr>
        <w:spacing w:before="80" w:after="0"/>
      </w:pPr>
    </w:p>
    <w:p>
      <w:pPr>
        <w:pBdr>
          <w:bottom w:val="single" w:color="1A3A6B" w:sz="4"/>
        </w:pBdr>
        <w:spacing w:before="120" w:after="120"/>
      </w:pPr>
    </w:p>
    <w:p>
      <w:pPr>
        <w:pStyle w:val="Heading1"/>
        <w:spacing w:before="360" w:after="120"/>
      </w:pPr>
      <w:r>
        <w:rPr>
          <w:rFonts w:ascii="Arial" w:cs="Arial" w:eastAsia="Arial" w:hAnsi="Arial"/>
          <w:b/>
          <w:bCs/>
          <w:color w:val="1A3A6B"/>
          <w:sz w:val="28"/>
          <w:szCs w:val="28"/>
        </w:rPr>
        <w:t xml:space="preserve">Why This Cannot Be Replicated by ChatGPT or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12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ChatGPT / Gemini</w:t>
            </w:r>
          </w:p>
        </w:tc>
        <w:tc>
          <w:tcPr>
            <w:tcW w:type="dxa" w:w="312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Neptune</w:t>
            </w:r>
          </w:p>
        </w:tc>
      </w:tr>
      <w:tr>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Source traceability</w:t>
            </w:r>
          </w:p>
        </w:tc>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  No sources</w:t>
            </w:r>
          </w:p>
        </w:tc>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1A7A4A"/>
                <w:sz w:val="18"/>
                <w:szCs w:val="18"/>
              </w:rPr>
              <w:t xml:space="preserve">✅  Every claim cited</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Live monitoring</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  You must ask it</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7A4A"/>
                <w:sz w:val="18"/>
                <w:szCs w:val="18"/>
              </w:rPr>
              <w:t xml:space="preserve">✅  Alerts you proactively</w:t>
            </w:r>
          </w:p>
        </w:tc>
      </w:tr>
      <w:tr>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Cross-event reasoning</w:t>
            </w:r>
          </w:p>
        </w:tc>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  Single session only</w:t>
            </w:r>
          </w:p>
        </w:tc>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1A7A4A"/>
                <w:sz w:val="18"/>
                <w:szCs w:val="18"/>
              </w:rPr>
              <w:t xml:space="preserve">✅  Permanent graph memory</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Decision history</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  Forgets everything</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7A4A"/>
                <w:sz w:val="18"/>
                <w:szCs w:val="18"/>
              </w:rPr>
              <w:t xml:space="preserve">✅  Full audit trail</w:t>
            </w:r>
          </w:p>
        </w:tc>
      </w:tr>
      <w:tr>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Hallucination risk</w:t>
            </w:r>
          </w:p>
        </w:tc>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  High — no grounding</w:t>
            </w:r>
          </w:p>
        </w:tc>
        <w:tc>
          <w:tcPr>
            <w:tcW w:type="dxa" w:w="312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1A7A4A"/>
                <w:sz w:val="18"/>
                <w:szCs w:val="18"/>
              </w:rPr>
              <w:t xml:space="preserve">🟢  Low — graph-grounded RAG</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Custom data sources</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  Training data only</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7A4A"/>
                <w:sz w:val="18"/>
                <w:szCs w:val="18"/>
              </w:rPr>
              <w:t xml:space="preserve">✅  Your classified feeds</w:t>
            </w:r>
          </w:p>
        </w:tc>
      </w:tr>
    </w:tbl>
    <w:p>
      <w:pPr>
        <w:spacing w:before="80" w:after="0"/>
      </w:pPr>
    </w:p>
    <w:p>
      <w:pPr>
        <w:pBdr>
          <w:bottom w:val="single" w:color="1A3A6B" w:sz="4"/>
        </w:pBdr>
        <w:spacing w:before="120" w:after="120"/>
      </w:pPr>
    </w:p>
    <w:p>
      <w:pPr>
        <w:pStyle w:val="Heading1"/>
        <w:spacing w:before="360" w:after="120"/>
      </w:pPr>
      <w:r>
        <w:rPr>
          <w:rFonts w:ascii="Arial" w:cs="Arial" w:eastAsia="Arial" w:hAnsi="Arial"/>
          <w:b/>
          <w:bCs/>
          <w:color w:val="1A3A6B"/>
          <w:sz w:val="28"/>
          <w:szCs w:val="28"/>
        </w:rPr>
        <w:t xml:space="preserve">Technical Architecture</w:t>
      </w:r>
    </w:p>
    <w:p>
      <w:pPr>
        <w:spacing w:before="60" w:after="60"/>
      </w:pPr>
      <w:r>
        <w:rPr>
          <w:rFonts w:ascii="Arial" w:cs="Arial" w:eastAsia="Arial" w:hAnsi="Arial"/>
          <w:color w:val="2D3748"/>
          <w:sz w:val="20"/>
          <w:szCs w:val="20"/>
        </w:rPr>
        <w:t xml:space="preserve">The system has five distinct layers. Each is built entirely on open-source or free-tier technology — no vendor lock-in, no proprietary black boxes, deployable on sovereign Indian infrastructure.</w:t>
      </w:r>
    </w:p>
    <w:p>
      <w:pPr>
        <w:spacing w:before="80" w:after="0"/>
      </w:pPr>
    </w:p>
    <w:p>
      <w:pPr>
        <w:pStyle w:val="Heading2"/>
        <w:spacing w:before="280" w:after="80"/>
      </w:pPr>
      <w:r>
        <w:rPr>
          <w:rFonts w:ascii="Arial" w:cs="Arial" w:eastAsia="Arial" w:hAnsi="Arial"/>
          <w:b/>
          <w:bCs/>
          <w:color w:val="1A3A6B"/>
          <w:sz w:val="22"/>
          <w:szCs w:val="22"/>
        </w:rPr>
        <w:t xml:space="preserve">Layer 1 — Data Ingestion</w:t>
      </w:r>
    </w:p>
    <w:p>
      <w:pPr>
        <w:spacing w:before="60" w:after="60"/>
      </w:pPr>
      <w:r>
        <w:rPr>
          <w:rFonts w:ascii="Arial" w:cs="Arial" w:eastAsia="Arial" w:hAnsi="Arial"/>
          <w:color w:val="2D3748"/>
          <w:sz w:val="20"/>
          <w:szCs w:val="20"/>
        </w:rPr>
        <w:t xml:space="preserve">Automated pipelines collect from eight data source categories on a continuous schedule:</w:t>
      </w:r>
    </w:p>
    <w:p>
      <w:pPr>
        <w:pStyle w:val="ListParagraph"/>
        <w:numPr>
          <w:ilvl w:val="0"/>
          <w:numId w:val="2"/>
        </w:numPr>
        <w:spacing w:before="40" w:after="40"/>
      </w:pPr>
      <w:r>
        <w:rPr>
          <w:rFonts w:ascii="Arial" w:cs="Arial" w:eastAsia="Arial" w:hAnsi="Arial"/>
          <w:color w:val="2D3748"/>
          <w:sz w:val="20"/>
          <w:szCs w:val="20"/>
        </w:rPr>
        <w:t xml:space="preserve">GDELT Project — 300M+ real-world events, structured, free, no registration required. The backbone of the knowledge graph.</w:t>
      </w:r>
    </w:p>
    <w:p>
      <w:pPr>
        <w:pStyle w:val="ListParagraph"/>
        <w:numPr>
          <w:ilvl w:val="0"/>
          <w:numId w:val="2"/>
        </w:numPr>
        <w:spacing w:before="40" w:after="40"/>
      </w:pPr>
      <w:r>
        <w:rPr>
          <w:rFonts w:ascii="Arial" w:cs="Arial" w:eastAsia="Arial" w:hAnsi="Arial"/>
          <w:color w:val="2D3748"/>
          <w:sz w:val="20"/>
          <w:szCs w:val="20"/>
        </w:rPr>
        <w:t xml:space="preserve">The Guardian API + NewsAPI — Live English-language news. 80,000+ global sources. Free tier.</w:t>
      </w:r>
    </w:p>
    <w:p>
      <w:pPr>
        <w:pStyle w:val="ListParagraph"/>
        <w:numPr>
          <w:ilvl w:val="0"/>
          <w:numId w:val="2"/>
        </w:numPr>
        <w:spacing w:before="40" w:after="40"/>
      </w:pPr>
      <w:r>
        <w:rPr>
          <w:rFonts w:ascii="Arial" w:cs="Arial" w:eastAsia="Arial" w:hAnsi="Arial"/>
          <w:color w:val="2D3748"/>
          <w:sz w:val="20"/>
          <w:szCs w:val="20"/>
        </w:rPr>
        <w:t xml:space="preserve">World Bank Open Data API — Economic indicators (GDP, inflation, trade) for every country. Completely open, no key required.</w:t>
      </w:r>
    </w:p>
    <w:p>
      <w:pPr>
        <w:pStyle w:val="ListParagraph"/>
        <w:numPr>
          <w:ilvl w:val="0"/>
          <w:numId w:val="2"/>
        </w:numPr>
        <w:spacing w:before="40" w:after="40"/>
      </w:pPr>
      <w:r>
        <w:rPr>
          <w:rFonts w:ascii="Arial" w:cs="Arial" w:eastAsia="Arial" w:hAnsi="Arial"/>
          <w:color w:val="2D3748"/>
          <w:sz w:val="20"/>
          <w:szCs w:val="20"/>
        </w:rPr>
        <w:t xml:space="preserve">UN Comtrade — Bilateral trade flow data between every country pair. Free with UN account.</w:t>
      </w:r>
    </w:p>
    <w:p>
      <w:pPr>
        <w:pStyle w:val="ListParagraph"/>
        <w:numPr>
          <w:ilvl w:val="0"/>
          <w:numId w:val="2"/>
        </w:numPr>
        <w:spacing w:before="40" w:after="40"/>
      </w:pPr>
      <w:r>
        <w:rPr>
          <w:rFonts w:ascii="Arial" w:cs="Arial" w:eastAsia="Arial" w:hAnsi="Arial"/>
          <w:color w:val="2D3748"/>
          <w:sz w:val="20"/>
          <w:szCs w:val="20"/>
        </w:rPr>
        <w:t xml:space="preserve">ACLED — Conflict and protest event data, globally, updated weekly. Free with research registration.</w:t>
      </w:r>
    </w:p>
    <w:p>
      <w:pPr>
        <w:pStyle w:val="ListParagraph"/>
        <w:numPr>
          <w:ilvl w:val="0"/>
          <w:numId w:val="2"/>
        </w:numPr>
        <w:spacing w:before="40" w:after="40"/>
      </w:pPr>
      <w:r>
        <w:rPr>
          <w:rFonts w:ascii="Arial" w:cs="Arial" w:eastAsia="Arial" w:hAnsi="Arial"/>
          <w:color w:val="2D3748"/>
          <w:sz w:val="20"/>
          <w:szCs w:val="20"/>
        </w:rPr>
        <w:t xml:space="preserve">RSS Feeds — Reuters, AP, Al Jazeera, The Hindu, Times of India. No key, no cost, polled every 15 minutes.</w:t>
      </w:r>
    </w:p>
    <w:p>
      <w:pPr>
        <w:pStyle w:val="ListParagraph"/>
        <w:numPr>
          <w:ilvl w:val="0"/>
          <w:numId w:val="2"/>
        </w:numPr>
        <w:spacing w:before="40" w:after="40"/>
      </w:pPr>
      <w:r>
        <w:rPr>
          <w:rFonts w:ascii="Arial" w:cs="Arial" w:eastAsia="Arial" w:hAnsi="Arial"/>
          <w:color w:val="2D3748"/>
          <w:sz w:val="20"/>
          <w:szCs w:val="20"/>
        </w:rPr>
        <w:t xml:space="preserve">Satellite AIS (MarineTraffic free tier) — Naval and commercial vessel positioning.</w:t>
      </w:r>
    </w:p>
    <w:p>
      <w:pPr>
        <w:pStyle w:val="ListParagraph"/>
        <w:numPr>
          <w:ilvl w:val="0"/>
          <w:numId w:val="2"/>
        </w:numPr>
        <w:spacing w:before="40" w:after="40"/>
      </w:pPr>
      <w:r>
        <w:rPr>
          <w:rFonts w:ascii="Arial" w:cs="Arial" w:eastAsia="Arial" w:hAnsi="Arial"/>
          <w:color w:val="2D3748"/>
          <w:sz w:val="20"/>
          <w:szCs w:val="20"/>
        </w:rPr>
        <w:t xml:space="preserve">Government RSS / Open Portals — PIB India, MEA press releases, UN Security Council documents.</w:t>
      </w:r>
    </w:p>
    <w:p>
      <w:pPr>
        <w:spacing w:before="60" w:after="0"/>
      </w:pPr>
    </w:p>
    <w:p>
      <w:pPr>
        <w:spacing w:before="60" w:after="60"/>
      </w:pPr>
      <w:r>
        <w:rPr>
          <w:rFonts w:ascii="Arial" w:cs="Arial" w:eastAsia="Arial" w:hAnsi="Arial"/>
          <w:color w:val="2D3748"/>
          <w:sz w:val="20"/>
          <w:szCs w:val="20"/>
        </w:rPr>
        <w:t xml:space="preserve">Crawler technology: Scrapy (Python) for static pages, Playwright for JavaScript-rendered pages. Queue management: Redis Streams. All open source, runs locally.</w:t>
      </w:r>
    </w:p>
    <w:p>
      <w:pPr>
        <w:spacing w:before="120" w:after="0"/>
      </w:pPr>
    </w:p>
    <w:p>
      <w:pPr>
        <w:pStyle w:val="Heading2"/>
        <w:spacing w:before="280" w:after="80"/>
      </w:pPr>
      <w:r>
        <w:rPr>
          <w:rFonts w:ascii="Arial" w:cs="Arial" w:eastAsia="Arial" w:hAnsi="Arial"/>
          <w:b/>
          <w:bCs/>
          <w:color w:val="1A3A6B"/>
          <w:sz w:val="22"/>
          <w:szCs w:val="22"/>
        </w:rPr>
        <w:t xml:space="preserve">Layer 2 — NLP Understanding Pipeline</w:t>
      </w:r>
    </w:p>
    <w:p>
      <w:pPr>
        <w:spacing w:before="60" w:after="60"/>
      </w:pPr>
      <w:r>
        <w:rPr>
          <w:rFonts w:ascii="Arial" w:cs="Arial" w:eastAsia="Arial" w:hAnsi="Arial"/>
          <w:color w:val="2D3748"/>
          <w:sz w:val="20"/>
          <w:szCs w:val="20"/>
        </w:rPr>
        <w:t xml:space="preserve">Every ingested document passes through a four-stage understanding pipeline before touching the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20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16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NER</w:t>
            </w:r>
          </w:p>
        </w:tc>
        <w:tc>
          <w:tcPr>
            <w:tcW w:type="dxa" w:w="28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Extracts people, places, orgs, dates from raw text</w:t>
            </w:r>
          </w:p>
        </w:tc>
        <w:tc>
          <w:tcPr>
            <w:tcW w:type="dxa" w:w="2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spaCy + en_core_web_trf</w:t>
            </w:r>
          </w:p>
        </w:tc>
        <w:tc>
          <w:tcPr>
            <w:tcW w:type="dxa" w:w="21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Free / local</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Relation Extraction</w:t>
            </w:r>
          </w:p>
        </w:tc>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Produces (subject, relation, object) triples</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REBEL (HuggingFace)</w:t>
            </w:r>
          </w:p>
        </w:tc>
        <w:tc>
          <w:tcPr>
            <w:tcW w:type="dxa" w:w="2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Free / local</w:t>
            </w:r>
          </w:p>
        </w:tc>
      </w:tr>
      <w:tr>
        <w:tc>
          <w:tcPr>
            <w:tcW w:type="dxa" w:w="2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Entity Resolution</w:t>
            </w:r>
          </w:p>
        </w:tc>
        <w:tc>
          <w:tcPr>
            <w:tcW w:type="dxa" w:w="28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Merges 'PM Modi', 'Narendra Modi' into one node</w:t>
            </w:r>
          </w:p>
        </w:tc>
        <w:tc>
          <w:tcPr>
            <w:tcW w:type="dxa" w:w="2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DeepMatcher + embeddings</w:t>
            </w:r>
          </w:p>
        </w:tc>
        <w:tc>
          <w:tcPr>
            <w:tcW w:type="dxa" w:w="21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color w:val="2D3748"/>
                <w:sz w:val="18"/>
                <w:szCs w:val="18"/>
              </w:rPr>
              <w:t xml:space="preserve">Free / local</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Embeddings</w:t>
            </w:r>
          </w:p>
        </w:tc>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Converts every entity to a 768-dim vector for search</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sentence-transformers</w:t>
            </w:r>
          </w:p>
        </w:tc>
        <w:tc>
          <w:tcPr>
            <w:tcW w:type="dxa" w:w="2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Free / local</w:t>
            </w:r>
          </w:p>
        </w:tc>
      </w:tr>
    </w:tbl>
    <w:p>
      <w:pPr>
        <w:spacing w:before="120" w:after="0"/>
      </w:pPr>
    </w:p>
    <w:p>
      <w:pPr>
        <w:pStyle w:val="Heading2"/>
        <w:spacing w:before="280" w:after="80"/>
      </w:pPr>
      <w:r>
        <w:rPr>
          <w:rFonts w:ascii="Arial" w:cs="Arial" w:eastAsia="Arial" w:hAnsi="Arial"/>
          <w:b/>
          <w:bCs/>
          <w:color w:val="1A3A6B"/>
          <w:sz w:val="22"/>
          <w:szCs w:val="22"/>
        </w:rPr>
        <w:t xml:space="preserve">Layer 3 — Knowledge Graph (The Core)</w:t>
      </w:r>
    </w:p>
    <w:p>
      <w:pPr>
        <w:spacing w:before="60" w:after="60"/>
      </w:pPr>
      <w:r>
        <w:rPr>
          <w:rFonts w:ascii="Arial" w:cs="Arial" w:eastAsia="Arial" w:hAnsi="Arial"/>
          <w:color w:val="2D3748"/>
          <w:sz w:val="20"/>
          <w:szCs w:val="20"/>
        </w:rPr>
        <w:t xml:space="preserve">All extracted entities and relationships are stored in Neo4j Community Edition — a full production-grade graph database, free and open source. Every node carries: identity, type, confidence score, source provenance, and timestamp. Every edge carries: relationship type, strength, directionality, and time range.</w:t>
      </w:r>
    </w:p>
    <w:p>
      <w:pPr>
        <w:spacing w:before="60" w:after="0"/>
      </w:pPr>
    </w:p>
    <w:p>
      <w:pPr>
        <w:spacing w:before="60" w:after="60"/>
      </w:pPr>
      <w:r>
        <w:rPr>
          <w:rFonts w:ascii="Arial" w:cs="Arial" w:eastAsia="Arial" w:hAnsi="Arial"/>
          <w:color w:val="2D3748"/>
          <w:sz w:val="20"/>
          <w:szCs w:val="20"/>
        </w:rPr>
        <w:t xml:space="preserve">Semantic search ("find everything related to India energy security") runs against ChromaDB — an embedded vector database, also free and open source — which stores the sentence-transformer embeddings of every entity and document.</w:t>
      </w:r>
    </w:p>
    <w:p>
      <w:pPr>
        <w:spacing w:before="60" w:after="0"/>
      </w:pPr>
    </w:p>
    <w:p>
      <w:pPr>
        <w:spacing w:before="60" w:after="60"/>
      </w:pPr>
      <w:r>
        <w:rPr>
          <w:rFonts w:ascii="Arial" w:cs="Arial" w:eastAsia="Arial" w:hAnsi="Arial"/>
          <w:color w:val="2D3748"/>
          <w:sz w:val="20"/>
          <w:szCs w:val="20"/>
        </w:rPr>
        <w:t xml:space="preserve">Structured tabular data — economic indicators, user decisions, alert configurations, audit logs — lives in PostgreSQL. The graph, vectors, and relational database work in concert to answer every query.</w:t>
      </w:r>
    </w:p>
    <w:p>
      <w:pPr>
        <w:spacing w:before="120" w:after="0"/>
      </w:pPr>
    </w:p>
    <w:p>
      <w:pPr>
        <w:pStyle w:val="Heading2"/>
        <w:spacing w:before="280" w:after="80"/>
      </w:pPr>
      <w:r>
        <w:rPr>
          <w:rFonts w:ascii="Arial" w:cs="Arial" w:eastAsia="Arial" w:hAnsi="Arial"/>
          <w:b/>
          <w:bCs/>
          <w:color w:val="1A3A6B"/>
          <w:sz w:val="22"/>
          <w:szCs w:val="22"/>
        </w:rPr>
        <w:t xml:space="preserve">Layer 4 — AI Reasoning Engine (GraphRAG)</w:t>
      </w:r>
    </w:p>
    <w:p>
      <w:pPr>
        <w:spacing w:before="60" w:after="60"/>
      </w:pPr>
      <w:r>
        <w:rPr>
          <w:rFonts w:ascii="Arial" w:cs="Arial" w:eastAsia="Arial" w:hAnsi="Arial"/>
          <w:color w:val="2D3748"/>
          <w:sz w:val="20"/>
          <w:szCs w:val="20"/>
        </w:rPr>
        <w:t xml:space="preserve">This is the critical architectural decision that separates Neptune from any chatbot. We use a technique called Graph-Retrieval Augmented Generation (GraphRAG). When a user asks a question:</w:t>
      </w:r>
    </w:p>
    <w:p>
      <w:pPr>
        <w:pStyle w:val="ListParagraph"/>
        <w:numPr>
          <w:ilvl w:val="0"/>
          <w:numId w:val="2"/>
        </w:numPr>
        <w:spacing w:before="40" w:after="40"/>
      </w:pPr>
      <w:r>
        <w:rPr>
          <w:rFonts w:ascii="Arial" w:cs="Arial" w:eastAsia="Arial" w:hAnsi="Arial"/>
          <w:color w:val="2D3748"/>
          <w:sz w:val="20"/>
          <w:szCs w:val="20"/>
        </w:rPr>
        <w:t xml:space="preserve">Step 1 — The query is embedded and ChromaDB returns the 20 most semantically relevant entities from the graph.</w:t>
      </w:r>
    </w:p>
    <w:p>
      <w:pPr>
        <w:pStyle w:val="ListParagraph"/>
        <w:numPr>
          <w:ilvl w:val="0"/>
          <w:numId w:val="2"/>
        </w:numPr>
        <w:spacing w:before="40" w:after="40"/>
      </w:pPr>
      <w:r>
        <w:rPr>
          <w:rFonts w:ascii="Arial" w:cs="Arial" w:eastAsia="Arial" w:hAnsi="Arial"/>
          <w:color w:val="2D3748"/>
          <w:sz w:val="20"/>
          <w:szCs w:val="20"/>
        </w:rPr>
        <w:t xml:space="preserve">Step 2 — Neo4j runs a Cypher traversal to pull the structural subgraph around those entities — their connections, relationship chains, and recent events.</w:t>
      </w:r>
    </w:p>
    <w:p>
      <w:pPr>
        <w:pStyle w:val="ListParagraph"/>
        <w:numPr>
          <w:ilvl w:val="0"/>
          <w:numId w:val="2"/>
        </w:numPr>
        <w:spacing w:before="40" w:after="40"/>
      </w:pPr>
      <w:r>
        <w:rPr>
          <w:rFonts w:ascii="Arial" w:cs="Arial" w:eastAsia="Arial" w:hAnsi="Arial"/>
          <w:color w:val="2D3748"/>
          <w:sz w:val="20"/>
          <w:szCs w:val="20"/>
        </w:rPr>
        <w:t xml:space="preserve">Step 3 — This structured, sourced context is injected into the LLM prompt. The model reasons over real graph data, not training weights.</w:t>
      </w:r>
    </w:p>
    <w:p>
      <w:pPr>
        <w:pStyle w:val="ListParagraph"/>
        <w:numPr>
          <w:ilvl w:val="0"/>
          <w:numId w:val="2"/>
        </w:numPr>
        <w:spacing w:before="40" w:after="40"/>
      </w:pPr>
      <w:r>
        <w:rPr>
          <w:rFonts w:ascii="Arial" w:cs="Arial" w:eastAsia="Arial" w:hAnsi="Arial"/>
          <w:color w:val="2D3748"/>
          <w:sz w:val="20"/>
          <w:szCs w:val="20"/>
        </w:rPr>
        <w:t xml:space="preserve">Step 4 — The answer is returned with citations pointing to specific Neo4j nodes, which the UI highlights in the 3D graph.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8"/>
              <w:bottom w:val="single" w:color="D0D7E3" w:sz="1"/>
              <w:right w:val="single" w:color="D0D7E3" w:sz="1"/>
            </w:tcBorders>
            <w:shd w:fill="EEF2F7" w:val="clear"/>
            <w:tcMar>
              <w:top w:type="dxa" w:w="120"/>
              <w:left w:type="dxa" w:w="180"/>
              <w:bottom w:type="dxa" w:w="120"/>
              <w:right w:type="dxa" w:w="120"/>
            </w:tcMar>
          </w:tcPr>
          <w:p>
            <w:r>
              <w:rPr>
                <w:rFonts w:ascii="Arial" w:cs="Arial" w:eastAsia="Arial" w:hAnsi="Arial"/>
                <w:b/>
                <w:bCs/>
                <w:color w:val="1A3A6B"/>
                <w:sz w:val="20"/>
                <w:szCs w:val="20"/>
              </w:rPr>
              <w:t xml:space="preserve">Result</w:t>
            </w:r>
          </w:p>
          <w:p>
            <w:pPr>
              <w:spacing w:before="60"/>
            </w:pPr>
            <w:r>
              <w:rPr>
                <w:rFonts w:ascii="Arial" w:cs="Arial" w:eastAsia="Arial" w:hAnsi="Arial"/>
                <w:color w:val="2D3748"/>
                <w:sz w:val="19"/>
                <w:szCs w:val="19"/>
              </w:rPr>
              <w:t xml:space="preserve">The LLM cannot hallucinate because it is not generating facts — it is synthesising what the graph already knows from real sourced data. If the graph does not contain something, the system says so rather than inventing an answer.</w:t>
            </w:r>
          </w:p>
        </w:tc>
      </w:tr>
    </w:tbl>
    <w:p>
      <w:pPr>
        <w:spacing w:before="80" w:after="0"/>
      </w:pPr>
    </w:p>
    <w:p>
      <w:pPr>
        <w:spacing w:before="60" w:after="60"/>
      </w:pPr>
      <w:r>
        <w:rPr>
          <w:rFonts w:ascii="Arial" w:cs="Arial" w:eastAsia="Arial" w:hAnsi="Arial"/>
          <w:color w:val="2D3748"/>
          <w:sz w:val="20"/>
          <w:szCs w:val="20"/>
        </w:rPr>
        <w:t xml:space="preserve">LLM used: Llama 3.3 70B via Groq API. Free tier: 14,400 requests/day, no credit card. Fallback: Ollama running Mistral 7B locally — zero cost, no internet required, runs on the RTX 3050.</w:t>
      </w:r>
    </w:p>
    <w:p>
      <w:pPr>
        <w:spacing w:before="120" w:after="0"/>
      </w:pPr>
    </w:p>
    <w:p>
      <w:pPr>
        <w:pStyle w:val="Heading2"/>
        <w:spacing w:before="280" w:after="80"/>
      </w:pPr>
      <w:r>
        <w:rPr>
          <w:rFonts w:ascii="Arial" w:cs="Arial" w:eastAsia="Arial" w:hAnsi="Arial"/>
          <w:b/>
          <w:bCs/>
          <w:color w:val="1A3A6B"/>
          <w:sz w:val="22"/>
          <w:szCs w:val="22"/>
        </w:rPr>
        <w:t xml:space="preserve">Layer 5 — Frontend</w:t>
      </w:r>
    </w:p>
    <w:p>
      <w:pPr>
        <w:spacing w:before="60" w:after="60"/>
      </w:pPr>
      <w:r>
        <w:rPr>
          <w:rFonts w:ascii="Arial" w:cs="Arial" w:eastAsia="Arial" w:hAnsi="Arial"/>
          <w:color w:val="2D3748"/>
          <w:sz w:val="20"/>
          <w:szCs w:val="20"/>
        </w:rPr>
        <w:t xml:space="preserve">Next.js (React) deployed on Vercel free tier. The 3D knowledge graph is rendered with Three.js using GPU-instanced geometry — capable of rendering 50,000+ nodes at 60fps. Graph layout (force-directed clustering by domain) computed in a WebWorker thread. Real-time graph updates delivered via WebSocket from the FastAPI backend. Charts and timeline views built in D3.js.</w:t>
      </w:r>
    </w:p>
    <w:p>
      <w:pPr>
        <w:spacing w:before="80" w:after="0"/>
      </w:pPr>
    </w:p>
    <w:p>
      <w:pPr>
        <w:pBdr>
          <w:bottom w:val="single" w:color="1A3A6B" w:sz="4"/>
        </w:pBdr>
        <w:spacing w:before="120" w:after="120"/>
      </w:pPr>
    </w:p>
    <w:p>
      <w:pPr>
        <w:pStyle w:val="Heading1"/>
        <w:spacing w:before="360" w:after="120"/>
      </w:pPr>
      <w:r>
        <w:rPr>
          <w:rFonts w:ascii="Arial" w:cs="Arial" w:eastAsia="Arial" w:hAnsi="Arial"/>
          <w:b/>
          <w:bCs/>
          <w:color w:val="1A3A6B"/>
          <w:sz w:val="28"/>
          <w:szCs w:val="28"/>
        </w:rPr>
        <w:t xml:space="preserve">Complete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c>
          <w:tcPr>
            <w:tcW w:type="dxa" w:w="240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00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760"/>
            <w:tcBorders>
              <w:top w:val="single" w:color="D0D7E3" w:sz="1"/>
              <w:left w:val="single" w:color="D0D7E3" w:sz="1"/>
              <w:bottom w:val="single" w:color="D0D7E3" w:sz="1"/>
              <w:right w:val="single" w:color="D0D7E3"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Ingestion</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Scrapy + Playwright</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Web crawling</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Queue</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Redis Streams</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Event pipeline</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NER</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spaCy (en_core_web_trf)</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Entity extraction</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Relations</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REBEL (HuggingFace)</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Relationship extraction</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Embeddings</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sentence-transformers</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Semantic vectors</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Graph DB</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Neo4j Community</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Knowledge graph</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Vector DB</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ChromaDB</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Semantic search</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Relational DB</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PostgreSQL</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Structured data</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Cache</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Redis</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Hot query cache</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Backend API</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FastAPI (Python)</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API + pipeline</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LLM (primary)</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Groq — Llama 3.3 70B</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Reasoning engine</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 tier</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LLM (fallback)</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Ollama — Mistral 7B</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Local offline LLM</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Frontend</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Next.js + Three.js</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UI + 3D graph</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Deployment</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Vercel</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Frontend hosting</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Data — Events</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GDELT Project</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300M+ world events</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Data — Economics</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World Bank API</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All country indicators</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Data — Conflict</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ACLED</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Conflict event data</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Data — Trade</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UN Comtrade</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val="false"/>
                <w:bCs w:val="false"/>
                <w:color w:val="2D3748"/>
                <w:sz w:val="18"/>
                <w:szCs w:val="18"/>
              </w:rPr>
              <w:t xml:space="preserve">Bilateral trade flows</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Free</w:t>
            </w:r>
          </w:p>
        </w:tc>
      </w:tr>
      <w:tr>
        <w:tc>
          <w:tcPr>
            <w:tcW w:type="dxa" w:w="24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Data — News</w:t>
            </w:r>
          </w:p>
        </w:tc>
        <w:tc>
          <w:tcPr>
            <w:tcW w:type="dxa" w:w="32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Guardian API + RSS</w:t>
            </w:r>
          </w:p>
        </w:tc>
        <w:tc>
          <w:tcPr>
            <w:tcW w:type="dxa" w:w="200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val="false"/>
                <w:bCs w:val="false"/>
                <w:color w:val="2D3748"/>
                <w:sz w:val="18"/>
                <w:szCs w:val="18"/>
              </w:rPr>
              <w:t xml:space="preserve">Live news layer</w:t>
            </w:r>
          </w:p>
        </w:tc>
        <w:tc>
          <w:tcPr>
            <w:tcW w:type="dxa" w:w="1760"/>
            <w:tcBorders>
              <w:top w:val="single" w:color="D0D7E3" w:sz="1"/>
              <w:left w:val="single" w:color="D0D7E3" w:sz="1"/>
              <w:bottom w:val="single" w:color="D0D7E3" w:sz="1"/>
              <w:right w:val="single" w:color="D0D7E3" w:sz="1"/>
            </w:tcBorders>
            <w:shd w:fill="F0F4FA" w:val="clear"/>
            <w:tcMar>
              <w:top w:type="dxa" w:w="80"/>
              <w:left w:type="dxa" w:w="120"/>
              <w:bottom w:type="dxa" w:w="80"/>
              <w:right w:type="dxa" w:w="120"/>
            </w:tcMar>
          </w:tcPr>
          <w:p>
            <w:r>
              <w:rPr>
                <w:rFonts w:ascii="Arial" w:cs="Arial" w:eastAsia="Arial" w:hAnsi="Arial"/>
                <w:b/>
                <w:bCs/>
                <w:color w:val="1A7A4A"/>
                <w:sz w:val="18"/>
                <w:szCs w:val="18"/>
              </w:rPr>
              <w:t xml:space="preserve">Free</w:t>
            </w:r>
          </w:p>
        </w:tc>
      </w:tr>
    </w:tbl>
    <w:p>
      <w:pPr>
        <w:spacing w:before="80" w:after="0"/>
      </w:pPr>
    </w:p>
    <w:p>
      <w:pPr>
        <w:pBdr>
          <w:bottom w:val="single" w:color="1A3A6B" w:sz="4"/>
        </w:pBdr>
        <w:spacing w:before="120" w:after="120"/>
      </w:pPr>
    </w:p>
    <w:p>
      <w:pPr>
        <w:pStyle w:val="Heading1"/>
        <w:spacing w:before="360" w:after="120"/>
      </w:pPr>
      <w:r>
        <w:rPr>
          <w:rFonts w:ascii="Arial" w:cs="Arial" w:eastAsia="Arial" w:hAnsi="Arial"/>
          <w:b/>
          <w:bCs/>
          <w:color w:val="1A3A6B"/>
          <w:sz w:val="28"/>
          <w:szCs w:val="28"/>
        </w:rPr>
        <w:t xml:space="preserve">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1A3A6B" w:sz="18"/>
              <w:bottom w:val="single" w:color="D0D7E3" w:sz="1"/>
              <w:right w:val="single" w:color="D0D7E3" w:sz="1"/>
            </w:tcBorders>
            <w:shd w:fill="F0F4FA" w:val="clear"/>
            <w:tcMar>
              <w:top w:type="dxa" w:w="160"/>
              <w:left w:type="dxa" w:w="180"/>
              <w:bottom w:type="dxa" w:w="160"/>
              <w:right w:type="dxa" w:w="160"/>
            </w:tcMar>
          </w:tcPr>
          <w:p>
            <w:pPr>
              <w:spacing w:before="60" w:after="60"/>
            </w:pPr>
            <w:r>
              <w:rPr>
                <w:rFonts w:ascii="Arial" w:cs="Arial" w:eastAsia="Arial" w:hAnsi="Arial"/>
                <w:b/>
                <w:bCs/>
                <w:color w:val="1A3A6B"/>
                <w:sz w:val="19"/>
                <w:szCs w:val="19"/>
              </w:rPr>
              <w:t xml:space="preserve">Step 1  </w:t>
            </w:r>
            <w:r>
              <w:rPr>
                <w:rFonts w:ascii="Arial" w:cs="Arial" w:eastAsia="Arial" w:hAnsi="Arial"/>
                <w:color w:val="2D3748"/>
                <w:sz w:val="19"/>
                <w:szCs w:val="19"/>
              </w:rPr>
              <w:t xml:space="preserve">GDELT, RSS, APIs, Comtrade → Scrapy crawlers → Redis Streams queue</w:t>
            </w:r>
          </w:p>
          <w:p>
            <w:pPr>
              <w:spacing w:before="60" w:after="60"/>
            </w:pPr>
            <w:r>
              <w:rPr>
                <w:rFonts w:ascii="Arial" w:cs="Arial" w:eastAsia="Arial" w:hAnsi="Arial"/>
                <w:b/>
                <w:bCs/>
                <w:color w:val="1A3A6B"/>
                <w:sz w:val="19"/>
                <w:szCs w:val="19"/>
              </w:rPr>
              <w:t xml:space="preserve">Step 2  </w:t>
            </w:r>
            <w:r>
              <w:rPr>
                <w:rFonts w:ascii="Arial" w:cs="Arial" w:eastAsia="Arial" w:hAnsi="Arial"/>
                <w:color w:val="2D3748"/>
                <w:sz w:val="19"/>
                <w:szCs w:val="19"/>
              </w:rPr>
              <w:t xml:space="preserve">FastAPI consumer reads queue → spaCy NER → REBEL relation extraction → entity resolution</w:t>
            </w:r>
          </w:p>
          <w:p>
            <w:pPr>
              <w:spacing w:before="60" w:after="60"/>
            </w:pPr>
            <w:r>
              <w:rPr>
                <w:rFonts w:ascii="Arial" w:cs="Arial" w:eastAsia="Arial" w:hAnsi="Arial"/>
                <w:b/>
                <w:bCs/>
                <w:color w:val="1A3A6B"/>
                <w:sz w:val="19"/>
                <w:szCs w:val="19"/>
              </w:rPr>
              <w:t xml:space="preserve">Step 3  </w:t>
            </w:r>
            <w:r>
              <w:rPr>
                <w:rFonts w:ascii="Arial" w:cs="Arial" w:eastAsia="Arial" w:hAnsi="Arial"/>
                <w:color w:val="2D3748"/>
                <w:sz w:val="19"/>
                <w:szCs w:val="19"/>
              </w:rPr>
              <w:t xml:space="preserve">sentence-transformers generates vector embeddings → stored in ChromaDB</w:t>
            </w:r>
          </w:p>
          <w:p>
            <w:pPr>
              <w:spacing w:before="60" w:after="60"/>
            </w:pPr>
            <w:r>
              <w:rPr>
                <w:rFonts w:ascii="Arial" w:cs="Arial" w:eastAsia="Arial" w:hAnsi="Arial"/>
                <w:b/>
                <w:bCs/>
                <w:color w:val="1A3A6B"/>
                <w:sz w:val="19"/>
                <w:szCs w:val="19"/>
              </w:rPr>
              <w:t xml:space="preserve">Step 4  </w:t>
            </w:r>
            <w:r>
              <w:rPr>
                <w:rFonts w:ascii="Arial" w:cs="Arial" w:eastAsia="Arial" w:hAnsi="Arial"/>
                <w:color w:val="2D3748"/>
                <w:sz w:val="19"/>
                <w:szCs w:val="19"/>
              </w:rPr>
              <w:t xml:space="preserve">Entities + relationships → Neo4j graph. Metadata + sources → PostgreSQL</w:t>
            </w:r>
          </w:p>
          <w:p>
            <w:pPr>
              <w:spacing w:before="60" w:after="60"/>
            </w:pPr>
            <w:r>
              <w:rPr>
                <w:rFonts w:ascii="Arial" w:cs="Arial" w:eastAsia="Arial" w:hAnsi="Arial"/>
                <w:b/>
                <w:bCs/>
                <w:color w:val="1A3A6B"/>
                <w:sz w:val="19"/>
                <w:szCs w:val="19"/>
              </w:rPr>
              <w:t xml:space="preserve">Step 5  </w:t>
            </w:r>
            <w:r>
              <w:rPr>
                <w:rFonts w:ascii="Arial" w:cs="Arial" w:eastAsia="Arial" w:hAnsi="Arial"/>
                <w:color w:val="2D3748"/>
                <w:sz w:val="19"/>
                <w:szCs w:val="19"/>
              </w:rPr>
              <w:t xml:space="preserve">User types natural language query in Next.js UI</w:t>
            </w:r>
          </w:p>
          <w:p>
            <w:pPr>
              <w:spacing w:before="60" w:after="60"/>
            </w:pPr>
            <w:r>
              <w:rPr>
                <w:rFonts w:ascii="Arial" w:cs="Arial" w:eastAsia="Arial" w:hAnsi="Arial"/>
                <w:b/>
                <w:bCs/>
                <w:color w:val="1A3A6B"/>
                <w:sz w:val="19"/>
                <w:szCs w:val="19"/>
              </w:rPr>
              <w:t xml:space="preserve">Step 6  </w:t>
            </w:r>
            <w:r>
              <w:rPr>
                <w:rFonts w:ascii="Arial" w:cs="Arial" w:eastAsia="Arial" w:hAnsi="Arial"/>
                <w:color w:val="2D3748"/>
                <w:sz w:val="19"/>
                <w:szCs w:val="19"/>
              </w:rPr>
              <w:t xml:space="preserve">FastAPI embeds query → ChromaDB returns top 20 relevant entities</w:t>
            </w:r>
          </w:p>
          <w:p>
            <w:pPr>
              <w:spacing w:before="60" w:after="60"/>
            </w:pPr>
            <w:r>
              <w:rPr>
                <w:rFonts w:ascii="Arial" w:cs="Arial" w:eastAsia="Arial" w:hAnsi="Arial"/>
                <w:b/>
                <w:bCs/>
                <w:color w:val="1A3A6B"/>
                <w:sz w:val="19"/>
                <w:szCs w:val="19"/>
              </w:rPr>
              <w:t xml:space="preserve">Step 7  </w:t>
            </w:r>
            <w:r>
              <w:rPr>
                <w:rFonts w:ascii="Arial" w:cs="Arial" w:eastAsia="Arial" w:hAnsi="Arial"/>
                <w:color w:val="2D3748"/>
                <w:sz w:val="19"/>
                <w:szCs w:val="19"/>
              </w:rPr>
              <w:t xml:space="preserve">Neo4j Cypher query pulls subgraph around those entities (3 hops, last 30 days)</w:t>
            </w:r>
          </w:p>
          <w:p>
            <w:pPr>
              <w:spacing w:before="60" w:after="60"/>
            </w:pPr>
            <w:r>
              <w:rPr>
                <w:rFonts w:ascii="Arial" w:cs="Arial" w:eastAsia="Arial" w:hAnsi="Arial"/>
                <w:b/>
                <w:bCs/>
                <w:color w:val="1A3A6B"/>
                <w:sz w:val="19"/>
                <w:szCs w:val="19"/>
              </w:rPr>
              <w:t xml:space="preserve">Step 8  </w:t>
            </w:r>
            <w:r>
              <w:rPr>
                <w:rFonts w:ascii="Arial" w:cs="Arial" w:eastAsia="Arial" w:hAnsi="Arial"/>
                <w:color w:val="2D3748"/>
                <w:sz w:val="19"/>
                <w:szCs w:val="19"/>
              </w:rPr>
              <w:t xml:space="preserve">Graph context injected into Groq prompt → Llama 3.3 70B generates sourced answer</w:t>
            </w:r>
          </w:p>
          <w:p>
            <w:pPr>
              <w:spacing w:before="60" w:after="60"/>
            </w:pPr>
            <w:r>
              <w:rPr>
                <w:rFonts w:ascii="Arial" w:cs="Arial" w:eastAsia="Arial" w:hAnsi="Arial"/>
                <w:b/>
                <w:bCs/>
                <w:color w:val="1A3A6B"/>
                <w:sz w:val="19"/>
                <w:szCs w:val="19"/>
              </w:rPr>
              <w:t xml:space="preserve">Step 9  </w:t>
            </w:r>
            <w:r>
              <w:rPr>
                <w:rFonts w:ascii="Arial" w:cs="Arial" w:eastAsia="Arial" w:hAnsi="Arial"/>
                <w:color w:val="2D3748"/>
                <w:sz w:val="19"/>
                <w:szCs w:val="19"/>
              </w:rPr>
              <w:t xml:space="preserve">Answer returned to UI. Source nodes highlighted in 3D Three.js graph. User can click any claim to inspect its source document.</w:t>
            </w:r>
          </w:p>
          <w:p>
            <w:pPr>
              <w:spacing w:before="60" w:after="60"/>
            </w:pPr>
            <w:r>
              <w:rPr>
                <w:rFonts w:ascii="Arial" w:cs="Arial" w:eastAsia="Arial" w:hAnsi="Arial"/>
                <w:b/>
                <w:bCs/>
                <w:color w:val="1A3A6B"/>
                <w:sz w:val="19"/>
                <w:szCs w:val="19"/>
              </w:rPr>
              <w:t xml:space="preserve">Step 10  </w:t>
            </w:r>
            <w:r>
              <w:rPr>
                <w:rFonts w:ascii="Arial" w:cs="Arial" w:eastAsia="Arial" w:hAnsi="Arial"/>
                <w:color w:val="2D3748"/>
                <w:sz w:val="19"/>
                <w:szCs w:val="19"/>
              </w:rPr>
              <w:t xml:space="preserve">User records decision + rationale → logged to PostgreSQL → available for future pattern matching</w:t>
            </w:r>
          </w:p>
        </w:tc>
      </w:tr>
    </w:tbl>
    <w:p>
      <w:pPr>
        <w:spacing w:before="80" w:after="0"/>
      </w:pPr>
    </w:p>
    <w:p>
      <w:pPr>
        <w:pBdr>
          <w:bottom w:val="single" w:color="1A3A6B" w:sz="4"/>
        </w:pBdr>
        <w:spacing w:before="120" w:after="120"/>
      </w:pPr>
    </w:p>
    <w:p>
      <w:pPr>
        <w:pStyle w:val="Heading1"/>
        <w:spacing w:before="360" w:after="120"/>
      </w:pPr>
      <w:r>
        <w:rPr>
          <w:rFonts w:ascii="Arial" w:cs="Arial" w:eastAsia="Arial" w:hAnsi="Arial"/>
          <w:b/>
          <w:bCs/>
          <w:color w:val="1A3A6B"/>
          <w:sz w:val="28"/>
          <w:szCs w:val="28"/>
        </w:rPr>
        <w:t xml:space="preserve">Current State: What Exists Today</w:t>
      </w:r>
    </w:p>
    <w:p>
      <w:pPr>
        <w:spacing w:before="60" w:after="60"/>
      </w:pPr>
      <w:r>
        <w:rPr>
          <w:rFonts w:ascii="Arial" w:cs="Arial" w:eastAsia="Arial" w:hAnsi="Arial"/>
          <w:color w:val="2D3748"/>
          <w:sz w:val="20"/>
          <w:szCs w:val="20"/>
        </w:rPr>
        <w:t xml:space="preserve">The prototype — built to demonstrate the full product experience — includes:</w:t>
      </w:r>
    </w:p>
    <w:p>
      <w:pPr>
        <w:pStyle w:val="ListParagraph"/>
        <w:numPr>
          <w:ilvl w:val="0"/>
          <w:numId w:val="2"/>
        </w:numPr>
        <w:spacing w:before="40" w:after="40"/>
      </w:pPr>
      <w:r>
        <w:rPr>
          <w:rFonts w:ascii="Arial" w:cs="Arial" w:eastAsia="Arial" w:hAnsi="Arial"/>
          <w:color w:val="2D3748"/>
          <w:sz w:val="20"/>
          <w:szCs w:val="20"/>
        </w:rPr>
        <w:t xml:space="preserve">3D interactive knowledge graph with 1,200+ pre-processed real GDELT entities across 6 domains</w:t>
      </w:r>
    </w:p>
    <w:p>
      <w:pPr>
        <w:pStyle w:val="ListParagraph"/>
        <w:numPr>
          <w:ilvl w:val="0"/>
          <w:numId w:val="2"/>
        </w:numPr>
        <w:spacing w:before="40" w:after="40"/>
      </w:pPr>
      <w:r>
        <w:rPr>
          <w:rFonts w:ascii="Arial" w:cs="Arial" w:eastAsia="Arial" w:hAnsi="Arial"/>
          <w:color w:val="2D3748"/>
          <w:sz w:val="20"/>
          <w:szCs w:val="20"/>
        </w:rPr>
        <w:t xml:space="preserve">Decision Workspace with evidence chains, scenario modeling, and decision recording</w:t>
      </w:r>
    </w:p>
    <w:p>
      <w:pPr>
        <w:pStyle w:val="ListParagraph"/>
        <w:numPr>
          <w:ilvl w:val="0"/>
          <w:numId w:val="2"/>
        </w:numPr>
        <w:spacing w:before="40" w:after="40"/>
      </w:pPr>
      <w:r>
        <w:rPr>
          <w:rFonts w:ascii="Arial" w:cs="Arial" w:eastAsia="Arial" w:hAnsi="Arial"/>
          <w:color w:val="2D3748"/>
          <w:sz w:val="20"/>
          <w:szCs w:val="20"/>
        </w:rPr>
        <w:t xml:space="preserve">Live AI query via Groq API with graph-grounded context injection — fully functional</w:t>
      </w:r>
    </w:p>
    <w:p>
      <w:pPr>
        <w:pStyle w:val="ListParagraph"/>
        <w:numPr>
          <w:ilvl w:val="0"/>
          <w:numId w:val="2"/>
        </w:numPr>
        <w:spacing w:before="40" w:after="40"/>
      </w:pPr>
      <w:r>
        <w:rPr>
          <w:rFonts w:ascii="Arial" w:cs="Arial" w:eastAsia="Arial" w:hAnsi="Arial"/>
          <w:color w:val="2D3748"/>
          <w:sz w:val="20"/>
          <w:szCs w:val="20"/>
        </w:rPr>
        <w:t xml:space="preserve">Alert system, monitoring watchlist, and institutional memory module</w:t>
      </w:r>
    </w:p>
    <w:p>
      <w:pPr>
        <w:pStyle w:val="ListParagraph"/>
        <w:numPr>
          <w:ilvl w:val="0"/>
          <w:numId w:val="2"/>
        </w:numPr>
        <w:spacing w:before="40" w:after="40"/>
      </w:pPr>
      <w:r>
        <w:rPr>
          <w:rFonts w:ascii="Arial" w:cs="Arial" w:eastAsia="Arial" w:hAnsi="Arial"/>
          <w:color w:val="2D3748"/>
          <w:sz w:val="20"/>
          <w:szCs w:val="20"/>
        </w:rPr>
        <w:t xml:space="preserve">Real data from GDELT, World Bank, and ACLED — not dummy text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8"/>
              <w:bottom w:val="single" w:color="D0D7E3" w:sz="1"/>
              <w:right w:val="single" w:color="D0D7E3" w:sz="1"/>
            </w:tcBorders>
            <w:shd w:fill="EEF2F7" w:val="clear"/>
            <w:tcMar>
              <w:top w:type="dxa" w:w="120"/>
              <w:left w:type="dxa" w:w="180"/>
              <w:bottom w:type="dxa" w:w="120"/>
              <w:right w:type="dxa" w:w="120"/>
            </w:tcMar>
          </w:tcPr>
          <w:p>
            <w:r>
              <w:rPr>
                <w:rFonts w:ascii="Arial" w:cs="Arial" w:eastAsia="Arial" w:hAnsi="Arial"/>
                <w:b/>
                <w:bCs/>
                <w:color w:val="1A3A6B"/>
                <w:sz w:val="20"/>
                <w:szCs w:val="20"/>
              </w:rPr>
              <w:t xml:space="preserve">What the prototype is not</w:t>
            </w:r>
          </w:p>
          <w:p>
            <w:pPr>
              <w:spacing w:before="60"/>
            </w:pPr>
            <w:r>
              <w:rPr>
                <w:rFonts w:ascii="Arial" w:cs="Arial" w:eastAsia="Arial" w:hAnsi="Arial"/>
                <w:color w:val="2D3748"/>
                <w:sz w:val="19"/>
                <w:szCs w:val="19"/>
              </w:rPr>
              <w:t xml:space="preserve">The prototype does not run live crawlers or continuous ingestion — the graph is pre-loaded. The full ingestion pipeline is engineered and ready to activate; the prototype uses a static snapshot of real data to demonstrate the product experience without requiring server infrastructure during the showcase.</w:t>
            </w:r>
          </w:p>
        </w:tc>
      </w:tr>
    </w:tbl>
    <w:p>
      <w:pPr>
        <w:spacing w:before="80" w:after="0"/>
      </w:pPr>
    </w:p>
    <w:p>
      <w:pPr>
        <w:pBdr>
          <w:bottom w:val="single" w:color="1A3A6B" w:sz="4"/>
        </w:pBdr>
        <w:spacing w:before="120" w:after="120"/>
      </w:pPr>
    </w:p>
    <w:p>
      <w:pPr>
        <w:pStyle w:val="Heading1"/>
        <w:spacing w:before="360" w:after="120"/>
      </w:pPr>
      <w:r>
        <w:rPr>
          <w:rFonts w:ascii="Arial" w:cs="Arial" w:eastAsia="Arial" w:hAnsi="Arial"/>
          <w:b/>
          <w:bCs/>
          <w:color w:val="1A3A6B"/>
          <w:sz w:val="28"/>
          <w:szCs w:val="28"/>
        </w:rPr>
        <w:t xml:space="preserve">Why This Is Buildable</w:t>
      </w:r>
    </w:p>
    <w:p>
      <w:pPr>
        <w:spacing w:before="60" w:after="60"/>
      </w:pPr>
      <w:r>
        <w:rPr>
          <w:rFonts w:ascii="Arial" w:cs="Arial" w:eastAsia="Arial" w:hAnsi="Arial"/>
          <w:color w:val="2D3748"/>
          <w:sz w:val="20"/>
          <w:szCs w:val="20"/>
        </w:rPr>
        <w:t xml:space="preserve">Every component described in this document is a proven, production-grade open-source tool. GDELT has powered academic and intelligence research since 2011. Neo4j is deployed in production at Walmart, NASA, and the US Army. Groq's Llama 3.3 70B scores higher than GPT-4 on reasoning benchmarks. The GraphRAG approach was published by Microsoft Research in 2024 and is now the standard architecture for knowledge-grounded AI systems.</w:t>
      </w:r>
    </w:p>
    <w:p>
      <w:pPr>
        <w:spacing w:before="60" w:after="0"/>
      </w:pPr>
    </w:p>
    <w:p>
      <w:pPr>
        <w:spacing w:before="60" w:after="60"/>
      </w:pPr>
      <w:r>
        <w:rPr>
          <w:rFonts w:ascii="Arial" w:cs="Arial" w:eastAsia="Arial" w:hAnsi="Arial"/>
          <w:color w:val="2D3748"/>
          <w:sz w:val="20"/>
          <w:szCs w:val="20"/>
        </w:rPr>
        <w:t xml:space="preserve">None of this requires inventing new technology. It requires assembling proven components into a coherent product — which is precisely what the prototype demonstrates.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NEPTUNE</w:t>
            </w:r>
          </w:p>
          <w:p>
            <w:pPr>
              <w:spacing w:before="60"/>
              <w:jc w:val="center"/>
            </w:pPr>
            <w:r>
              <w:rPr>
                <w:rFonts w:ascii="Arial" w:cs="Arial" w:eastAsia="Arial" w:hAnsi="Arial"/>
                <w:color w:val="A8C4E8"/>
                <w:sz w:val="18"/>
                <w:szCs w:val="18"/>
              </w:rPr>
              <w:t xml:space="preserve">Global Intelligence Engine  ·  Confidential Technical Brief</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6B"/>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2026-03-09T07:06:04.897Z</dcterms:created>
  <dcterms:modified xsi:type="dcterms:W3CDTF">2026-03-09T07:06:04.898Z</dcterms:modified>
</cp:coreProperties>
</file>

<file path=docProps/custom.xml><?xml version="1.0" encoding="utf-8"?>
<Properties xmlns="http://schemas.openxmlformats.org/officeDocument/2006/custom-properties" xmlns:vt="http://schemas.openxmlformats.org/officeDocument/2006/docPropsVTypes"/>
</file>