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CBE572" w14:textId="543FBE95" w:rsidR="009C066A" w:rsidRPr="009C066A" w:rsidRDefault="004C3658" w:rsidP="009C066A">
      <w:pPr>
        <w:pStyle w:val="Title"/>
        <w:rPr>
          <w:b/>
          <w:bCs/>
          <w:u w:val="single"/>
        </w:rPr>
      </w:pPr>
      <w:r>
        <w:rPr>
          <w:b/>
          <w:bCs/>
          <w:u w:val="single"/>
        </w:rPr>
        <w:t xml:space="preserve">Customer </w:t>
      </w:r>
      <w:r w:rsidR="009C066A" w:rsidRPr="009C066A">
        <w:rPr>
          <w:b/>
          <w:bCs/>
          <w:u w:val="single"/>
        </w:rPr>
        <w:t>Churn Analysis Report</w:t>
      </w:r>
    </w:p>
    <w:p w14:paraId="6341BCDE" w14:textId="77777777" w:rsidR="009C066A" w:rsidRPr="009C066A" w:rsidRDefault="009C066A" w:rsidP="009C066A">
      <w:pPr>
        <w:spacing w:line="240" w:lineRule="auto"/>
        <w:rPr>
          <w:sz w:val="10"/>
          <w:szCs w:val="10"/>
        </w:rPr>
      </w:pPr>
    </w:p>
    <w:p w14:paraId="362E4C29" w14:textId="1CDCF222" w:rsidR="009C066A" w:rsidRPr="009C066A" w:rsidRDefault="009C066A" w:rsidP="009C066A">
      <w:pPr>
        <w:spacing w:line="240" w:lineRule="auto"/>
      </w:pPr>
      <w:r w:rsidRPr="009C066A">
        <w:t>This report presents an in-depth analysis of customer churn, highlighting key factors contributing to attrition and actionable recommendations to mitigate it. The goal is to support data-driven decision-making and improve customer retention.</w:t>
      </w:r>
    </w:p>
    <w:p w14:paraId="292CA394" w14:textId="77777777" w:rsidR="009C066A" w:rsidRPr="009C066A" w:rsidRDefault="009C066A" w:rsidP="009C066A">
      <w:pPr>
        <w:spacing w:line="240" w:lineRule="auto"/>
      </w:pPr>
    </w:p>
    <w:p w14:paraId="308C20B6" w14:textId="77777777" w:rsidR="009C066A" w:rsidRPr="009C066A" w:rsidRDefault="009C066A" w:rsidP="009C066A">
      <w:pPr>
        <w:spacing w:line="240" w:lineRule="auto"/>
        <w:rPr>
          <w:b/>
          <w:bCs/>
          <w:sz w:val="36"/>
          <w:szCs w:val="36"/>
        </w:rPr>
      </w:pPr>
      <w:r w:rsidRPr="009C066A">
        <w:rPr>
          <w:b/>
          <w:bCs/>
          <w:sz w:val="36"/>
          <w:szCs w:val="36"/>
        </w:rPr>
        <w:t>1. General Overview</w:t>
      </w:r>
    </w:p>
    <w:p w14:paraId="256A4C31" w14:textId="77777777" w:rsidR="009C066A" w:rsidRPr="009C066A" w:rsidRDefault="009C066A" w:rsidP="009C066A">
      <w:pPr>
        <w:pStyle w:val="ListParagraph"/>
        <w:numPr>
          <w:ilvl w:val="0"/>
          <w:numId w:val="11"/>
        </w:numPr>
        <w:spacing w:line="240" w:lineRule="auto"/>
      </w:pPr>
      <w:r w:rsidRPr="009C066A">
        <w:rPr>
          <w:b/>
          <w:bCs/>
        </w:rPr>
        <w:t>Total Customers:</w:t>
      </w:r>
      <w:r w:rsidRPr="009C066A">
        <w:t xml:space="preserve"> 7,043</w:t>
      </w:r>
    </w:p>
    <w:p w14:paraId="186E9888" w14:textId="77777777" w:rsidR="009C066A" w:rsidRPr="009C066A" w:rsidRDefault="009C066A" w:rsidP="009C066A">
      <w:pPr>
        <w:pStyle w:val="ListParagraph"/>
        <w:numPr>
          <w:ilvl w:val="0"/>
          <w:numId w:val="11"/>
        </w:numPr>
        <w:spacing w:line="240" w:lineRule="auto"/>
      </w:pPr>
      <w:r w:rsidRPr="009C066A">
        <w:rPr>
          <w:b/>
          <w:bCs/>
        </w:rPr>
        <w:t>Churned Customers:</w:t>
      </w:r>
      <w:r w:rsidRPr="009C066A">
        <w:t xml:space="preserve"> 1,869 (26.54%)</w:t>
      </w:r>
    </w:p>
    <w:p w14:paraId="13A38BBA" w14:textId="65DE6A67" w:rsidR="009C066A" w:rsidRPr="009C066A" w:rsidRDefault="009C066A" w:rsidP="009C066A">
      <w:pPr>
        <w:pStyle w:val="ListParagraph"/>
        <w:numPr>
          <w:ilvl w:val="0"/>
          <w:numId w:val="11"/>
        </w:numPr>
        <w:spacing w:line="240" w:lineRule="auto"/>
      </w:pPr>
      <w:r w:rsidRPr="009C066A">
        <w:rPr>
          <w:b/>
          <w:bCs/>
        </w:rPr>
        <w:t>Retained Customers:</w:t>
      </w:r>
      <w:r w:rsidRPr="009C066A">
        <w:t xml:space="preserve"> 5,174 (73.46%)</w:t>
      </w:r>
    </w:p>
    <w:p w14:paraId="5E2376D4" w14:textId="77777777" w:rsidR="009C066A" w:rsidRDefault="009C066A" w:rsidP="009C066A">
      <w:pPr>
        <w:spacing w:line="240" w:lineRule="auto"/>
      </w:pPr>
      <w:r w:rsidRPr="009C066A">
        <w:t xml:space="preserve">The overall churn rate is </w:t>
      </w:r>
      <w:r w:rsidRPr="009C066A">
        <w:rPr>
          <w:b/>
          <w:bCs/>
        </w:rPr>
        <w:t>26.54%</w:t>
      </w:r>
      <w:r w:rsidRPr="009C066A">
        <w:t>, indicating significant room for improvement. Addressing the factors below can lead to better customer satisfaction and retention.</w:t>
      </w:r>
    </w:p>
    <w:p w14:paraId="2D5D5CC2" w14:textId="77777777" w:rsidR="009C066A" w:rsidRPr="009C066A" w:rsidRDefault="009C066A" w:rsidP="009C066A">
      <w:pPr>
        <w:spacing w:line="240" w:lineRule="auto"/>
      </w:pPr>
    </w:p>
    <w:p w14:paraId="3FD4A0CE" w14:textId="3563AFDD" w:rsidR="009C066A" w:rsidRPr="009C066A" w:rsidRDefault="009C066A" w:rsidP="009C066A">
      <w:pPr>
        <w:spacing w:line="240" w:lineRule="auto"/>
        <w:rPr>
          <w:b/>
          <w:bCs/>
          <w:sz w:val="36"/>
          <w:szCs w:val="36"/>
        </w:rPr>
      </w:pPr>
      <w:r w:rsidRPr="009C066A">
        <w:rPr>
          <w:b/>
          <w:bCs/>
          <w:sz w:val="36"/>
          <w:szCs w:val="36"/>
        </w:rPr>
        <w:t>2. Demographic Insights</w:t>
      </w:r>
    </w:p>
    <w:p w14:paraId="5B29C292" w14:textId="77777777" w:rsidR="009C066A" w:rsidRPr="004C3658" w:rsidRDefault="009C066A" w:rsidP="004C3658">
      <w:pPr>
        <w:pStyle w:val="NoSpacing"/>
        <w:rPr>
          <w:b/>
          <w:bCs/>
          <w:sz w:val="28"/>
          <w:szCs w:val="28"/>
        </w:rPr>
      </w:pPr>
      <w:r w:rsidRPr="004C3658">
        <w:rPr>
          <w:b/>
          <w:bCs/>
          <w:sz w:val="28"/>
          <w:szCs w:val="28"/>
        </w:rPr>
        <w:t>Gender-Based Churn (from total churn)</w:t>
      </w:r>
    </w:p>
    <w:p w14:paraId="5CAAA5C8" w14:textId="77777777" w:rsidR="009C066A" w:rsidRDefault="009C066A" w:rsidP="009C066A">
      <w:pPr>
        <w:pStyle w:val="ListParagraph"/>
        <w:numPr>
          <w:ilvl w:val="0"/>
          <w:numId w:val="15"/>
        </w:numPr>
        <w:spacing w:line="240" w:lineRule="auto"/>
      </w:pPr>
      <w:r w:rsidRPr="009C066A">
        <w:rPr>
          <w:b/>
          <w:bCs/>
        </w:rPr>
        <w:t>Male:</w:t>
      </w:r>
      <w:r w:rsidRPr="009C066A">
        <w:t xml:space="preserve"> 49.75%</w:t>
      </w:r>
    </w:p>
    <w:p w14:paraId="4BC2F14F" w14:textId="77777777" w:rsidR="009C066A" w:rsidRDefault="009C066A" w:rsidP="009C066A">
      <w:pPr>
        <w:pStyle w:val="ListParagraph"/>
        <w:numPr>
          <w:ilvl w:val="0"/>
          <w:numId w:val="15"/>
        </w:numPr>
        <w:spacing w:line="240" w:lineRule="auto"/>
      </w:pPr>
      <w:r w:rsidRPr="009C066A">
        <w:rPr>
          <w:b/>
          <w:bCs/>
        </w:rPr>
        <w:t>Female:</w:t>
      </w:r>
      <w:r w:rsidRPr="009C066A">
        <w:t xml:space="preserve"> 50.25%</w:t>
      </w:r>
    </w:p>
    <w:p w14:paraId="0D269D2A" w14:textId="1D67FA19" w:rsidR="00DC213C" w:rsidRDefault="009C066A" w:rsidP="00DC213C">
      <w:pPr>
        <w:spacing w:line="240" w:lineRule="auto"/>
        <w:ind w:left="360"/>
      </w:pPr>
      <w:r w:rsidRPr="009C066A">
        <w:rPr>
          <w:b/>
          <w:bCs/>
        </w:rPr>
        <w:t>Insight:</w:t>
      </w:r>
      <w:r w:rsidRPr="009C066A">
        <w:t xml:space="preserve"> Gender differences in churn are minimal, suggesting gender-neutral strategies may be effective</w:t>
      </w:r>
    </w:p>
    <w:p w14:paraId="53ACCD9F" w14:textId="126EB4D0" w:rsidR="009C066A" w:rsidRDefault="009C066A" w:rsidP="00DC213C">
      <w:pPr>
        <w:spacing w:line="240" w:lineRule="auto"/>
        <w:ind w:left="360"/>
      </w:pPr>
      <w:r w:rsidRPr="009C066A">
        <w:t>.</w:t>
      </w:r>
      <w:r w:rsidR="00DC213C">
        <w:rPr>
          <w:noProof/>
        </w:rPr>
        <w:drawing>
          <wp:inline distT="0" distB="0" distL="0" distR="0" wp14:anchorId="2A214FF5" wp14:editId="20B71309">
            <wp:extent cx="3954780" cy="2904641"/>
            <wp:effectExtent l="0" t="0" r="7620" b="0"/>
            <wp:docPr id="670268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4889" cy="292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066A">
        <w:br/>
      </w:r>
    </w:p>
    <w:p w14:paraId="774CEFEF" w14:textId="77777777" w:rsidR="00DC213C" w:rsidRDefault="00DC213C" w:rsidP="004C3658">
      <w:pPr>
        <w:pStyle w:val="NoSpacing"/>
        <w:rPr>
          <w:b/>
          <w:bCs/>
          <w:sz w:val="28"/>
          <w:szCs w:val="28"/>
        </w:rPr>
      </w:pPr>
    </w:p>
    <w:p w14:paraId="647960D2" w14:textId="3E0C4201" w:rsidR="009C066A" w:rsidRPr="004C3658" w:rsidRDefault="009C066A" w:rsidP="004C3658">
      <w:pPr>
        <w:pStyle w:val="NoSpacing"/>
        <w:rPr>
          <w:b/>
          <w:bCs/>
          <w:sz w:val="28"/>
          <w:szCs w:val="28"/>
        </w:rPr>
      </w:pPr>
      <w:r w:rsidRPr="004C3658">
        <w:rPr>
          <w:b/>
          <w:bCs/>
          <w:sz w:val="28"/>
          <w:szCs w:val="28"/>
        </w:rPr>
        <w:t>Senior Citizens</w:t>
      </w:r>
    </w:p>
    <w:p w14:paraId="0CB8B08B" w14:textId="77777777" w:rsidR="009C066A" w:rsidRDefault="009C066A" w:rsidP="009C066A">
      <w:pPr>
        <w:pStyle w:val="ListParagraph"/>
        <w:numPr>
          <w:ilvl w:val="0"/>
          <w:numId w:val="3"/>
        </w:numPr>
        <w:spacing w:line="240" w:lineRule="auto"/>
      </w:pPr>
      <w:r w:rsidRPr="009C066A">
        <w:rPr>
          <w:b/>
          <w:bCs/>
        </w:rPr>
        <w:t>Churn Rate:</w:t>
      </w:r>
      <w:r w:rsidRPr="009C066A">
        <w:t xml:space="preserve"> 41.68% (from the total of Senior Citizen customers)</w:t>
      </w:r>
    </w:p>
    <w:p w14:paraId="1751B9B8" w14:textId="77777777" w:rsidR="009C066A" w:rsidRDefault="009C066A" w:rsidP="009C066A">
      <w:pPr>
        <w:pStyle w:val="ListParagraph"/>
        <w:numPr>
          <w:ilvl w:val="0"/>
          <w:numId w:val="3"/>
        </w:numPr>
        <w:spacing w:line="240" w:lineRule="auto"/>
      </w:pPr>
      <w:r w:rsidRPr="009C066A">
        <w:rPr>
          <w:b/>
          <w:bCs/>
        </w:rPr>
        <w:t>Non-Senior Churn Rate:</w:t>
      </w:r>
      <w:r w:rsidRPr="009C066A">
        <w:t xml:space="preserve"> 23.61% (from the total of Non-Senior Citizen customers)</w:t>
      </w:r>
    </w:p>
    <w:p w14:paraId="28E3E3DE" w14:textId="77777777" w:rsidR="00B66B07" w:rsidRDefault="009C066A" w:rsidP="00B66B07">
      <w:pPr>
        <w:spacing w:line="240" w:lineRule="auto"/>
        <w:ind w:left="360"/>
      </w:pPr>
      <w:r w:rsidRPr="009C066A">
        <w:rPr>
          <w:b/>
          <w:bCs/>
        </w:rPr>
        <w:t>Insight:</w:t>
      </w:r>
      <w:r w:rsidRPr="009C066A">
        <w:t xml:space="preserve"> Senior citizens are more likely to churn, possibly due to technical difficulties or unmet service expectations.</w:t>
      </w:r>
    </w:p>
    <w:p w14:paraId="7619ABB9" w14:textId="77777777" w:rsidR="002A1D83" w:rsidRDefault="009C066A" w:rsidP="00B66B07">
      <w:pPr>
        <w:spacing w:line="240" w:lineRule="auto"/>
        <w:ind w:left="360"/>
      </w:pPr>
      <w:r w:rsidRPr="009C066A">
        <w:rPr>
          <w:b/>
          <w:bCs/>
        </w:rPr>
        <w:t>Recommendation:</w:t>
      </w:r>
      <w:r w:rsidRPr="009C066A">
        <w:t xml:space="preserve"> Develop tailored support programs, provide user-friendly service </w:t>
      </w:r>
      <w:proofErr w:type="gramStart"/>
      <w:r w:rsidRPr="009C066A">
        <w:t xml:space="preserve">guides, </w:t>
      </w:r>
      <w:r w:rsidR="00B66B07">
        <w:t xml:space="preserve">  </w:t>
      </w:r>
      <w:proofErr w:type="gramEnd"/>
      <w:r w:rsidR="00B66B07">
        <w:t xml:space="preserve">   </w:t>
      </w:r>
      <w:r w:rsidRPr="009C066A">
        <w:t>and offer senior-specific packages.</w:t>
      </w:r>
    </w:p>
    <w:p w14:paraId="05079C92" w14:textId="07F5A723" w:rsidR="00B66B07" w:rsidRDefault="009C066A" w:rsidP="00B66B07">
      <w:pPr>
        <w:spacing w:line="240" w:lineRule="auto"/>
        <w:ind w:left="360"/>
        <w:rPr>
          <w:b/>
          <w:bCs/>
          <w:sz w:val="28"/>
          <w:szCs w:val="28"/>
        </w:rPr>
      </w:pPr>
      <w:r w:rsidRPr="009C066A">
        <w:br/>
      </w:r>
      <w:r w:rsidR="00DC213C">
        <w:rPr>
          <w:noProof/>
        </w:rPr>
        <w:drawing>
          <wp:inline distT="0" distB="0" distL="0" distR="0" wp14:anchorId="016D9D15" wp14:editId="43CE7B07">
            <wp:extent cx="4368800" cy="3355387"/>
            <wp:effectExtent l="0" t="0" r="0" b="0"/>
            <wp:docPr id="11914808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935" cy="3378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066A">
        <w:br/>
      </w:r>
    </w:p>
    <w:p w14:paraId="4DAE980E" w14:textId="77777777" w:rsidR="00DC213C" w:rsidRDefault="00DC213C" w:rsidP="00B66B07">
      <w:pPr>
        <w:spacing w:line="240" w:lineRule="auto"/>
        <w:rPr>
          <w:b/>
          <w:bCs/>
          <w:sz w:val="28"/>
          <w:szCs w:val="28"/>
        </w:rPr>
      </w:pPr>
    </w:p>
    <w:p w14:paraId="0443B937" w14:textId="60A8FAE9" w:rsidR="009C066A" w:rsidRPr="00B66B07" w:rsidRDefault="009C066A" w:rsidP="00B66B07">
      <w:pPr>
        <w:spacing w:line="240" w:lineRule="auto"/>
      </w:pPr>
      <w:r w:rsidRPr="009C066A">
        <w:rPr>
          <w:b/>
          <w:bCs/>
          <w:sz w:val="28"/>
          <w:szCs w:val="28"/>
        </w:rPr>
        <w:t>Partnership Status</w:t>
      </w:r>
    </w:p>
    <w:p w14:paraId="5B0247B1" w14:textId="7697A657" w:rsidR="009C066A" w:rsidRDefault="009C066A" w:rsidP="009C066A">
      <w:pPr>
        <w:pStyle w:val="ListParagraph"/>
        <w:numPr>
          <w:ilvl w:val="0"/>
          <w:numId w:val="16"/>
        </w:numPr>
        <w:spacing w:line="240" w:lineRule="auto"/>
      </w:pPr>
      <w:r w:rsidRPr="009C066A">
        <w:rPr>
          <w:b/>
          <w:bCs/>
        </w:rPr>
        <w:t>With Partners:</w:t>
      </w:r>
      <w:r w:rsidRPr="009C066A">
        <w:t xml:space="preserve"> 19.66%</w:t>
      </w:r>
      <w:r w:rsidR="00B66B07">
        <w:t xml:space="preserve"> (Churn form the total of individuals with partners)</w:t>
      </w:r>
    </w:p>
    <w:p w14:paraId="7542CC2D" w14:textId="55C4B68A" w:rsidR="00B66B07" w:rsidRDefault="009C066A" w:rsidP="00B66B07">
      <w:pPr>
        <w:pStyle w:val="ListParagraph"/>
        <w:numPr>
          <w:ilvl w:val="0"/>
          <w:numId w:val="16"/>
        </w:numPr>
        <w:spacing w:line="240" w:lineRule="auto"/>
      </w:pPr>
      <w:r w:rsidRPr="009C066A">
        <w:rPr>
          <w:b/>
          <w:bCs/>
        </w:rPr>
        <w:t>Without Partners:</w:t>
      </w:r>
      <w:r w:rsidRPr="009C066A">
        <w:t xml:space="preserve"> 32.96%</w:t>
      </w:r>
      <w:r w:rsidR="00B66B07">
        <w:t xml:space="preserve"> </w:t>
      </w:r>
      <w:r w:rsidR="00B66B07">
        <w:t>(Churn form the total of individuals with</w:t>
      </w:r>
      <w:r w:rsidR="00B66B07">
        <w:t>out</w:t>
      </w:r>
      <w:r w:rsidR="00B66B07">
        <w:t xml:space="preserve"> partners)</w:t>
      </w:r>
    </w:p>
    <w:p w14:paraId="37D57F30" w14:textId="1E9FD35C" w:rsidR="009C066A" w:rsidRDefault="009C066A" w:rsidP="00B66B07">
      <w:pPr>
        <w:pStyle w:val="ListParagraph"/>
        <w:spacing w:line="240" w:lineRule="auto"/>
      </w:pPr>
    </w:p>
    <w:p w14:paraId="0FB4C55E" w14:textId="77777777" w:rsidR="00DC213C" w:rsidRDefault="009C066A" w:rsidP="00B66B07">
      <w:pPr>
        <w:spacing w:line="240" w:lineRule="auto"/>
        <w:ind w:left="360"/>
      </w:pPr>
      <w:r w:rsidRPr="009C066A">
        <w:rPr>
          <w:b/>
          <w:bCs/>
        </w:rPr>
        <w:t>Insight:</w:t>
      </w:r>
      <w:r w:rsidRPr="009C066A">
        <w:t xml:space="preserve"> Single customers tend to churn more. Having a partner likely leads to shared service usage and lower churn.</w:t>
      </w:r>
      <w:r w:rsidRPr="009C066A">
        <w:br/>
      </w:r>
      <w:r w:rsidRPr="009C066A">
        <w:rPr>
          <w:b/>
          <w:bCs/>
        </w:rPr>
        <w:t>Recommendation:</w:t>
      </w:r>
      <w:r w:rsidRPr="009C066A">
        <w:t xml:space="preserve"> Offer partner or family discounts and emphasize shared value in marketing.</w:t>
      </w:r>
    </w:p>
    <w:p w14:paraId="264D56E6" w14:textId="77C96146" w:rsidR="004C3658" w:rsidRPr="00B66B07" w:rsidRDefault="00DC213C" w:rsidP="00B66B07">
      <w:pPr>
        <w:spacing w:line="240" w:lineRule="auto"/>
        <w:ind w:left="360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43F982B1" wp14:editId="29168996">
            <wp:extent cx="3726180" cy="2875980"/>
            <wp:effectExtent l="0" t="0" r="7620" b="635"/>
            <wp:docPr id="11351432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658" cy="289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066A" w:rsidRPr="009C066A">
        <w:br/>
      </w:r>
    </w:p>
    <w:p w14:paraId="218D6291" w14:textId="000B6A15" w:rsidR="009C066A" w:rsidRPr="004C3658" w:rsidRDefault="009C066A" w:rsidP="004C3658">
      <w:pPr>
        <w:pStyle w:val="NoSpacing"/>
        <w:rPr>
          <w:b/>
          <w:bCs/>
          <w:sz w:val="28"/>
          <w:szCs w:val="28"/>
        </w:rPr>
      </w:pPr>
      <w:r w:rsidRPr="004C3658">
        <w:rPr>
          <w:b/>
          <w:bCs/>
          <w:sz w:val="28"/>
          <w:szCs w:val="28"/>
        </w:rPr>
        <w:t>Dependents</w:t>
      </w:r>
    </w:p>
    <w:p w14:paraId="0F9B6AAD" w14:textId="77777777" w:rsidR="009C066A" w:rsidRDefault="009C066A" w:rsidP="009C066A">
      <w:pPr>
        <w:numPr>
          <w:ilvl w:val="0"/>
          <w:numId w:val="5"/>
        </w:numPr>
        <w:spacing w:line="240" w:lineRule="auto"/>
      </w:pPr>
      <w:r w:rsidRPr="009C066A">
        <w:rPr>
          <w:b/>
          <w:bCs/>
        </w:rPr>
        <w:t>With Dependents:</w:t>
      </w:r>
      <w:r w:rsidRPr="009C066A">
        <w:t xml:space="preserve"> 15.45%</w:t>
      </w:r>
    </w:p>
    <w:p w14:paraId="27903E6C" w14:textId="63B77AEA" w:rsidR="009C066A" w:rsidRDefault="009C066A" w:rsidP="009C066A">
      <w:pPr>
        <w:numPr>
          <w:ilvl w:val="0"/>
          <w:numId w:val="5"/>
        </w:numPr>
        <w:spacing w:line="240" w:lineRule="auto"/>
      </w:pPr>
      <w:r w:rsidRPr="009C066A">
        <w:rPr>
          <w:b/>
          <w:bCs/>
        </w:rPr>
        <w:t>Without Dependents:</w:t>
      </w:r>
      <w:r w:rsidRPr="009C066A">
        <w:t xml:space="preserve"> 31.28%</w:t>
      </w:r>
    </w:p>
    <w:p w14:paraId="2D80D142" w14:textId="77777777" w:rsidR="00DC213C" w:rsidRDefault="009C066A" w:rsidP="004C3658">
      <w:pPr>
        <w:spacing w:line="240" w:lineRule="auto"/>
        <w:ind w:left="360"/>
      </w:pPr>
      <w:r w:rsidRPr="009C066A">
        <w:rPr>
          <w:b/>
          <w:bCs/>
        </w:rPr>
        <w:t>Insight:</w:t>
      </w:r>
      <w:r w:rsidRPr="009C066A">
        <w:t xml:space="preserve"> Customers with dependents are more likely to retain services, possibly due to family reliance.</w:t>
      </w:r>
      <w:r w:rsidRPr="009C066A">
        <w:br/>
      </w:r>
      <w:r w:rsidRPr="009C066A">
        <w:rPr>
          <w:b/>
          <w:bCs/>
        </w:rPr>
        <w:t>Recommendation:</w:t>
      </w:r>
      <w:r w:rsidRPr="009C066A">
        <w:t xml:space="preserve"> Promote family-friendly service bundles.</w:t>
      </w:r>
    </w:p>
    <w:p w14:paraId="4534CF86" w14:textId="57E95578" w:rsidR="004C3658" w:rsidRDefault="009C066A" w:rsidP="004C3658">
      <w:pPr>
        <w:spacing w:line="240" w:lineRule="auto"/>
        <w:ind w:left="360"/>
      </w:pPr>
      <w:r w:rsidRPr="009C066A">
        <w:br/>
      </w:r>
      <w:r w:rsidR="00DC213C">
        <w:rPr>
          <w:noProof/>
        </w:rPr>
        <w:drawing>
          <wp:inline distT="0" distB="0" distL="0" distR="0" wp14:anchorId="5F48602B" wp14:editId="16BFD209">
            <wp:extent cx="4183380" cy="3177252"/>
            <wp:effectExtent l="0" t="0" r="7620" b="4445"/>
            <wp:docPr id="17480552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388" cy="3190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066A">
        <w:br/>
      </w:r>
    </w:p>
    <w:p w14:paraId="46DA8FAD" w14:textId="77777777" w:rsidR="00DC213C" w:rsidRDefault="00DC213C" w:rsidP="004C3658">
      <w:pPr>
        <w:spacing w:line="240" w:lineRule="auto"/>
        <w:rPr>
          <w:b/>
          <w:bCs/>
          <w:sz w:val="36"/>
          <w:szCs w:val="36"/>
        </w:rPr>
      </w:pPr>
    </w:p>
    <w:p w14:paraId="4D4588D6" w14:textId="4C9D3A83" w:rsidR="009C066A" w:rsidRPr="009C066A" w:rsidRDefault="009C066A" w:rsidP="004C3658">
      <w:pPr>
        <w:spacing w:line="240" w:lineRule="auto"/>
      </w:pPr>
      <w:r w:rsidRPr="009C066A">
        <w:rPr>
          <w:b/>
          <w:bCs/>
          <w:sz w:val="36"/>
          <w:szCs w:val="36"/>
        </w:rPr>
        <w:t>3. Service Impact</w:t>
      </w:r>
    </w:p>
    <w:p w14:paraId="7F9F6868" w14:textId="77777777" w:rsidR="009C066A" w:rsidRPr="004C3658" w:rsidRDefault="009C066A" w:rsidP="004C3658">
      <w:pPr>
        <w:pStyle w:val="NoSpacing"/>
        <w:rPr>
          <w:b/>
          <w:bCs/>
          <w:sz w:val="28"/>
          <w:szCs w:val="28"/>
        </w:rPr>
      </w:pPr>
      <w:r w:rsidRPr="004C3658">
        <w:rPr>
          <w:b/>
          <w:bCs/>
          <w:sz w:val="28"/>
          <w:szCs w:val="28"/>
        </w:rPr>
        <w:t>Contract Type</w:t>
      </w:r>
    </w:p>
    <w:p w14:paraId="24D256F0" w14:textId="77777777" w:rsidR="009C066A" w:rsidRDefault="009C066A" w:rsidP="009C066A">
      <w:pPr>
        <w:numPr>
          <w:ilvl w:val="0"/>
          <w:numId w:val="6"/>
        </w:numPr>
        <w:spacing w:line="240" w:lineRule="auto"/>
      </w:pPr>
      <w:r w:rsidRPr="009C066A">
        <w:rPr>
          <w:b/>
          <w:bCs/>
        </w:rPr>
        <w:t>Month-to-Month:</w:t>
      </w:r>
      <w:r w:rsidRPr="009C066A">
        <w:t xml:space="preserve"> 42.71%</w:t>
      </w:r>
    </w:p>
    <w:p w14:paraId="7F3F293C" w14:textId="29D9D523" w:rsidR="009C066A" w:rsidRDefault="009C066A" w:rsidP="009C066A">
      <w:pPr>
        <w:numPr>
          <w:ilvl w:val="0"/>
          <w:numId w:val="6"/>
        </w:numPr>
        <w:spacing w:line="240" w:lineRule="auto"/>
      </w:pPr>
      <w:r w:rsidRPr="009C066A">
        <w:rPr>
          <w:b/>
          <w:bCs/>
        </w:rPr>
        <w:t>One Year:</w:t>
      </w:r>
      <w:r w:rsidRPr="009C066A">
        <w:t xml:space="preserve"> 11.27%</w:t>
      </w:r>
    </w:p>
    <w:p w14:paraId="49770065" w14:textId="77777777" w:rsidR="009C066A" w:rsidRDefault="009C066A" w:rsidP="009C066A">
      <w:pPr>
        <w:numPr>
          <w:ilvl w:val="0"/>
          <w:numId w:val="6"/>
        </w:numPr>
        <w:spacing w:line="240" w:lineRule="auto"/>
      </w:pPr>
      <w:r w:rsidRPr="009C066A">
        <w:rPr>
          <w:b/>
          <w:bCs/>
        </w:rPr>
        <w:t>Two Year:</w:t>
      </w:r>
      <w:r w:rsidRPr="009C066A">
        <w:t xml:space="preserve"> 2.83%</w:t>
      </w:r>
    </w:p>
    <w:p w14:paraId="1673F4C0" w14:textId="0BA86968" w:rsidR="009C066A" w:rsidRDefault="009C066A" w:rsidP="009C066A">
      <w:pPr>
        <w:spacing w:line="240" w:lineRule="auto"/>
        <w:ind w:left="360"/>
      </w:pPr>
      <w:r w:rsidRPr="009C066A">
        <w:rPr>
          <w:b/>
          <w:bCs/>
        </w:rPr>
        <w:t>I</w:t>
      </w:r>
      <w:r w:rsidRPr="009C066A">
        <w:rPr>
          <w:b/>
          <w:bCs/>
        </w:rPr>
        <w:t>nsight:</w:t>
      </w:r>
      <w:r w:rsidRPr="009C066A">
        <w:t xml:space="preserve"> Month-to-month customers are at a significantly higher risk of churn.</w:t>
      </w:r>
      <w:r w:rsidRPr="009C066A">
        <w:br/>
      </w:r>
      <w:r w:rsidRPr="009C066A">
        <w:rPr>
          <w:b/>
          <w:bCs/>
        </w:rPr>
        <w:t>Recommendation:</w:t>
      </w:r>
      <w:r w:rsidRPr="009C066A">
        <w:t xml:space="preserve"> Provide loyalty incentives, discounts, and exclusive benefits for annual contracts.</w:t>
      </w:r>
      <w:r w:rsidRPr="009C066A">
        <w:br/>
      </w:r>
      <w:r w:rsidR="002A1D83">
        <w:rPr>
          <w:noProof/>
        </w:rPr>
        <w:drawing>
          <wp:inline distT="0" distB="0" distL="0" distR="0" wp14:anchorId="274D37FB" wp14:editId="411F43AF">
            <wp:extent cx="3931920" cy="3024979"/>
            <wp:effectExtent l="0" t="0" r="0" b="4445"/>
            <wp:docPr id="160489502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5484" cy="303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7703A" w14:textId="77777777" w:rsidR="002A1D83" w:rsidRDefault="002A1D83" w:rsidP="009C066A">
      <w:pPr>
        <w:spacing w:line="240" w:lineRule="auto"/>
        <w:ind w:left="360"/>
      </w:pPr>
    </w:p>
    <w:p w14:paraId="673CECBC" w14:textId="79811FEC" w:rsidR="009C066A" w:rsidRPr="004C3658" w:rsidRDefault="009C066A" w:rsidP="004C3658">
      <w:pPr>
        <w:pStyle w:val="NoSpacing"/>
        <w:rPr>
          <w:b/>
          <w:bCs/>
          <w:sz w:val="28"/>
          <w:szCs w:val="28"/>
        </w:rPr>
      </w:pPr>
      <w:r w:rsidRPr="004C3658">
        <w:rPr>
          <w:b/>
          <w:bCs/>
          <w:sz w:val="28"/>
          <w:szCs w:val="28"/>
        </w:rPr>
        <w:t>Internet Service</w:t>
      </w:r>
    </w:p>
    <w:p w14:paraId="3F02441C" w14:textId="77777777" w:rsidR="009C066A" w:rsidRDefault="009C066A" w:rsidP="009C066A">
      <w:pPr>
        <w:pStyle w:val="ListParagraph"/>
        <w:numPr>
          <w:ilvl w:val="0"/>
          <w:numId w:val="18"/>
        </w:numPr>
        <w:spacing w:line="240" w:lineRule="auto"/>
      </w:pPr>
      <w:r w:rsidRPr="009C066A">
        <w:rPr>
          <w:b/>
          <w:bCs/>
        </w:rPr>
        <w:t>DSL:</w:t>
      </w:r>
      <w:r w:rsidRPr="009C066A">
        <w:t xml:space="preserve"> 18.96%</w:t>
      </w:r>
    </w:p>
    <w:p w14:paraId="51F9689D" w14:textId="77777777" w:rsidR="009C066A" w:rsidRDefault="009C066A" w:rsidP="009C066A">
      <w:pPr>
        <w:pStyle w:val="ListParagraph"/>
        <w:numPr>
          <w:ilvl w:val="0"/>
          <w:numId w:val="18"/>
        </w:numPr>
        <w:spacing w:line="240" w:lineRule="auto"/>
      </w:pPr>
      <w:r w:rsidRPr="009C066A">
        <w:rPr>
          <w:b/>
          <w:bCs/>
        </w:rPr>
        <w:t>Fiber Optic:</w:t>
      </w:r>
      <w:r w:rsidRPr="009C066A">
        <w:t xml:space="preserve"> 41.89%</w:t>
      </w:r>
    </w:p>
    <w:p w14:paraId="48F1EB54" w14:textId="77777777" w:rsidR="009C066A" w:rsidRDefault="009C066A" w:rsidP="009C066A">
      <w:pPr>
        <w:pStyle w:val="ListParagraph"/>
        <w:numPr>
          <w:ilvl w:val="0"/>
          <w:numId w:val="18"/>
        </w:numPr>
        <w:spacing w:line="240" w:lineRule="auto"/>
      </w:pPr>
      <w:r w:rsidRPr="009C066A">
        <w:rPr>
          <w:b/>
          <w:bCs/>
        </w:rPr>
        <w:t>No Internet Service:</w:t>
      </w:r>
      <w:r w:rsidRPr="009C066A">
        <w:t xml:space="preserve"> 7.40%</w:t>
      </w:r>
    </w:p>
    <w:p w14:paraId="037BDC83" w14:textId="77777777" w:rsidR="004C3658" w:rsidRDefault="009C066A" w:rsidP="004C3658">
      <w:pPr>
        <w:spacing w:line="240" w:lineRule="auto"/>
        <w:ind w:left="360"/>
      </w:pPr>
      <w:r w:rsidRPr="009C066A">
        <w:rPr>
          <w:b/>
          <w:bCs/>
        </w:rPr>
        <w:t>Insight</w:t>
      </w:r>
      <w:r w:rsidRPr="009C066A">
        <w:rPr>
          <w:i/>
          <w:iCs/>
        </w:rPr>
        <w:t>:</w:t>
      </w:r>
      <w:r w:rsidRPr="009C066A">
        <w:t xml:space="preserve"> Fiber optic users show a high churn rate, possibly due to price sensitivity or dissatisfaction.</w:t>
      </w:r>
      <w:r w:rsidRPr="009C066A">
        <w:br/>
      </w:r>
      <w:r w:rsidRPr="009C066A">
        <w:rPr>
          <w:b/>
          <w:bCs/>
        </w:rPr>
        <w:t>Recommendation:</w:t>
      </w:r>
      <w:r w:rsidRPr="009C066A">
        <w:t xml:space="preserve"> Address pricing concerns, enhance service reliability, and improve customer support for fiber users.</w:t>
      </w:r>
    </w:p>
    <w:p w14:paraId="022B286E" w14:textId="77777777" w:rsidR="004C3658" w:rsidRPr="004C3658" w:rsidRDefault="004C3658" w:rsidP="004C3658">
      <w:pPr>
        <w:pStyle w:val="NoSpacing"/>
        <w:rPr>
          <w:b/>
          <w:bCs/>
          <w:sz w:val="28"/>
          <w:szCs w:val="28"/>
        </w:rPr>
      </w:pPr>
    </w:p>
    <w:p w14:paraId="13AA8913" w14:textId="77777777" w:rsidR="002A1D83" w:rsidRDefault="002A1D83" w:rsidP="004C3658">
      <w:pPr>
        <w:pStyle w:val="NoSpacing"/>
        <w:rPr>
          <w:b/>
          <w:bCs/>
          <w:sz w:val="28"/>
          <w:szCs w:val="28"/>
        </w:rPr>
      </w:pPr>
    </w:p>
    <w:p w14:paraId="50FAC0B9" w14:textId="77777777" w:rsidR="002A1D83" w:rsidRDefault="002A1D83" w:rsidP="004C3658">
      <w:pPr>
        <w:pStyle w:val="NoSpacing"/>
        <w:rPr>
          <w:b/>
          <w:bCs/>
          <w:sz w:val="28"/>
          <w:szCs w:val="28"/>
        </w:rPr>
      </w:pPr>
    </w:p>
    <w:p w14:paraId="2B608C03" w14:textId="77777777" w:rsidR="002A1D83" w:rsidRDefault="002A1D83" w:rsidP="004C3658">
      <w:pPr>
        <w:pStyle w:val="NoSpacing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17A4F943" wp14:editId="471296A8">
            <wp:extent cx="3003550" cy="2897174"/>
            <wp:effectExtent l="0" t="0" r="6350" b="0"/>
            <wp:docPr id="132962389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5568" cy="2908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DDDBE" w14:textId="77777777" w:rsidR="002A1D83" w:rsidRDefault="002A1D83" w:rsidP="004C3658">
      <w:pPr>
        <w:pStyle w:val="NoSpacing"/>
        <w:rPr>
          <w:b/>
          <w:bCs/>
          <w:sz w:val="28"/>
          <w:szCs w:val="28"/>
        </w:rPr>
      </w:pPr>
    </w:p>
    <w:p w14:paraId="0D970C6B" w14:textId="77777777" w:rsidR="002A1D83" w:rsidRDefault="002A1D83" w:rsidP="004C3658">
      <w:pPr>
        <w:pStyle w:val="NoSpacing"/>
        <w:rPr>
          <w:b/>
          <w:bCs/>
          <w:sz w:val="28"/>
          <w:szCs w:val="28"/>
        </w:rPr>
      </w:pPr>
    </w:p>
    <w:p w14:paraId="10458BA6" w14:textId="2F2A8758" w:rsidR="009C066A" w:rsidRPr="004C3658" w:rsidRDefault="009C066A" w:rsidP="004C3658">
      <w:pPr>
        <w:pStyle w:val="NoSpacing"/>
        <w:rPr>
          <w:b/>
          <w:bCs/>
          <w:sz w:val="28"/>
          <w:szCs w:val="28"/>
        </w:rPr>
      </w:pPr>
      <w:r w:rsidRPr="004C3658">
        <w:rPr>
          <w:b/>
          <w:bCs/>
          <w:sz w:val="28"/>
          <w:szCs w:val="28"/>
        </w:rPr>
        <w:t>Tech Support Availability</w:t>
      </w:r>
    </w:p>
    <w:p w14:paraId="0BA3DF18" w14:textId="77777777" w:rsidR="004C3658" w:rsidRDefault="009C066A" w:rsidP="004C3658">
      <w:pPr>
        <w:pStyle w:val="ListParagraph"/>
        <w:numPr>
          <w:ilvl w:val="0"/>
          <w:numId w:val="19"/>
        </w:numPr>
        <w:spacing w:line="240" w:lineRule="auto"/>
      </w:pPr>
      <w:r w:rsidRPr="004C3658">
        <w:rPr>
          <w:b/>
          <w:bCs/>
        </w:rPr>
        <w:t>With Tech Support:</w:t>
      </w:r>
      <w:r w:rsidRPr="009C066A">
        <w:t xml:space="preserve"> 15.17%</w:t>
      </w:r>
    </w:p>
    <w:p w14:paraId="03DAED72" w14:textId="3DC3626E" w:rsidR="009C066A" w:rsidRDefault="009C066A" w:rsidP="004C3658">
      <w:pPr>
        <w:pStyle w:val="ListParagraph"/>
        <w:numPr>
          <w:ilvl w:val="0"/>
          <w:numId w:val="19"/>
        </w:numPr>
        <w:spacing w:line="240" w:lineRule="auto"/>
      </w:pPr>
      <w:r w:rsidRPr="004C3658">
        <w:rPr>
          <w:b/>
          <w:bCs/>
        </w:rPr>
        <w:t>Without Tech Support:</w:t>
      </w:r>
      <w:r w:rsidRPr="009C066A">
        <w:t xml:space="preserve"> 41.64%</w:t>
      </w:r>
    </w:p>
    <w:p w14:paraId="6B196369" w14:textId="3E0ED0AA" w:rsidR="004C3658" w:rsidRDefault="009C066A" w:rsidP="002A1D83">
      <w:pPr>
        <w:spacing w:line="240" w:lineRule="auto"/>
        <w:ind w:left="360"/>
      </w:pPr>
      <w:r w:rsidRPr="009C066A">
        <w:rPr>
          <w:b/>
          <w:bCs/>
        </w:rPr>
        <w:t>Insight:</w:t>
      </w:r>
      <w:r w:rsidRPr="009C066A">
        <w:t xml:space="preserve"> Lack of tech support drives churn.</w:t>
      </w:r>
      <w:r w:rsidRPr="009C066A">
        <w:br/>
      </w:r>
      <w:r w:rsidRPr="009C066A">
        <w:rPr>
          <w:b/>
          <w:bCs/>
        </w:rPr>
        <w:t>Recommendation:</w:t>
      </w:r>
      <w:r w:rsidRPr="009C066A">
        <w:t xml:space="preserve"> Provide free tech support trials, 24/7 support options, and proactive troubleshooting assistance.</w:t>
      </w:r>
      <w:r w:rsidRPr="009C066A">
        <w:br/>
      </w:r>
      <w:r w:rsidR="002A1D83">
        <w:rPr>
          <w:noProof/>
        </w:rPr>
        <w:drawing>
          <wp:inline distT="0" distB="0" distL="0" distR="0" wp14:anchorId="6659C8E7" wp14:editId="2C58EBBA">
            <wp:extent cx="3975100" cy="3398093"/>
            <wp:effectExtent l="0" t="0" r="6350" b="0"/>
            <wp:docPr id="187535206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926" cy="3404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066A">
        <w:br/>
      </w:r>
    </w:p>
    <w:p w14:paraId="5E7362A5" w14:textId="77777777" w:rsidR="002A1D83" w:rsidRDefault="002A1D83" w:rsidP="004C3658">
      <w:pPr>
        <w:spacing w:line="240" w:lineRule="auto"/>
        <w:rPr>
          <w:b/>
          <w:bCs/>
          <w:sz w:val="36"/>
          <w:szCs w:val="36"/>
        </w:rPr>
      </w:pPr>
    </w:p>
    <w:p w14:paraId="58F49A3D" w14:textId="76C4295A" w:rsidR="009C066A" w:rsidRPr="009C066A" w:rsidRDefault="009C066A" w:rsidP="004C3658">
      <w:pPr>
        <w:spacing w:line="240" w:lineRule="auto"/>
      </w:pPr>
      <w:r w:rsidRPr="009C066A">
        <w:rPr>
          <w:b/>
          <w:bCs/>
          <w:sz w:val="36"/>
          <w:szCs w:val="36"/>
        </w:rPr>
        <w:t>4. Payment Behavior</w:t>
      </w:r>
    </w:p>
    <w:p w14:paraId="3ACDF28C" w14:textId="77777777" w:rsidR="009C066A" w:rsidRPr="004C3658" w:rsidRDefault="009C066A" w:rsidP="004C3658">
      <w:pPr>
        <w:pStyle w:val="NoSpacing"/>
        <w:rPr>
          <w:b/>
          <w:bCs/>
          <w:sz w:val="28"/>
          <w:szCs w:val="28"/>
        </w:rPr>
      </w:pPr>
      <w:r w:rsidRPr="004C3658">
        <w:rPr>
          <w:b/>
          <w:bCs/>
          <w:sz w:val="28"/>
          <w:szCs w:val="28"/>
        </w:rPr>
        <w:t>Payment Method Impact</w:t>
      </w:r>
    </w:p>
    <w:p w14:paraId="155C0DF9" w14:textId="77777777" w:rsidR="009C066A" w:rsidRDefault="009C066A" w:rsidP="009C066A">
      <w:pPr>
        <w:numPr>
          <w:ilvl w:val="0"/>
          <w:numId w:val="9"/>
        </w:numPr>
        <w:spacing w:line="240" w:lineRule="auto"/>
      </w:pPr>
      <w:r w:rsidRPr="009C066A">
        <w:rPr>
          <w:b/>
          <w:bCs/>
        </w:rPr>
        <w:t>Electronic Check:</w:t>
      </w:r>
      <w:r w:rsidRPr="009C066A">
        <w:t xml:space="preserve"> 45.29%</w:t>
      </w:r>
    </w:p>
    <w:p w14:paraId="2CC1DB56" w14:textId="77777777" w:rsidR="009C066A" w:rsidRDefault="009C066A" w:rsidP="009C066A">
      <w:pPr>
        <w:numPr>
          <w:ilvl w:val="0"/>
          <w:numId w:val="9"/>
        </w:numPr>
        <w:spacing w:line="240" w:lineRule="auto"/>
      </w:pPr>
      <w:r w:rsidRPr="009C066A">
        <w:rPr>
          <w:b/>
          <w:bCs/>
        </w:rPr>
        <w:t>Mailed Check:</w:t>
      </w:r>
      <w:r w:rsidRPr="009C066A">
        <w:t xml:space="preserve"> 19.11%</w:t>
      </w:r>
    </w:p>
    <w:p w14:paraId="0C57D37B" w14:textId="77777777" w:rsidR="009C066A" w:rsidRDefault="009C066A" w:rsidP="009C066A">
      <w:pPr>
        <w:numPr>
          <w:ilvl w:val="0"/>
          <w:numId w:val="9"/>
        </w:numPr>
        <w:spacing w:line="240" w:lineRule="auto"/>
      </w:pPr>
      <w:r w:rsidRPr="009C066A">
        <w:rPr>
          <w:b/>
          <w:bCs/>
        </w:rPr>
        <w:t>Bank Transfer (Automatic):</w:t>
      </w:r>
      <w:r w:rsidRPr="009C066A">
        <w:t xml:space="preserve"> 16.71%</w:t>
      </w:r>
    </w:p>
    <w:p w14:paraId="2DE06114" w14:textId="77777777" w:rsidR="009C066A" w:rsidRDefault="009C066A" w:rsidP="009C066A">
      <w:pPr>
        <w:numPr>
          <w:ilvl w:val="0"/>
          <w:numId w:val="9"/>
        </w:numPr>
        <w:spacing w:line="240" w:lineRule="auto"/>
      </w:pPr>
      <w:r w:rsidRPr="009C066A">
        <w:rPr>
          <w:b/>
          <w:bCs/>
        </w:rPr>
        <w:t>Credit Card (Automatic):</w:t>
      </w:r>
      <w:r w:rsidRPr="009C066A">
        <w:t xml:space="preserve"> 15.24%</w:t>
      </w:r>
    </w:p>
    <w:p w14:paraId="388EC03A" w14:textId="77777777" w:rsidR="004C3658" w:rsidRDefault="009C066A" w:rsidP="004C3658">
      <w:pPr>
        <w:spacing w:line="240" w:lineRule="auto"/>
        <w:ind w:left="360"/>
      </w:pPr>
      <w:r w:rsidRPr="009C066A">
        <w:rPr>
          <w:b/>
          <w:bCs/>
        </w:rPr>
        <w:t>Insight:</w:t>
      </w:r>
      <w:r w:rsidRPr="009C066A">
        <w:t xml:space="preserve"> Electronic check users face a disproportionately high churn rate, likely due to a lack of payment convenience.</w:t>
      </w:r>
      <w:r w:rsidRPr="009C066A">
        <w:br/>
      </w:r>
      <w:r w:rsidRPr="009C066A">
        <w:rPr>
          <w:b/>
          <w:bCs/>
        </w:rPr>
        <w:t>Recommendation:</w:t>
      </w:r>
      <w:r w:rsidRPr="009C066A">
        <w:t xml:space="preserve"> Promote secure automated payment methods using incentives and emphasize the ease of credit card or bank transfer payments.</w:t>
      </w:r>
      <w:r w:rsidRPr="009C066A">
        <w:br/>
      </w:r>
    </w:p>
    <w:p w14:paraId="23EE54EF" w14:textId="5967E060" w:rsidR="004C3658" w:rsidRDefault="002A1D83" w:rsidP="004C3658">
      <w:pPr>
        <w:pStyle w:val="NoSpacing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01179BD2" wp14:editId="3D9C3510">
            <wp:extent cx="5943600" cy="3855720"/>
            <wp:effectExtent l="0" t="0" r="0" b="0"/>
            <wp:docPr id="203179442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CE122" w14:textId="77777777" w:rsidR="002A1D83" w:rsidRDefault="002A1D83" w:rsidP="004C3658">
      <w:pPr>
        <w:pStyle w:val="NoSpacing"/>
        <w:rPr>
          <w:b/>
          <w:bCs/>
          <w:sz w:val="36"/>
          <w:szCs w:val="36"/>
        </w:rPr>
      </w:pPr>
    </w:p>
    <w:p w14:paraId="776DE925" w14:textId="77777777" w:rsidR="002A1D83" w:rsidRDefault="002A1D83" w:rsidP="004C3658">
      <w:pPr>
        <w:pStyle w:val="NoSpacing"/>
        <w:rPr>
          <w:b/>
          <w:bCs/>
          <w:sz w:val="36"/>
          <w:szCs w:val="36"/>
        </w:rPr>
      </w:pPr>
    </w:p>
    <w:p w14:paraId="732857DC" w14:textId="77777777" w:rsidR="002A1D83" w:rsidRDefault="002A1D83" w:rsidP="004C3658">
      <w:pPr>
        <w:pStyle w:val="NoSpacing"/>
        <w:rPr>
          <w:b/>
          <w:bCs/>
          <w:sz w:val="36"/>
          <w:szCs w:val="36"/>
        </w:rPr>
      </w:pPr>
    </w:p>
    <w:p w14:paraId="68C12CDA" w14:textId="77777777" w:rsidR="002A1D83" w:rsidRDefault="002A1D83" w:rsidP="004C3658">
      <w:pPr>
        <w:pStyle w:val="NoSpacing"/>
        <w:rPr>
          <w:b/>
          <w:bCs/>
          <w:sz w:val="36"/>
          <w:szCs w:val="36"/>
        </w:rPr>
      </w:pPr>
    </w:p>
    <w:p w14:paraId="6F6B71B2" w14:textId="77777777" w:rsidR="002A1D83" w:rsidRDefault="002A1D83" w:rsidP="004C3658">
      <w:pPr>
        <w:pStyle w:val="NoSpacing"/>
        <w:rPr>
          <w:b/>
          <w:bCs/>
          <w:sz w:val="36"/>
          <w:szCs w:val="36"/>
        </w:rPr>
      </w:pPr>
    </w:p>
    <w:p w14:paraId="5865398D" w14:textId="55E28DEC" w:rsidR="009C066A" w:rsidRPr="004C3658" w:rsidRDefault="009C066A" w:rsidP="004C3658">
      <w:pPr>
        <w:pStyle w:val="NoSpacing"/>
        <w:rPr>
          <w:b/>
          <w:bCs/>
          <w:sz w:val="36"/>
          <w:szCs w:val="36"/>
        </w:rPr>
      </w:pPr>
      <w:r w:rsidRPr="004C3658">
        <w:rPr>
          <w:b/>
          <w:bCs/>
          <w:sz w:val="36"/>
          <w:szCs w:val="36"/>
        </w:rPr>
        <w:t>Key Recommendations Summary</w:t>
      </w:r>
    </w:p>
    <w:p w14:paraId="1874C31E" w14:textId="77777777" w:rsidR="004C3658" w:rsidRPr="004C3658" w:rsidRDefault="009C066A" w:rsidP="004C3658">
      <w:pPr>
        <w:numPr>
          <w:ilvl w:val="0"/>
          <w:numId w:val="10"/>
        </w:numPr>
        <w:spacing w:line="240" w:lineRule="auto"/>
      </w:pPr>
      <w:r w:rsidRPr="009C066A">
        <w:rPr>
          <w:b/>
          <w:bCs/>
        </w:rPr>
        <w:t>Enhance Support for Senior Citizens:</w:t>
      </w:r>
      <w:r w:rsidRPr="009C066A">
        <w:t xml:space="preserve"> Implement tailored customer care programs and create simplified digital experiences.</w:t>
      </w:r>
    </w:p>
    <w:p w14:paraId="1B06C3A1" w14:textId="77777777" w:rsidR="004C3658" w:rsidRPr="004C3658" w:rsidRDefault="009C066A" w:rsidP="004C3658">
      <w:pPr>
        <w:numPr>
          <w:ilvl w:val="0"/>
          <w:numId w:val="10"/>
        </w:numPr>
        <w:spacing w:line="240" w:lineRule="auto"/>
      </w:pPr>
      <w:r w:rsidRPr="009C066A">
        <w:rPr>
          <w:b/>
          <w:bCs/>
        </w:rPr>
        <w:t>Incentivize Longer Contracts:</w:t>
      </w:r>
      <w:r w:rsidRPr="009C066A">
        <w:t xml:space="preserve"> Offer loyalty rewards, discounted annual plans, and additional benefits for long-term customers.</w:t>
      </w:r>
    </w:p>
    <w:p w14:paraId="109563B9" w14:textId="77777777" w:rsidR="004C3658" w:rsidRPr="004C3658" w:rsidRDefault="009C066A" w:rsidP="004C3658">
      <w:pPr>
        <w:numPr>
          <w:ilvl w:val="0"/>
          <w:numId w:val="10"/>
        </w:numPr>
        <w:spacing w:line="240" w:lineRule="auto"/>
      </w:pPr>
      <w:r w:rsidRPr="009C066A">
        <w:rPr>
          <w:b/>
          <w:bCs/>
        </w:rPr>
        <w:t>Improve Fiber Optic Service:</w:t>
      </w:r>
      <w:r w:rsidRPr="009C066A">
        <w:t xml:space="preserve"> Focus on network stability, communicate service improvements, and offer price incentives.</w:t>
      </w:r>
    </w:p>
    <w:p w14:paraId="1B12ADAC" w14:textId="77777777" w:rsidR="004C3658" w:rsidRPr="004C3658" w:rsidRDefault="009C066A" w:rsidP="004C3658">
      <w:pPr>
        <w:numPr>
          <w:ilvl w:val="0"/>
          <w:numId w:val="10"/>
        </w:numPr>
        <w:spacing w:line="240" w:lineRule="auto"/>
      </w:pPr>
      <w:r w:rsidRPr="009C066A">
        <w:rPr>
          <w:b/>
          <w:bCs/>
        </w:rPr>
        <w:t>Promote Tech Support Services:</w:t>
      </w:r>
      <w:r w:rsidRPr="009C066A">
        <w:t xml:space="preserve"> Encourage free tech support trials and offer premium customer service packages.</w:t>
      </w:r>
    </w:p>
    <w:p w14:paraId="55EB6643" w14:textId="77777777" w:rsidR="004C3658" w:rsidRPr="004C3658" w:rsidRDefault="009C066A" w:rsidP="004C3658">
      <w:pPr>
        <w:numPr>
          <w:ilvl w:val="0"/>
          <w:numId w:val="10"/>
        </w:numPr>
        <w:spacing w:line="240" w:lineRule="auto"/>
      </w:pPr>
      <w:r w:rsidRPr="009C066A">
        <w:rPr>
          <w:b/>
          <w:bCs/>
        </w:rPr>
        <w:t>Encourage Secure Payment Methods:</w:t>
      </w:r>
      <w:r w:rsidRPr="009C066A">
        <w:t xml:space="preserve"> Provide discounts for using automated payments and offer secure, hassle-free payment experiences.</w:t>
      </w:r>
    </w:p>
    <w:p w14:paraId="33E7505E" w14:textId="77777777" w:rsidR="004C3658" w:rsidRDefault="009C066A" w:rsidP="004C3658">
      <w:pPr>
        <w:numPr>
          <w:ilvl w:val="0"/>
          <w:numId w:val="10"/>
        </w:numPr>
        <w:spacing w:line="240" w:lineRule="auto"/>
      </w:pPr>
      <w:r w:rsidRPr="009C066A">
        <w:rPr>
          <w:b/>
          <w:bCs/>
        </w:rPr>
        <w:t>Introduce Partner and Family Plans:</w:t>
      </w:r>
      <w:r w:rsidRPr="009C066A">
        <w:t xml:space="preserve"> Offer bundled services to appeal to customers with dependents or partners, increasing retention.</w:t>
      </w:r>
    </w:p>
    <w:p w14:paraId="6DD9F32A" w14:textId="4F13566C" w:rsidR="009C066A" w:rsidRPr="009C066A" w:rsidRDefault="009C066A" w:rsidP="004C3658">
      <w:pPr>
        <w:spacing w:line="240" w:lineRule="auto"/>
        <w:ind w:left="360"/>
      </w:pPr>
      <w:r w:rsidRPr="009C066A">
        <w:t>By implementing these data-backed recommendations, the company can reduce churn, improve customer satisfaction, and foster long-term loyalty.</w:t>
      </w:r>
    </w:p>
    <w:p w14:paraId="097E717D" w14:textId="77777777" w:rsidR="009C066A" w:rsidRPr="009C066A" w:rsidRDefault="009C066A" w:rsidP="009C066A">
      <w:pPr>
        <w:spacing w:line="240" w:lineRule="auto"/>
      </w:pPr>
    </w:p>
    <w:sectPr w:rsidR="009C066A" w:rsidRPr="009C0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F1CD7"/>
    <w:multiLevelType w:val="multilevel"/>
    <w:tmpl w:val="90407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CF21AA"/>
    <w:multiLevelType w:val="multilevel"/>
    <w:tmpl w:val="035AE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E82DED"/>
    <w:multiLevelType w:val="multilevel"/>
    <w:tmpl w:val="3AA2B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711C51"/>
    <w:multiLevelType w:val="hybridMultilevel"/>
    <w:tmpl w:val="109CB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9D157D"/>
    <w:multiLevelType w:val="multilevel"/>
    <w:tmpl w:val="FD6E1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CE39B5"/>
    <w:multiLevelType w:val="multilevel"/>
    <w:tmpl w:val="90407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9F5267"/>
    <w:multiLevelType w:val="multilevel"/>
    <w:tmpl w:val="035AE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821ECB"/>
    <w:multiLevelType w:val="multilevel"/>
    <w:tmpl w:val="3528C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50506E"/>
    <w:multiLevelType w:val="multilevel"/>
    <w:tmpl w:val="90407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4E37EE"/>
    <w:multiLevelType w:val="multilevel"/>
    <w:tmpl w:val="0F1CF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2B5727"/>
    <w:multiLevelType w:val="multilevel"/>
    <w:tmpl w:val="972C0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AB3896"/>
    <w:multiLevelType w:val="multilevel"/>
    <w:tmpl w:val="0F1CF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3A0C14"/>
    <w:multiLevelType w:val="multilevel"/>
    <w:tmpl w:val="0F1CF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7A6ED1"/>
    <w:multiLevelType w:val="multilevel"/>
    <w:tmpl w:val="2E667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717A61"/>
    <w:multiLevelType w:val="multilevel"/>
    <w:tmpl w:val="FFC83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EE32C0"/>
    <w:multiLevelType w:val="multilevel"/>
    <w:tmpl w:val="0F1CF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AF766E"/>
    <w:multiLevelType w:val="multilevel"/>
    <w:tmpl w:val="0F1CF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1A4F38"/>
    <w:multiLevelType w:val="multilevel"/>
    <w:tmpl w:val="0F1CF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962E44"/>
    <w:multiLevelType w:val="multilevel"/>
    <w:tmpl w:val="6B562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5869464">
    <w:abstractNumId w:val="11"/>
  </w:num>
  <w:num w:numId="2" w16cid:durableId="1769692471">
    <w:abstractNumId w:val="18"/>
  </w:num>
  <w:num w:numId="3" w16cid:durableId="704210278">
    <w:abstractNumId w:val="8"/>
  </w:num>
  <w:num w:numId="4" w16cid:durableId="1224564168">
    <w:abstractNumId w:val="7"/>
  </w:num>
  <w:num w:numId="5" w16cid:durableId="1730615976">
    <w:abstractNumId w:val="2"/>
  </w:num>
  <w:num w:numId="6" w16cid:durableId="530994072">
    <w:abstractNumId w:val="13"/>
  </w:num>
  <w:num w:numId="7" w16cid:durableId="780228265">
    <w:abstractNumId w:val="6"/>
  </w:num>
  <w:num w:numId="8" w16cid:durableId="1113550986">
    <w:abstractNumId w:val="10"/>
  </w:num>
  <w:num w:numId="9" w16cid:durableId="905651544">
    <w:abstractNumId w:val="4"/>
  </w:num>
  <w:num w:numId="10" w16cid:durableId="1520655552">
    <w:abstractNumId w:val="14"/>
  </w:num>
  <w:num w:numId="11" w16cid:durableId="237905867">
    <w:abstractNumId w:val="12"/>
  </w:num>
  <w:num w:numId="12" w16cid:durableId="1787963726">
    <w:abstractNumId w:val="9"/>
  </w:num>
  <w:num w:numId="13" w16cid:durableId="1565484778">
    <w:abstractNumId w:val="16"/>
  </w:num>
  <w:num w:numId="14" w16cid:durableId="116261630">
    <w:abstractNumId w:val="17"/>
  </w:num>
  <w:num w:numId="15" w16cid:durableId="1014576964">
    <w:abstractNumId w:val="15"/>
  </w:num>
  <w:num w:numId="16" w16cid:durableId="2088991813">
    <w:abstractNumId w:val="5"/>
  </w:num>
  <w:num w:numId="17" w16cid:durableId="491481701">
    <w:abstractNumId w:val="0"/>
  </w:num>
  <w:num w:numId="18" w16cid:durableId="1670214423">
    <w:abstractNumId w:val="1"/>
  </w:num>
  <w:num w:numId="19" w16cid:durableId="11532517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66A"/>
    <w:rsid w:val="002A1D83"/>
    <w:rsid w:val="002E0053"/>
    <w:rsid w:val="004C3658"/>
    <w:rsid w:val="009C066A"/>
    <w:rsid w:val="00B66B07"/>
    <w:rsid w:val="00DC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96215"/>
  <w15:chartTrackingRefBased/>
  <w15:docId w15:val="{88B6B611-AD92-4E31-90BD-3532DDEFC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06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06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06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06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06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06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06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06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06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06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06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06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06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06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06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06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06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06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06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06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06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06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06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06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06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06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06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06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066A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4C365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48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7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Prakash</dc:creator>
  <cp:keywords/>
  <dc:description/>
  <cp:lastModifiedBy>Shubham Prakash</cp:lastModifiedBy>
  <cp:revision>1</cp:revision>
  <dcterms:created xsi:type="dcterms:W3CDTF">2025-03-28T14:34:00Z</dcterms:created>
  <dcterms:modified xsi:type="dcterms:W3CDTF">2025-03-28T15:27:00Z</dcterms:modified>
</cp:coreProperties>
</file>