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45DE2" w14:textId="77777777" w:rsidR="003F03E7" w:rsidRPr="003F03E7" w:rsidRDefault="003F03E7" w:rsidP="003F03E7">
      <w:pPr>
        <w:rPr>
          <w:b/>
          <w:bCs/>
        </w:rPr>
      </w:pPr>
      <w:r w:rsidRPr="003F03E7">
        <w:rPr>
          <w:b/>
          <w:bCs/>
        </w:rPr>
        <w:t>Slide 1: Power Industry</w:t>
      </w:r>
    </w:p>
    <w:p w14:paraId="72F275C6" w14:textId="77777777" w:rsidR="003F03E7" w:rsidRPr="003F03E7" w:rsidRDefault="003F03E7" w:rsidP="003F03E7">
      <w:pPr>
        <w:rPr>
          <w:b/>
          <w:bCs/>
        </w:rPr>
      </w:pPr>
      <w:r w:rsidRPr="003F03E7">
        <w:rPr>
          <w:rFonts w:ascii="Segoe UI Emoji" w:hAnsi="Segoe UI Emoji" w:cs="Segoe UI Emoji"/>
          <w:b/>
          <w:bCs/>
        </w:rPr>
        <w:t>🌍</w:t>
      </w:r>
      <w:r w:rsidRPr="003F03E7">
        <w:rPr>
          <w:b/>
          <w:bCs/>
        </w:rPr>
        <w:t xml:space="preserve"> Problem</w:t>
      </w:r>
    </w:p>
    <w:p w14:paraId="5A9D227E" w14:textId="77777777" w:rsidR="003F03E7" w:rsidRPr="003F03E7" w:rsidRDefault="003F03E7" w:rsidP="003F03E7">
      <w:r w:rsidRPr="003F03E7">
        <w:t>In South Korea, the power sector is the largest contributor to energy-related CO₂ emissions, accounting for approximately 52% of the total emissions in 2022. This significant reliance on fossil fuels for electricity generation underscores the urgent need for systemic changes to achieve carbon neutrality.​</w:t>
      </w:r>
    </w:p>
    <w:p w14:paraId="59411576" w14:textId="77777777" w:rsidR="003F03E7" w:rsidRPr="003F03E7" w:rsidRDefault="003F03E7" w:rsidP="003F03E7">
      <w:pPr>
        <w:rPr>
          <w:b/>
          <w:bCs/>
        </w:rPr>
      </w:pPr>
      <w:r w:rsidRPr="003F03E7">
        <w:rPr>
          <w:rFonts w:ascii="Segoe UI Emoji" w:hAnsi="Segoe UI Emoji" w:cs="Segoe UI Emoji"/>
          <w:b/>
          <w:bCs/>
        </w:rPr>
        <w:t>🌱</w:t>
      </w:r>
      <w:r w:rsidRPr="003F03E7">
        <w:rPr>
          <w:b/>
          <w:bCs/>
        </w:rPr>
        <w:t xml:space="preserve"> Citizen-Level Solutions</w:t>
      </w:r>
    </w:p>
    <w:p w14:paraId="30E139F8" w14:textId="77777777" w:rsidR="003F03E7" w:rsidRPr="003F03E7" w:rsidRDefault="003F03E7" w:rsidP="003F03E7">
      <w:pPr>
        <w:numPr>
          <w:ilvl w:val="0"/>
          <w:numId w:val="1"/>
        </w:numPr>
      </w:pPr>
      <w:r w:rsidRPr="003F03E7">
        <w:rPr>
          <w:b/>
          <w:bCs/>
        </w:rPr>
        <w:t>Adopt Energy-Efficient Appliances</w:t>
      </w:r>
      <w:r w:rsidRPr="003F03E7">
        <w:t>: Upgrade to appliances with high energy efficiency ratings to reduce electricity consumption.​</w:t>
      </w:r>
    </w:p>
    <w:p w14:paraId="4B799A5D" w14:textId="77777777" w:rsidR="003F03E7" w:rsidRPr="003F03E7" w:rsidRDefault="003F03E7" w:rsidP="003F03E7">
      <w:pPr>
        <w:numPr>
          <w:ilvl w:val="0"/>
          <w:numId w:val="1"/>
        </w:numPr>
      </w:pPr>
      <w:r w:rsidRPr="003F03E7">
        <w:rPr>
          <w:b/>
          <w:bCs/>
        </w:rPr>
        <w:t>Implement Smart Plugs and Power Strips</w:t>
      </w:r>
      <w:r w:rsidRPr="003F03E7">
        <w:t>: Use smart devices to eliminate standby power consumption from electronics.​</w:t>
      </w:r>
    </w:p>
    <w:p w14:paraId="1323AF44" w14:textId="77777777" w:rsidR="003F03E7" w:rsidRPr="003F03E7" w:rsidRDefault="003F03E7" w:rsidP="003F03E7">
      <w:pPr>
        <w:numPr>
          <w:ilvl w:val="0"/>
          <w:numId w:val="1"/>
        </w:numPr>
      </w:pPr>
      <w:r w:rsidRPr="003F03E7">
        <w:rPr>
          <w:b/>
          <w:bCs/>
        </w:rPr>
        <w:t>Transition to LED Lighting</w:t>
      </w:r>
      <w:r w:rsidRPr="003F03E7">
        <w:t>: Replace incandescent bulbs with LED alternatives to lower energy use.​</w:t>
      </w:r>
    </w:p>
    <w:p w14:paraId="5B077022" w14:textId="77777777" w:rsidR="003F03E7" w:rsidRPr="003F03E7" w:rsidRDefault="003F03E7" w:rsidP="003F03E7">
      <w:pPr>
        <w:numPr>
          <w:ilvl w:val="0"/>
          <w:numId w:val="1"/>
        </w:numPr>
      </w:pPr>
      <w:r w:rsidRPr="003F03E7">
        <w:rPr>
          <w:b/>
          <w:bCs/>
        </w:rPr>
        <w:t>Engage in 'Power-Free Hour'</w:t>
      </w:r>
      <w:r w:rsidRPr="003F03E7">
        <w:t>: Dedicate one hour daily to minimize electricity usage by turning off non-essential devices.​</w:t>
      </w:r>
    </w:p>
    <w:p w14:paraId="4765BD8A" w14:textId="77777777" w:rsidR="003F03E7" w:rsidRPr="003F03E7" w:rsidRDefault="003F03E7" w:rsidP="003F03E7">
      <w:pPr>
        <w:numPr>
          <w:ilvl w:val="0"/>
          <w:numId w:val="1"/>
        </w:numPr>
      </w:pPr>
      <w:r w:rsidRPr="003F03E7">
        <w:rPr>
          <w:b/>
          <w:bCs/>
        </w:rPr>
        <w:t>Install Rooftop Solar Panels</w:t>
      </w:r>
      <w:r w:rsidRPr="003F03E7">
        <w:t>: Generate renewable energy to power your home and reduce dependence on the grid.​</w:t>
      </w:r>
    </w:p>
    <w:p w14:paraId="25253445" w14:textId="77777777" w:rsidR="003F03E7" w:rsidRPr="003F03E7" w:rsidRDefault="003F03E7" w:rsidP="003F03E7">
      <w:pPr>
        <w:rPr>
          <w:b/>
          <w:bCs/>
        </w:rPr>
      </w:pPr>
      <w:r w:rsidRPr="003F03E7">
        <w:rPr>
          <w:rFonts w:ascii="Segoe UI Emoji" w:hAnsi="Segoe UI Emoji" w:cs="Segoe UI Emoji"/>
          <w:b/>
          <w:bCs/>
        </w:rPr>
        <w:t>📊</w:t>
      </w:r>
      <w:r w:rsidRPr="003F03E7">
        <w:rPr>
          <w:b/>
          <w:bCs/>
        </w:rPr>
        <w:t xml:space="preserve"> Quantitative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2"/>
        <w:gridCol w:w="2653"/>
        <w:gridCol w:w="2666"/>
      </w:tblGrid>
      <w:tr w:rsidR="003F03E7" w:rsidRPr="003F03E7" w14:paraId="01AA7D39" w14:textId="77777777" w:rsidTr="003F03E7">
        <w:trPr>
          <w:tblHeader/>
          <w:tblCellSpacing w:w="15" w:type="dxa"/>
        </w:trPr>
        <w:tc>
          <w:tcPr>
            <w:tcW w:w="0" w:type="auto"/>
            <w:vAlign w:val="center"/>
            <w:hideMark/>
          </w:tcPr>
          <w:p w14:paraId="1F530C71" w14:textId="77777777" w:rsidR="003F03E7" w:rsidRPr="003F03E7" w:rsidRDefault="003F03E7" w:rsidP="003F03E7">
            <w:pPr>
              <w:rPr>
                <w:b/>
                <w:bCs/>
              </w:rPr>
            </w:pPr>
            <w:r w:rsidRPr="003F03E7">
              <w:rPr>
                <w:b/>
                <w:bCs/>
              </w:rPr>
              <w:t>Action</w:t>
            </w:r>
          </w:p>
        </w:tc>
        <w:tc>
          <w:tcPr>
            <w:tcW w:w="0" w:type="auto"/>
            <w:vAlign w:val="center"/>
            <w:hideMark/>
          </w:tcPr>
          <w:p w14:paraId="50110891" w14:textId="77777777" w:rsidR="003F03E7" w:rsidRPr="003F03E7" w:rsidRDefault="003F03E7" w:rsidP="003F03E7">
            <w:pPr>
              <w:rPr>
                <w:b/>
                <w:bCs/>
              </w:rPr>
            </w:pPr>
            <w:r w:rsidRPr="003F03E7">
              <w:rPr>
                <w:b/>
                <w:bCs/>
              </w:rPr>
              <w:t>Electricity Saved (kWh/year)</w:t>
            </w:r>
          </w:p>
        </w:tc>
        <w:tc>
          <w:tcPr>
            <w:tcW w:w="0" w:type="auto"/>
            <w:vAlign w:val="center"/>
            <w:hideMark/>
          </w:tcPr>
          <w:p w14:paraId="38828163" w14:textId="77777777" w:rsidR="003F03E7" w:rsidRPr="003F03E7" w:rsidRDefault="003F03E7" w:rsidP="003F03E7">
            <w:pPr>
              <w:rPr>
                <w:b/>
                <w:bCs/>
              </w:rPr>
            </w:pPr>
            <w:r w:rsidRPr="003F03E7">
              <w:rPr>
                <w:b/>
                <w:bCs/>
              </w:rPr>
              <w:t>CO₂ Reduction (kg CO₂/year)</w:t>
            </w:r>
          </w:p>
        </w:tc>
      </w:tr>
      <w:tr w:rsidR="003F03E7" w:rsidRPr="003F03E7" w14:paraId="0CBB4471" w14:textId="77777777" w:rsidTr="003F03E7">
        <w:trPr>
          <w:tblCellSpacing w:w="15" w:type="dxa"/>
        </w:trPr>
        <w:tc>
          <w:tcPr>
            <w:tcW w:w="0" w:type="auto"/>
            <w:vAlign w:val="center"/>
            <w:hideMark/>
          </w:tcPr>
          <w:p w14:paraId="0492A769" w14:textId="77777777" w:rsidR="003F03E7" w:rsidRPr="003F03E7" w:rsidRDefault="003F03E7" w:rsidP="003F03E7">
            <w:r w:rsidRPr="003F03E7">
              <w:t>Adopt Energy-Efficient Appliances</w:t>
            </w:r>
          </w:p>
        </w:tc>
        <w:tc>
          <w:tcPr>
            <w:tcW w:w="0" w:type="auto"/>
            <w:vAlign w:val="center"/>
            <w:hideMark/>
          </w:tcPr>
          <w:p w14:paraId="092D275D" w14:textId="77777777" w:rsidR="003F03E7" w:rsidRPr="003F03E7" w:rsidRDefault="003F03E7" w:rsidP="003F03E7">
            <w:r w:rsidRPr="003F03E7">
              <w:t>500–700</w:t>
            </w:r>
          </w:p>
        </w:tc>
        <w:tc>
          <w:tcPr>
            <w:tcW w:w="0" w:type="auto"/>
            <w:vAlign w:val="center"/>
            <w:hideMark/>
          </w:tcPr>
          <w:p w14:paraId="244BD872" w14:textId="77777777" w:rsidR="003F03E7" w:rsidRPr="003F03E7" w:rsidRDefault="003F03E7" w:rsidP="003F03E7">
            <w:r w:rsidRPr="003F03E7">
              <w:t>85–119</w:t>
            </w:r>
          </w:p>
        </w:tc>
      </w:tr>
      <w:tr w:rsidR="003F03E7" w:rsidRPr="003F03E7" w14:paraId="753D69F8" w14:textId="77777777" w:rsidTr="003F03E7">
        <w:trPr>
          <w:tblCellSpacing w:w="15" w:type="dxa"/>
        </w:trPr>
        <w:tc>
          <w:tcPr>
            <w:tcW w:w="0" w:type="auto"/>
            <w:vAlign w:val="center"/>
            <w:hideMark/>
          </w:tcPr>
          <w:p w14:paraId="073D6A63" w14:textId="77777777" w:rsidR="003F03E7" w:rsidRPr="003F03E7" w:rsidRDefault="003F03E7" w:rsidP="003F03E7">
            <w:r w:rsidRPr="003F03E7">
              <w:t>Use Smart Plugs and Power Strips</w:t>
            </w:r>
          </w:p>
        </w:tc>
        <w:tc>
          <w:tcPr>
            <w:tcW w:w="0" w:type="auto"/>
            <w:vAlign w:val="center"/>
            <w:hideMark/>
          </w:tcPr>
          <w:p w14:paraId="5A270871" w14:textId="77777777" w:rsidR="003F03E7" w:rsidRPr="003F03E7" w:rsidRDefault="003F03E7" w:rsidP="003F03E7">
            <w:r w:rsidRPr="003F03E7">
              <w:t>200–300</w:t>
            </w:r>
          </w:p>
        </w:tc>
        <w:tc>
          <w:tcPr>
            <w:tcW w:w="0" w:type="auto"/>
            <w:vAlign w:val="center"/>
            <w:hideMark/>
          </w:tcPr>
          <w:p w14:paraId="267BC4E6" w14:textId="77777777" w:rsidR="003F03E7" w:rsidRPr="003F03E7" w:rsidRDefault="003F03E7" w:rsidP="003F03E7">
            <w:r w:rsidRPr="003F03E7">
              <w:t>34–51</w:t>
            </w:r>
          </w:p>
        </w:tc>
      </w:tr>
      <w:tr w:rsidR="003F03E7" w:rsidRPr="003F03E7" w14:paraId="7565F019" w14:textId="77777777" w:rsidTr="003F03E7">
        <w:trPr>
          <w:tblCellSpacing w:w="15" w:type="dxa"/>
        </w:trPr>
        <w:tc>
          <w:tcPr>
            <w:tcW w:w="0" w:type="auto"/>
            <w:vAlign w:val="center"/>
            <w:hideMark/>
          </w:tcPr>
          <w:p w14:paraId="501734B2" w14:textId="77777777" w:rsidR="003F03E7" w:rsidRPr="003F03E7" w:rsidRDefault="003F03E7" w:rsidP="003F03E7">
            <w:r w:rsidRPr="003F03E7">
              <w:t>Replace Incandescent Bulbs with LEDs</w:t>
            </w:r>
          </w:p>
        </w:tc>
        <w:tc>
          <w:tcPr>
            <w:tcW w:w="0" w:type="auto"/>
            <w:vAlign w:val="center"/>
            <w:hideMark/>
          </w:tcPr>
          <w:p w14:paraId="254D7632" w14:textId="77777777" w:rsidR="003F03E7" w:rsidRPr="003F03E7" w:rsidRDefault="003F03E7" w:rsidP="003F03E7">
            <w:r w:rsidRPr="003F03E7">
              <w:t>250–300</w:t>
            </w:r>
          </w:p>
        </w:tc>
        <w:tc>
          <w:tcPr>
            <w:tcW w:w="0" w:type="auto"/>
            <w:vAlign w:val="center"/>
            <w:hideMark/>
          </w:tcPr>
          <w:p w14:paraId="27BC145D" w14:textId="77777777" w:rsidR="003F03E7" w:rsidRPr="003F03E7" w:rsidRDefault="003F03E7" w:rsidP="003F03E7">
            <w:r w:rsidRPr="003F03E7">
              <w:t>42.5–51</w:t>
            </w:r>
          </w:p>
        </w:tc>
      </w:tr>
      <w:tr w:rsidR="003F03E7" w:rsidRPr="003F03E7" w14:paraId="58955716" w14:textId="77777777" w:rsidTr="003F03E7">
        <w:trPr>
          <w:tblCellSpacing w:w="15" w:type="dxa"/>
        </w:trPr>
        <w:tc>
          <w:tcPr>
            <w:tcW w:w="0" w:type="auto"/>
            <w:vAlign w:val="center"/>
            <w:hideMark/>
          </w:tcPr>
          <w:p w14:paraId="62B8F7C0" w14:textId="77777777" w:rsidR="003F03E7" w:rsidRPr="003F03E7" w:rsidRDefault="003F03E7" w:rsidP="003F03E7">
            <w:r w:rsidRPr="003F03E7">
              <w:t>'Power-Free Hour' (1 hr/day)</w:t>
            </w:r>
          </w:p>
        </w:tc>
        <w:tc>
          <w:tcPr>
            <w:tcW w:w="0" w:type="auto"/>
            <w:vAlign w:val="center"/>
            <w:hideMark/>
          </w:tcPr>
          <w:p w14:paraId="6D056693" w14:textId="77777777" w:rsidR="003F03E7" w:rsidRPr="003F03E7" w:rsidRDefault="003F03E7" w:rsidP="003F03E7">
            <w:r w:rsidRPr="003F03E7">
              <w:t>365</w:t>
            </w:r>
          </w:p>
        </w:tc>
        <w:tc>
          <w:tcPr>
            <w:tcW w:w="0" w:type="auto"/>
            <w:vAlign w:val="center"/>
            <w:hideMark/>
          </w:tcPr>
          <w:p w14:paraId="033D0FD7" w14:textId="77777777" w:rsidR="003F03E7" w:rsidRPr="003F03E7" w:rsidRDefault="003F03E7" w:rsidP="003F03E7">
            <w:r w:rsidRPr="003F03E7">
              <w:t>62.05</w:t>
            </w:r>
          </w:p>
        </w:tc>
      </w:tr>
      <w:tr w:rsidR="003F03E7" w:rsidRPr="003F03E7" w14:paraId="481154E0" w14:textId="77777777" w:rsidTr="003F03E7">
        <w:trPr>
          <w:tblCellSpacing w:w="15" w:type="dxa"/>
        </w:trPr>
        <w:tc>
          <w:tcPr>
            <w:tcW w:w="0" w:type="auto"/>
            <w:vAlign w:val="center"/>
            <w:hideMark/>
          </w:tcPr>
          <w:p w14:paraId="743AD8BC" w14:textId="77777777" w:rsidR="003F03E7" w:rsidRPr="003F03E7" w:rsidRDefault="003F03E7" w:rsidP="003F03E7">
            <w:r w:rsidRPr="003F03E7">
              <w:t>Install Rooftop Solar Panels</w:t>
            </w:r>
          </w:p>
        </w:tc>
        <w:tc>
          <w:tcPr>
            <w:tcW w:w="0" w:type="auto"/>
            <w:vAlign w:val="center"/>
            <w:hideMark/>
          </w:tcPr>
          <w:p w14:paraId="10998ACD" w14:textId="77777777" w:rsidR="003F03E7" w:rsidRPr="003F03E7" w:rsidRDefault="003F03E7" w:rsidP="003F03E7">
            <w:r w:rsidRPr="003F03E7">
              <w:t>3,600–4,800</w:t>
            </w:r>
          </w:p>
        </w:tc>
        <w:tc>
          <w:tcPr>
            <w:tcW w:w="0" w:type="auto"/>
            <w:vAlign w:val="center"/>
            <w:hideMark/>
          </w:tcPr>
          <w:p w14:paraId="6D6EA087" w14:textId="77777777" w:rsidR="003F03E7" w:rsidRPr="003F03E7" w:rsidRDefault="003F03E7" w:rsidP="003F03E7">
            <w:r w:rsidRPr="003F03E7">
              <w:t>612–816</w:t>
            </w:r>
          </w:p>
        </w:tc>
      </w:tr>
    </w:tbl>
    <w:p w14:paraId="5BF1FCB3" w14:textId="77777777" w:rsidR="003F03E7" w:rsidRPr="003F03E7" w:rsidRDefault="003F03E7" w:rsidP="003F03E7">
      <w:r w:rsidRPr="003F03E7">
        <w:rPr>
          <w:i/>
          <w:iCs/>
        </w:rPr>
        <w:t>Calculations based on South Korea's carbon intensity of 0.17 kg CO₂ per kWh.</w:t>
      </w:r>
    </w:p>
    <w:p w14:paraId="1E2F6EB7" w14:textId="77777777" w:rsidR="00707220" w:rsidRDefault="00707220"/>
    <w:p w14:paraId="4D4A00B5" w14:textId="77777777" w:rsidR="003F03E7" w:rsidRDefault="003F03E7"/>
    <w:p w14:paraId="37A23A70" w14:textId="77777777" w:rsidR="003F03E7" w:rsidRDefault="003F03E7"/>
    <w:p w14:paraId="10BB77E7" w14:textId="77777777" w:rsidR="003F03E7" w:rsidRDefault="003F03E7"/>
    <w:p w14:paraId="57744CCC" w14:textId="77777777" w:rsidR="003F03E7" w:rsidRDefault="003F03E7"/>
    <w:p w14:paraId="28D72057" w14:textId="77777777" w:rsidR="003F03E7" w:rsidRDefault="003F03E7"/>
    <w:p w14:paraId="09DFF638" w14:textId="77777777" w:rsidR="003F03E7" w:rsidRDefault="003F03E7"/>
    <w:p w14:paraId="3476E4D4" w14:textId="77777777" w:rsidR="003F03E7" w:rsidRDefault="003F03E7"/>
    <w:p w14:paraId="6849A8D1" w14:textId="77777777" w:rsidR="00E34966" w:rsidRPr="00E34966" w:rsidRDefault="00E34966" w:rsidP="00E34966">
      <w:pPr>
        <w:rPr>
          <w:b/>
          <w:bCs/>
        </w:rPr>
      </w:pPr>
      <w:r w:rsidRPr="00E34966">
        <w:rPr>
          <w:b/>
          <w:bCs/>
        </w:rPr>
        <w:lastRenderedPageBreak/>
        <w:t>Slide 2: Industrial Combustion</w:t>
      </w:r>
    </w:p>
    <w:p w14:paraId="6CDE3842" w14:textId="77777777" w:rsidR="00E34966" w:rsidRPr="00E34966" w:rsidRDefault="00E34966" w:rsidP="00E34966">
      <w:pPr>
        <w:rPr>
          <w:b/>
          <w:bCs/>
        </w:rPr>
      </w:pPr>
      <w:r w:rsidRPr="00E34966">
        <w:rPr>
          <w:rFonts w:ascii="Segoe UI Emoji" w:hAnsi="Segoe UI Emoji" w:cs="Segoe UI Emoji"/>
          <w:b/>
          <w:bCs/>
        </w:rPr>
        <w:t>🌍</w:t>
      </w:r>
      <w:r w:rsidRPr="00E34966">
        <w:rPr>
          <w:b/>
          <w:bCs/>
        </w:rPr>
        <w:t xml:space="preserve"> Problem</w:t>
      </w:r>
    </w:p>
    <w:p w14:paraId="2421301E" w14:textId="77777777" w:rsidR="00E34966" w:rsidRPr="00E34966" w:rsidRDefault="00E34966" w:rsidP="00E34966">
      <w:r w:rsidRPr="00E34966">
        <w:t xml:space="preserve">In South Korea, the industrial sector is a significant contributor to greenhouse gas emissions. In 2019, emissions from 675 entities in the manufacturing industry </w:t>
      </w:r>
      <w:proofErr w:type="spellStart"/>
      <w:r w:rsidRPr="00E34966">
        <w:t>totaled</w:t>
      </w:r>
      <w:proofErr w:type="spellEnd"/>
      <w:r w:rsidRPr="00E34966">
        <w:t xml:space="preserve"> approximately 320 million tons of CO₂ equivalent, representing 86.5% of the sector's total emissions. This substantial carbon footprint underscores the need for both systemic changes and individual actions to reduce emissions associated with industrial combustion.​</w:t>
      </w:r>
    </w:p>
    <w:p w14:paraId="283FB75B" w14:textId="77777777" w:rsidR="00E34966" w:rsidRPr="00E34966" w:rsidRDefault="00E34966" w:rsidP="00E34966">
      <w:pPr>
        <w:rPr>
          <w:b/>
          <w:bCs/>
        </w:rPr>
      </w:pPr>
      <w:r w:rsidRPr="00E34966">
        <w:rPr>
          <w:rFonts w:ascii="Segoe UI Emoji" w:hAnsi="Segoe UI Emoji" w:cs="Segoe UI Emoji"/>
          <w:b/>
          <w:bCs/>
        </w:rPr>
        <w:t>🌱</w:t>
      </w:r>
      <w:r w:rsidRPr="00E34966">
        <w:rPr>
          <w:b/>
          <w:bCs/>
        </w:rPr>
        <w:t xml:space="preserve"> Citizen-Level Solutions</w:t>
      </w:r>
    </w:p>
    <w:p w14:paraId="2F69EA56" w14:textId="77777777" w:rsidR="00E34966" w:rsidRPr="00E34966" w:rsidRDefault="00E34966" w:rsidP="00E34966">
      <w:pPr>
        <w:numPr>
          <w:ilvl w:val="0"/>
          <w:numId w:val="2"/>
        </w:numPr>
      </w:pPr>
      <w:r w:rsidRPr="00E34966">
        <w:rPr>
          <w:b/>
          <w:bCs/>
        </w:rPr>
        <w:t>Support Eco-Friendly Products</w:t>
      </w:r>
      <w:r w:rsidRPr="00E34966">
        <w:t>: Choose products manufactured using sustainable practices, encouraging industries to adopt greener technologies.​</w:t>
      </w:r>
      <w:hyperlink r:id="rId5" w:tgtFrame="_blank" w:history="1">
        <w:r w:rsidRPr="00E34966">
          <w:rPr>
            <w:rStyle w:val="Hyperlink"/>
          </w:rPr>
          <w:t>Reuters+1AP News+1</w:t>
        </w:r>
      </w:hyperlink>
    </w:p>
    <w:p w14:paraId="0D4FBBA3" w14:textId="77777777" w:rsidR="00E34966" w:rsidRPr="00E34966" w:rsidRDefault="00E34966" w:rsidP="00E34966">
      <w:pPr>
        <w:numPr>
          <w:ilvl w:val="0"/>
          <w:numId w:val="2"/>
        </w:numPr>
      </w:pPr>
      <w:r w:rsidRPr="00E34966">
        <w:rPr>
          <w:b/>
          <w:bCs/>
        </w:rPr>
        <w:t>Reduce Consumption</w:t>
      </w:r>
      <w:r w:rsidRPr="00E34966">
        <w:t>: Adopt a minimalist lifestyle to decrease the demand for mass-produced goods, thereby reducing industrial output and emissions.​</w:t>
      </w:r>
    </w:p>
    <w:p w14:paraId="46DE2040" w14:textId="77777777" w:rsidR="00E34966" w:rsidRPr="00E34966" w:rsidRDefault="00E34966" w:rsidP="00E34966">
      <w:pPr>
        <w:numPr>
          <w:ilvl w:val="0"/>
          <w:numId w:val="2"/>
        </w:numPr>
      </w:pPr>
      <w:r w:rsidRPr="00E34966">
        <w:rPr>
          <w:b/>
          <w:bCs/>
        </w:rPr>
        <w:t>Recycle and Reuse</w:t>
      </w:r>
      <w:r w:rsidRPr="00E34966">
        <w:t>: Engage in recycling programs and prioritize second-hand products to minimize the need for new manufacturing.​</w:t>
      </w:r>
    </w:p>
    <w:p w14:paraId="52880E64" w14:textId="77777777" w:rsidR="00E34966" w:rsidRPr="00E34966" w:rsidRDefault="00E34966" w:rsidP="00E34966">
      <w:pPr>
        <w:numPr>
          <w:ilvl w:val="0"/>
          <w:numId w:val="2"/>
        </w:numPr>
      </w:pPr>
      <w:r w:rsidRPr="00E34966">
        <w:rPr>
          <w:b/>
          <w:bCs/>
        </w:rPr>
        <w:t>Advocate for Green Policies</w:t>
      </w:r>
      <w:r w:rsidRPr="00E34966">
        <w:t>: Participate in community initiatives and support policies that promote industrial energy efficiency and the use of renewable energy sources.​</w:t>
      </w:r>
    </w:p>
    <w:p w14:paraId="489CF5AF" w14:textId="77777777" w:rsidR="00E34966" w:rsidRPr="00E34966" w:rsidRDefault="00E34966" w:rsidP="00E34966">
      <w:pPr>
        <w:numPr>
          <w:ilvl w:val="0"/>
          <w:numId w:val="2"/>
        </w:numPr>
      </w:pPr>
      <w:r w:rsidRPr="00E34966">
        <w:rPr>
          <w:b/>
          <w:bCs/>
        </w:rPr>
        <w:t>Educate and Raise Awareness</w:t>
      </w:r>
      <w:r w:rsidRPr="00E34966">
        <w:t>: Inform peers about the environmental impact of industrial combustion and the importance of sustainable consumption.​</w:t>
      </w:r>
    </w:p>
    <w:p w14:paraId="488A0EDE" w14:textId="77777777" w:rsidR="00E34966" w:rsidRPr="00E34966" w:rsidRDefault="00E34966" w:rsidP="00E34966">
      <w:pPr>
        <w:rPr>
          <w:b/>
          <w:bCs/>
        </w:rPr>
      </w:pPr>
      <w:r w:rsidRPr="00E34966">
        <w:rPr>
          <w:rFonts w:ascii="Segoe UI Emoji" w:hAnsi="Segoe UI Emoji" w:cs="Segoe UI Emoji"/>
          <w:b/>
          <w:bCs/>
        </w:rPr>
        <w:t>📊</w:t>
      </w:r>
      <w:r w:rsidRPr="00E34966">
        <w:rPr>
          <w:b/>
          <w:bCs/>
        </w:rPr>
        <w:t xml:space="preserve"> Quantitative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4"/>
        <w:gridCol w:w="2666"/>
      </w:tblGrid>
      <w:tr w:rsidR="00E34966" w:rsidRPr="00E34966" w14:paraId="782142BD" w14:textId="77777777" w:rsidTr="00E34966">
        <w:trPr>
          <w:tblHeader/>
          <w:tblCellSpacing w:w="15" w:type="dxa"/>
        </w:trPr>
        <w:tc>
          <w:tcPr>
            <w:tcW w:w="0" w:type="auto"/>
            <w:vAlign w:val="center"/>
            <w:hideMark/>
          </w:tcPr>
          <w:p w14:paraId="736941BF" w14:textId="77777777" w:rsidR="00E34966" w:rsidRPr="00E34966" w:rsidRDefault="00E34966" w:rsidP="00E34966">
            <w:pPr>
              <w:rPr>
                <w:b/>
                <w:bCs/>
              </w:rPr>
            </w:pPr>
            <w:r w:rsidRPr="00E34966">
              <w:rPr>
                <w:b/>
                <w:bCs/>
              </w:rPr>
              <w:t>Action</w:t>
            </w:r>
          </w:p>
        </w:tc>
        <w:tc>
          <w:tcPr>
            <w:tcW w:w="0" w:type="auto"/>
            <w:vAlign w:val="center"/>
            <w:hideMark/>
          </w:tcPr>
          <w:p w14:paraId="280C3A31" w14:textId="77777777" w:rsidR="00E34966" w:rsidRPr="00E34966" w:rsidRDefault="00E34966" w:rsidP="00E34966">
            <w:pPr>
              <w:rPr>
                <w:b/>
                <w:bCs/>
              </w:rPr>
            </w:pPr>
            <w:r w:rsidRPr="00E34966">
              <w:rPr>
                <w:b/>
                <w:bCs/>
              </w:rPr>
              <w:t>CO₂ Reduction (kg CO₂/year)</w:t>
            </w:r>
          </w:p>
        </w:tc>
      </w:tr>
      <w:tr w:rsidR="00E34966" w:rsidRPr="00E34966" w14:paraId="7449AB1C" w14:textId="77777777" w:rsidTr="00E34966">
        <w:trPr>
          <w:tblCellSpacing w:w="15" w:type="dxa"/>
        </w:trPr>
        <w:tc>
          <w:tcPr>
            <w:tcW w:w="0" w:type="auto"/>
            <w:vAlign w:val="center"/>
            <w:hideMark/>
          </w:tcPr>
          <w:p w14:paraId="2F0A3DCE" w14:textId="77777777" w:rsidR="00E34966" w:rsidRPr="00E34966" w:rsidRDefault="00E34966" w:rsidP="00E34966">
            <w:r w:rsidRPr="00E34966">
              <w:t>Support Eco-Friendly Products</w:t>
            </w:r>
          </w:p>
        </w:tc>
        <w:tc>
          <w:tcPr>
            <w:tcW w:w="0" w:type="auto"/>
            <w:vAlign w:val="center"/>
            <w:hideMark/>
          </w:tcPr>
          <w:p w14:paraId="36F1C61A" w14:textId="77777777" w:rsidR="00E34966" w:rsidRPr="00E34966" w:rsidRDefault="00E34966" w:rsidP="00E34966">
            <w:r w:rsidRPr="00E34966">
              <w:t>100–150</w:t>
            </w:r>
          </w:p>
        </w:tc>
      </w:tr>
      <w:tr w:rsidR="00E34966" w:rsidRPr="00E34966" w14:paraId="0A877005" w14:textId="77777777" w:rsidTr="00E34966">
        <w:trPr>
          <w:tblCellSpacing w:w="15" w:type="dxa"/>
        </w:trPr>
        <w:tc>
          <w:tcPr>
            <w:tcW w:w="0" w:type="auto"/>
            <w:vAlign w:val="center"/>
            <w:hideMark/>
          </w:tcPr>
          <w:p w14:paraId="49363EF1" w14:textId="77777777" w:rsidR="00E34966" w:rsidRPr="00E34966" w:rsidRDefault="00E34966" w:rsidP="00E34966">
            <w:r w:rsidRPr="00E34966">
              <w:t>Reduce Consumption</w:t>
            </w:r>
          </w:p>
        </w:tc>
        <w:tc>
          <w:tcPr>
            <w:tcW w:w="0" w:type="auto"/>
            <w:vAlign w:val="center"/>
            <w:hideMark/>
          </w:tcPr>
          <w:p w14:paraId="41198170" w14:textId="77777777" w:rsidR="00E34966" w:rsidRPr="00E34966" w:rsidRDefault="00E34966" w:rsidP="00E34966">
            <w:r w:rsidRPr="00E34966">
              <w:t>150–200</w:t>
            </w:r>
          </w:p>
        </w:tc>
      </w:tr>
      <w:tr w:rsidR="00E34966" w:rsidRPr="00E34966" w14:paraId="2C045744" w14:textId="77777777" w:rsidTr="00E34966">
        <w:trPr>
          <w:tblCellSpacing w:w="15" w:type="dxa"/>
        </w:trPr>
        <w:tc>
          <w:tcPr>
            <w:tcW w:w="0" w:type="auto"/>
            <w:vAlign w:val="center"/>
            <w:hideMark/>
          </w:tcPr>
          <w:p w14:paraId="08E12A7D" w14:textId="77777777" w:rsidR="00E34966" w:rsidRPr="00E34966" w:rsidRDefault="00E34966" w:rsidP="00E34966">
            <w:r w:rsidRPr="00E34966">
              <w:t>Recycle and Reuse</w:t>
            </w:r>
          </w:p>
        </w:tc>
        <w:tc>
          <w:tcPr>
            <w:tcW w:w="0" w:type="auto"/>
            <w:vAlign w:val="center"/>
            <w:hideMark/>
          </w:tcPr>
          <w:p w14:paraId="4127B981" w14:textId="77777777" w:rsidR="00E34966" w:rsidRPr="00E34966" w:rsidRDefault="00E34966" w:rsidP="00E34966">
            <w:r w:rsidRPr="00E34966">
              <w:t>100–150</w:t>
            </w:r>
          </w:p>
        </w:tc>
      </w:tr>
      <w:tr w:rsidR="00E34966" w:rsidRPr="00E34966" w14:paraId="1A07CC76" w14:textId="77777777" w:rsidTr="00E34966">
        <w:trPr>
          <w:tblCellSpacing w:w="15" w:type="dxa"/>
        </w:trPr>
        <w:tc>
          <w:tcPr>
            <w:tcW w:w="0" w:type="auto"/>
            <w:vAlign w:val="center"/>
            <w:hideMark/>
          </w:tcPr>
          <w:p w14:paraId="3D949788" w14:textId="77777777" w:rsidR="00E34966" w:rsidRPr="00E34966" w:rsidRDefault="00E34966" w:rsidP="00E34966">
            <w:r w:rsidRPr="00E34966">
              <w:t>Advocate for Green Policies</w:t>
            </w:r>
          </w:p>
        </w:tc>
        <w:tc>
          <w:tcPr>
            <w:tcW w:w="0" w:type="auto"/>
            <w:vAlign w:val="center"/>
            <w:hideMark/>
          </w:tcPr>
          <w:p w14:paraId="08860F5B" w14:textId="77777777" w:rsidR="00E34966" w:rsidRPr="00E34966" w:rsidRDefault="00E34966" w:rsidP="00E34966">
            <w:r w:rsidRPr="00E34966">
              <w:t>Impact varies</w:t>
            </w:r>
          </w:p>
        </w:tc>
      </w:tr>
      <w:tr w:rsidR="00E34966" w:rsidRPr="00E34966" w14:paraId="76526B2E" w14:textId="77777777" w:rsidTr="00E34966">
        <w:trPr>
          <w:tblCellSpacing w:w="15" w:type="dxa"/>
        </w:trPr>
        <w:tc>
          <w:tcPr>
            <w:tcW w:w="0" w:type="auto"/>
            <w:vAlign w:val="center"/>
            <w:hideMark/>
          </w:tcPr>
          <w:p w14:paraId="383B7966" w14:textId="77777777" w:rsidR="00E34966" w:rsidRPr="00E34966" w:rsidRDefault="00E34966" w:rsidP="00E34966">
            <w:r w:rsidRPr="00E34966">
              <w:t>Educate and Raise Awareness</w:t>
            </w:r>
          </w:p>
        </w:tc>
        <w:tc>
          <w:tcPr>
            <w:tcW w:w="0" w:type="auto"/>
            <w:vAlign w:val="center"/>
            <w:hideMark/>
          </w:tcPr>
          <w:p w14:paraId="5CAD102D" w14:textId="77777777" w:rsidR="00E34966" w:rsidRPr="00E34966" w:rsidRDefault="00E34966" w:rsidP="00E34966">
            <w:r w:rsidRPr="00E34966">
              <w:t>Impact varies</w:t>
            </w:r>
          </w:p>
        </w:tc>
      </w:tr>
    </w:tbl>
    <w:p w14:paraId="52E6C5EF" w14:textId="77777777" w:rsidR="00E34966" w:rsidRPr="00E34966" w:rsidRDefault="00E34966" w:rsidP="00E34966">
      <w:r w:rsidRPr="00E34966">
        <w:rPr>
          <w:i/>
          <w:iCs/>
        </w:rPr>
        <w:t>Note: The impact of advocacy and educational efforts can vary and is not easily quantifiable.</w:t>
      </w:r>
    </w:p>
    <w:p w14:paraId="23909B8A" w14:textId="77777777" w:rsidR="003F03E7" w:rsidRDefault="003F03E7"/>
    <w:p w14:paraId="3F5B5D09" w14:textId="77777777" w:rsidR="00E34966" w:rsidRDefault="00E34966"/>
    <w:p w14:paraId="20FF8689" w14:textId="77777777" w:rsidR="00E34966" w:rsidRDefault="00E34966"/>
    <w:p w14:paraId="6EEE96BE" w14:textId="77777777" w:rsidR="00E34966" w:rsidRDefault="00E34966"/>
    <w:p w14:paraId="4950BC44" w14:textId="77777777" w:rsidR="00E34966" w:rsidRDefault="00E34966"/>
    <w:p w14:paraId="4C7C8C0E" w14:textId="77777777" w:rsidR="00E34966" w:rsidRDefault="00E34966"/>
    <w:p w14:paraId="1FCC67F3" w14:textId="77777777" w:rsidR="00E34966" w:rsidRDefault="00E34966"/>
    <w:p w14:paraId="7E99A237" w14:textId="77777777" w:rsidR="00F66EBE" w:rsidRPr="00F66EBE" w:rsidRDefault="00F66EBE" w:rsidP="00F66EBE">
      <w:pPr>
        <w:rPr>
          <w:b/>
          <w:bCs/>
        </w:rPr>
      </w:pPr>
      <w:r w:rsidRPr="00F66EBE">
        <w:rPr>
          <w:b/>
          <w:bCs/>
        </w:rPr>
        <w:lastRenderedPageBreak/>
        <w:t>Slide 3: Waste</w:t>
      </w:r>
    </w:p>
    <w:p w14:paraId="66F1024D" w14:textId="77777777" w:rsidR="00F66EBE" w:rsidRPr="00F66EBE" w:rsidRDefault="00F66EBE" w:rsidP="00F66EBE">
      <w:pPr>
        <w:rPr>
          <w:b/>
          <w:bCs/>
        </w:rPr>
      </w:pPr>
      <w:r w:rsidRPr="00F66EBE">
        <w:rPr>
          <w:rFonts w:ascii="Segoe UI Emoji" w:hAnsi="Segoe UI Emoji" w:cs="Segoe UI Emoji"/>
          <w:b/>
          <w:bCs/>
        </w:rPr>
        <w:t>🌍</w:t>
      </w:r>
      <w:r w:rsidRPr="00F66EBE">
        <w:rPr>
          <w:b/>
          <w:bCs/>
        </w:rPr>
        <w:t xml:space="preserve"> Problem</w:t>
      </w:r>
    </w:p>
    <w:p w14:paraId="46F23A96" w14:textId="77777777" w:rsidR="00F66EBE" w:rsidRPr="00F66EBE" w:rsidRDefault="00F66EBE" w:rsidP="00F66EBE">
      <w:r w:rsidRPr="00F66EBE">
        <w:t>In South Korea, waste management contributes to greenhouse gas emissions, particularly through incineration and landfilling. As of 2016, Gyeonggi-do, a province in South Korea, generated approximately 12,070 tons of waste per day, with 22.4% treated by incineration. This incineration process was estimated to emit about 1,397 kilotons of CO₂ equivalent annually. ​</w:t>
      </w:r>
      <w:hyperlink r:id="rId6" w:tgtFrame="_blank" w:history="1">
        <w:r w:rsidRPr="00F66EBE">
          <w:rPr>
            <w:rStyle w:val="Hyperlink"/>
          </w:rPr>
          <w:t>MDPI</w:t>
        </w:r>
      </w:hyperlink>
    </w:p>
    <w:p w14:paraId="55BE5492" w14:textId="77777777" w:rsidR="00F66EBE" w:rsidRPr="00F66EBE" w:rsidRDefault="00F66EBE" w:rsidP="00F66EBE">
      <w:pPr>
        <w:rPr>
          <w:b/>
          <w:bCs/>
        </w:rPr>
      </w:pPr>
      <w:r w:rsidRPr="00F66EBE">
        <w:rPr>
          <w:rFonts w:ascii="Segoe UI Emoji" w:hAnsi="Segoe UI Emoji" w:cs="Segoe UI Emoji"/>
          <w:b/>
          <w:bCs/>
        </w:rPr>
        <w:t>🌱</w:t>
      </w:r>
      <w:r w:rsidRPr="00F66EBE">
        <w:rPr>
          <w:b/>
          <w:bCs/>
        </w:rPr>
        <w:t xml:space="preserve"> Citizen-Level Solutions</w:t>
      </w:r>
    </w:p>
    <w:p w14:paraId="01BF5B35" w14:textId="77777777" w:rsidR="00F66EBE" w:rsidRPr="00F66EBE" w:rsidRDefault="00F66EBE" w:rsidP="00F66EBE">
      <w:pPr>
        <w:numPr>
          <w:ilvl w:val="0"/>
          <w:numId w:val="3"/>
        </w:numPr>
      </w:pPr>
      <w:r w:rsidRPr="00F66EBE">
        <w:rPr>
          <w:b/>
          <w:bCs/>
        </w:rPr>
        <w:t>Compost Organic Waste</w:t>
      </w:r>
      <w:r w:rsidRPr="00F66EBE">
        <w:t>: Diverting food scraps from landfills to composting reduces methane emissions.​</w:t>
      </w:r>
    </w:p>
    <w:p w14:paraId="251A9E87" w14:textId="77777777" w:rsidR="00F66EBE" w:rsidRPr="00F66EBE" w:rsidRDefault="00F66EBE" w:rsidP="00F66EBE">
      <w:pPr>
        <w:numPr>
          <w:ilvl w:val="0"/>
          <w:numId w:val="3"/>
        </w:numPr>
      </w:pPr>
      <w:r w:rsidRPr="00F66EBE">
        <w:rPr>
          <w:b/>
          <w:bCs/>
        </w:rPr>
        <w:t>Reduce Single-Use Plastics</w:t>
      </w:r>
      <w:r w:rsidRPr="00F66EBE">
        <w:t>: Utilizing reusable bags, bottles, and containers decreases plastic waste.​</w:t>
      </w:r>
    </w:p>
    <w:p w14:paraId="09406336" w14:textId="77777777" w:rsidR="00F66EBE" w:rsidRPr="00F66EBE" w:rsidRDefault="00F66EBE" w:rsidP="00F66EBE">
      <w:pPr>
        <w:numPr>
          <w:ilvl w:val="0"/>
          <w:numId w:val="3"/>
        </w:numPr>
      </w:pPr>
      <w:r w:rsidRPr="00F66EBE">
        <w:rPr>
          <w:b/>
          <w:bCs/>
        </w:rPr>
        <w:t>Participate in Recycling Programs</w:t>
      </w:r>
      <w:r w:rsidRPr="00F66EBE">
        <w:t>: Properly sorting recyclables ensures materials are processed efficiently.​</w:t>
      </w:r>
    </w:p>
    <w:p w14:paraId="062AC1A6" w14:textId="77777777" w:rsidR="00F66EBE" w:rsidRPr="00F66EBE" w:rsidRDefault="00F66EBE" w:rsidP="00F66EBE">
      <w:pPr>
        <w:numPr>
          <w:ilvl w:val="0"/>
          <w:numId w:val="3"/>
        </w:numPr>
      </w:pPr>
      <w:r w:rsidRPr="00F66EBE">
        <w:rPr>
          <w:b/>
          <w:bCs/>
        </w:rPr>
        <w:t>Support Zero-Waste Initiatives</w:t>
      </w:r>
      <w:r w:rsidRPr="00F66EBE">
        <w:t>: Engaging in community programs aimed at waste reduction promotes sustainable practices.​</w:t>
      </w:r>
    </w:p>
    <w:p w14:paraId="3153A52B" w14:textId="77777777" w:rsidR="00F66EBE" w:rsidRPr="00F66EBE" w:rsidRDefault="00F66EBE" w:rsidP="00F66EBE">
      <w:pPr>
        <w:numPr>
          <w:ilvl w:val="0"/>
          <w:numId w:val="3"/>
        </w:numPr>
      </w:pPr>
      <w:r w:rsidRPr="00F66EBE">
        <w:rPr>
          <w:b/>
          <w:bCs/>
        </w:rPr>
        <w:t>Advocate for Sustainable Packaging</w:t>
      </w:r>
      <w:r w:rsidRPr="00F66EBE">
        <w:t>: Encouraging businesses to adopt eco-friendly packaging reduces waste generation.​</w:t>
      </w:r>
    </w:p>
    <w:p w14:paraId="70F42E5F" w14:textId="77777777" w:rsidR="00F66EBE" w:rsidRPr="00F66EBE" w:rsidRDefault="00F66EBE" w:rsidP="00F66EBE">
      <w:pPr>
        <w:rPr>
          <w:b/>
          <w:bCs/>
        </w:rPr>
      </w:pPr>
      <w:r w:rsidRPr="00F66EBE">
        <w:rPr>
          <w:rFonts w:ascii="Segoe UI Emoji" w:hAnsi="Segoe UI Emoji" w:cs="Segoe UI Emoji"/>
          <w:b/>
          <w:bCs/>
        </w:rPr>
        <w:t>📊</w:t>
      </w:r>
      <w:r w:rsidRPr="00F66EBE">
        <w:rPr>
          <w:b/>
          <w:bCs/>
        </w:rPr>
        <w:t xml:space="preserve"> Quantitative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gridCol w:w="2365"/>
        <w:gridCol w:w="2666"/>
      </w:tblGrid>
      <w:tr w:rsidR="00F66EBE" w:rsidRPr="00F66EBE" w14:paraId="743BCF71" w14:textId="77777777" w:rsidTr="00F66EBE">
        <w:trPr>
          <w:tblHeader/>
          <w:tblCellSpacing w:w="15" w:type="dxa"/>
        </w:trPr>
        <w:tc>
          <w:tcPr>
            <w:tcW w:w="0" w:type="auto"/>
            <w:vAlign w:val="center"/>
            <w:hideMark/>
          </w:tcPr>
          <w:p w14:paraId="62A3E4DA" w14:textId="77777777" w:rsidR="00F66EBE" w:rsidRPr="00F66EBE" w:rsidRDefault="00F66EBE" w:rsidP="00F66EBE">
            <w:pPr>
              <w:rPr>
                <w:b/>
                <w:bCs/>
              </w:rPr>
            </w:pPr>
            <w:r w:rsidRPr="00F66EBE">
              <w:rPr>
                <w:b/>
                <w:bCs/>
              </w:rPr>
              <w:t>Action</w:t>
            </w:r>
          </w:p>
        </w:tc>
        <w:tc>
          <w:tcPr>
            <w:tcW w:w="0" w:type="auto"/>
            <w:vAlign w:val="center"/>
            <w:hideMark/>
          </w:tcPr>
          <w:p w14:paraId="448F603A" w14:textId="77777777" w:rsidR="00F66EBE" w:rsidRPr="00F66EBE" w:rsidRDefault="00F66EBE" w:rsidP="00F66EBE">
            <w:pPr>
              <w:rPr>
                <w:b/>
                <w:bCs/>
              </w:rPr>
            </w:pPr>
            <w:r w:rsidRPr="00F66EBE">
              <w:rPr>
                <w:b/>
                <w:bCs/>
              </w:rPr>
              <w:t>Waste Reduced (kg/year)</w:t>
            </w:r>
          </w:p>
        </w:tc>
        <w:tc>
          <w:tcPr>
            <w:tcW w:w="0" w:type="auto"/>
            <w:vAlign w:val="center"/>
            <w:hideMark/>
          </w:tcPr>
          <w:p w14:paraId="4B6B7387" w14:textId="77777777" w:rsidR="00F66EBE" w:rsidRPr="00F66EBE" w:rsidRDefault="00F66EBE" w:rsidP="00F66EBE">
            <w:pPr>
              <w:rPr>
                <w:b/>
                <w:bCs/>
              </w:rPr>
            </w:pPr>
            <w:r w:rsidRPr="00F66EBE">
              <w:rPr>
                <w:b/>
                <w:bCs/>
              </w:rPr>
              <w:t>CO₂ Reduction (kg CO₂/year)</w:t>
            </w:r>
          </w:p>
        </w:tc>
      </w:tr>
      <w:tr w:rsidR="00F66EBE" w:rsidRPr="00F66EBE" w14:paraId="6B9F18F3" w14:textId="77777777" w:rsidTr="00F66EBE">
        <w:trPr>
          <w:tblCellSpacing w:w="15" w:type="dxa"/>
        </w:trPr>
        <w:tc>
          <w:tcPr>
            <w:tcW w:w="0" w:type="auto"/>
            <w:vAlign w:val="center"/>
            <w:hideMark/>
          </w:tcPr>
          <w:p w14:paraId="3592143E" w14:textId="77777777" w:rsidR="00F66EBE" w:rsidRPr="00F66EBE" w:rsidRDefault="00F66EBE" w:rsidP="00F66EBE">
            <w:r w:rsidRPr="00F66EBE">
              <w:t>Compost Organic Waste</w:t>
            </w:r>
          </w:p>
        </w:tc>
        <w:tc>
          <w:tcPr>
            <w:tcW w:w="0" w:type="auto"/>
            <w:vAlign w:val="center"/>
            <w:hideMark/>
          </w:tcPr>
          <w:p w14:paraId="401F6178" w14:textId="77777777" w:rsidR="00F66EBE" w:rsidRPr="00F66EBE" w:rsidRDefault="00F66EBE" w:rsidP="00F66EBE">
            <w:r w:rsidRPr="00F66EBE">
              <w:t>150–200</w:t>
            </w:r>
          </w:p>
        </w:tc>
        <w:tc>
          <w:tcPr>
            <w:tcW w:w="0" w:type="auto"/>
            <w:vAlign w:val="center"/>
            <w:hideMark/>
          </w:tcPr>
          <w:p w14:paraId="0EEB155C" w14:textId="77777777" w:rsidR="00F66EBE" w:rsidRPr="00F66EBE" w:rsidRDefault="00F66EBE" w:rsidP="00F66EBE">
            <w:r w:rsidRPr="00F66EBE">
              <w:t>60–80</w:t>
            </w:r>
          </w:p>
        </w:tc>
      </w:tr>
      <w:tr w:rsidR="00F66EBE" w:rsidRPr="00F66EBE" w14:paraId="0C8BBB1F" w14:textId="77777777" w:rsidTr="00F66EBE">
        <w:trPr>
          <w:tblCellSpacing w:w="15" w:type="dxa"/>
        </w:trPr>
        <w:tc>
          <w:tcPr>
            <w:tcW w:w="0" w:type="auto"/>
            <w:vAlign w:val="center"/>
            <w:hideMark/>
          </w:tcPr>
          <w:p w14:paraId="518D1AC3" w14:textId="77777777" w:rsidR="00F66EBE" w:rsidRPr="00F66EBE" w:rsidRDefault="00F66EBE" w:rsidP="00F66EBE">
            <w:r w:rsidRPr="00F66EBE">
              <w:t>Reduce Single-Use Plastics</w:t>
            </w:r>
          </w:p>
        </w:tc>
        <w:tc>
          <w:tcPr>
            <w:tcW w:w="0" w:type="auto"/>
            <w:vAlign w:val="center"/>
            <w:hideMark/>
          </w:tcPr>
          <w:p w14:paraId="2D4887AD" w14:textId="77777777" w:rsidR="00F66EBE" w:rsidRPr="00F66EBE" w:rsidRDefault="00F66EBE" w:rsidP="00F66EBE">
            <w:r w:rsidRPr="00F66EBE">
              <w:t>50–100</w:t>
            </w:r>
          </w:p>
        </w:tc>
        <w:tc>
          <w:tcPr>
            <w:tcW w:w="0" w:type="auto"/>
            <w:vAlign w:val="center"/>
            <w:hideMark/>
          </w:tcPr>
          <w:p w14:paraId="5289D3B5" w14:textId="77777777" w:rsidR="00F66EBE" w:rsidRPr="00F66EBE" w:rsidRDefault="00F66EBE" w:rsidP="00F66EBE">
            <w:r w:rsidRPr="00F66EBE">
              <w:t>20–40</w:t>
            </w:r>
          </w:p>
        </w:tc>
      </w:tr>
      <w:tr w:rsidR="00F66EBE" w:rsidRPr="00F66EBE" w14:paraId="5559636A" w14:textId="77777777" w:rsidTr="00F66EBE">
        <w:trPr>
          <w:tblCellSpacing w:w="15" w:type="dxa"/>
        </w:trPr>
        <w:tc>
          <w:tcPr>
            <w:tcW w:w="0" w:type="auto"/>
            <w:vAlign w:val="center"/>
            <w:hideMark/>
          </w:tcPr>
          <w:p w14:paraId="67964B1B" w14:textId="77777777" w:rsidR="00F66EBE" w:rsidRPr="00F66EBE" w:rsidRDefault="00F66EBE" w:rsidP="00F66EBE">
            <w:r w:rsidRPr="00F66EBE">
              <w:t>Participate in Recycling Programs</w:t>
            </w:r>
          </w:p>
        </w:tc>
        <w:tc>
          <w:tcPr>
            <w:tcW w:w="0" w:type="auto"/>
            <w:vAlign w:val="center"/>
            <w:hideMark/>
          </w:tcPr>
          <w:p w14:paraId="0BCC4984" w14:textId="77777777" w:rsidR="00F66EBE" w:rsidRPr="00F66EBE" w:rsidRDefault="00F66EBE" w:rsidP="00F66EBE">
            <w:r w:rsidRPr="00F66EBE">
              <w:t>100–150</w:t>
            </w:r>
          </w:p>
        </w:tc>
        <w:tc>
          <w:tcPr>
            <w:tcW w:w="0" w:type="auto"/>
            <w:vAlign w:val="center"/>
            <w:hideMark/>
          </w:tcPr>
          <w:p w14:paraId="372D0659" w14:textId="77777777" w:rsidR="00F66EBE" w:rsidRPr="00F66EBE" w:rsidRDefault="00F66EBE" w:rsidP="00F66EBE">
            <w:r w:rsidRPr="00F66EBE">
              <w:t>40–60</w:t>
            </w:r>
          </w:p>
        </w:tc>
      </w:tr>
      <w:tr w:rsidR="00F66EBE" w:rsidRPr="00F66EBE" w14:paraId="0EA8C874" w14:textId="77777777" w:rsidTr="00F66EBE">
        <w:trPr>
          <w:tblCellSpacing w:w="15" w:type="dxa"/>
        </w:trPr>
        <w:tc>
          <w:tcPr>
            <w:tcW w:w="0" w:type="auto"/>
            <w:vAlign w:val="center"/>
            <w:hideMark/>
          </w:tcPr>
          <w:p w14:paraId="6147C69A" w14:textId="77777777" w:rsidR="00F66EBE" w:rsidRPr="00F66EBE" w:rsidRDefault="00F66EBE" w:rsidP="00F66EBE">
            <w:r w:rsidRPr="00F66EBE">
              <w:t>Support Zero-Waste Initiatives</w:t>
            </w:r>
          </w:p>
        </w:tc>
        <w:tc>
          <w:tcPr>
            <w:tcW w:w="0" w:type="auto"/>
            <w:vAlign w:val="center"/>
            <w:hideMark/>
          </w:tcPr>
          <w:p w14:paraId="199AEDC5" w14:textId="77777777" w:rsidR="00F66EBE" w:rsidRPr="00F66EBE" w:rsidRDefault="00F66EBE" w:rsidP="00F66EBE">
            <w:r w:rsidRPr="00F66EBE">
              <w:t>Impact varies</w:t>
            </w:r>
          </w:p>
        </w:tc>
        <w:tc>
          <w:tcPr>
            <w:tcW w:w="0" w:type="auto"/>
            <w:vAlign w:val="center"/>
            <w:hideMark/>
          </w:tcPr>
          <w:p w14:paraId="67A060A7" w14:textId="77777777" w:rsidR="00F66EBE" w:rsidRPr="00F66EBE" w:rsidRDefault="00F66EBE" w:rsidP="00F66EBE">
            <w:r w:rsidRPr="00F66EBE">
              <w:t>Impact varies</w:t>
            </w:r>
          </w:p>
        </w:tc>
      </w:tr>
      <w:tr w:rsidR="00F66EBE" w:rsidRPr="00F66EBE" w14:paraId="3D69D3D1" w14:textId="77777777" w:rsidTr="00F66EBE">
        <w:trPr>
          <w:tblCellSpacing w:w="15" w:type="dxa"/>
        </w:trPr>
        <w:tc>
          <w:tcPr>
            <w:tcW w:w="0" w:type="auto"/>
            <w:vAlign w:val="center"/>
            <w:hideMark/>
          </w:tcPr>
          <w:p w14:paraId="7C1EBF30" w14:textId="77777777" w:rsidR="00F66EBE" w:rsidRPr="00F66EBE" w:rsidRDefault="00F66EBE" w:rsidP="00F66EBE">
            <w:r w:rsidRPr="00F66EBE">
              <w:t>Advocate for Sustainable Packaging</w:t>
            </w:r>
          </w:p>
        </w:tc>
        <w:tc>
          <w:tcPr>
            <w:tcW w:w="0" w:type="auto"/>
            <w:vAlign w:val="center"/>
            <w:hideMark/>
          </w:tcPr>
          <w:p w14:paraId="4299855B" w14:textId="77777777" w:rsidR="00F66EBE" w:rsidRPr="00F66EBE" w:rsidRDefault="00F66EBE" w:rsidP="00F66EBE">
            <w:r w:rsidRPr="00F66EBE">
              <w:t>Impact varies</w:t>
            </w:r>
          </w:p>
        </w:tc>
        <w:tc>
          <w:tcPr>
            <w:tcW w:w="0" w:type="auto"/>
            <w:vAlign w:val="center"/>
            <w:hideMark/>
          </w:tcPr>
          <w:p w14:paraId="169DC3B6" w14:textId="77777777" w:rsidR="00F66EBE" w:rsidRPr="00F66EBE" w:rsidRDefault="00F66EBE" w:rsidP="00F66EBE">
            <w:r w:rsidRPr="00F66EBE">
              <w:t>Impact varies</w:t>
            </w:r>
          </w:p>
        </w:tc>
      </w:tr>
    </w:tbl>
    <w:p w14:paraId="1FEFC355" w14:textId="77777777" w:rsidR="00F66EBE" w:rsidRPr="00F66EBE" w:rsidRDefault="00F66EBE" w:rsidP="00F66EBE">
      <w:r w:rsidRPr="00F66EBE">
        <w:rPr>
          <w:i/>
          <w:iCs/>
        </w:rPr>
        <w:t>Note: The impact of advocacy and community initiatives can vary and is not easily quantifiable.</w:t>
      </w:r>
    </w:p>
    <w:p w14:paraId="002D3666" w14:textId="77777777" w:rsidR="00E34966" w:rsidRDefault="00E34966"/>
    <w:p w14:paraId="4F127C3E" w14:textId="77777777" w:rsidR="00F66EBE" w:rsidRDefault="00F66EBE"/>
    <w:p w14:paraId="7C649C3F" w14:textId="77777777" w:rsidR="00F66EBE" w:rsidRDefault="00F66EBE"/>
    <w:p w14:paraId="198A36BF" w14:textId="77777777" w:rsidR="00F66EBE" w:rsidRDefault="00F66EBE"/>
    <w:p w14:paraId="011D4DA7" w14:textId="77777777" w:rsidR="00F66EBE" w:rsidRDefault="00F66EBE"/>
    <w:p w14:paraId="076576CC" w14:textId="77777777" w:rsidR="00F66EBE" w:rsidRDefault="00F66EBE"/>
    <w:p w14:paraId="2828B46C" w14:textId="77777777" w:rsidR="00F66EBE" w:rsidRDefault="00F66EBE"/>
    <w:p w14:paraId="755063F1" w14:textId="77777777" w:rsidR="00F66EBE" w:rsidRDefault="00F66EBE"/>
    <w:p w14:paraId="3D5B6644" w14:textId="77777777" w:rsidR="00BB0A15" w:rsidRPr="00BB0A15" w:rsidRDefault="00BB0A15" w:rsidP="00BB0A15">
      <w:pPr>
        <w:rPr>
          <w:b/>
          <w:bCs/>
        </w:rPr>
      </w:pPr>
      <w:r w:rsidRPr="00BB0A15">
        <w:rPr>
          <w:b/>
          <w:bCs/>
        </w:rPr>
        <w:lastRenderedPageBreak/>
        <w:t>Slide 4: Fuel Exploitation</w:t>
      </w:r>
    </w:p>
    <w:p w14:paraId="766F0CB3" w14:textId="77777777" w:rsidR="00BB0A15" w:rsidRPr="00BB0A15" w:rsidRDefault="00BB0A15" w:rsidP="00BB0A15">
      <w:pPr>
        <w:rPr>
          <w:b/>
          <w:bCs/>
        </w:rPr>
      </w:pPr>
      <w:r w:rsidRPr="00BB0A15">
        <w:rPr>
          <w:rFonts w:ascii="Segoe UI Emoji" w:hAnsi="Segoe UI Emoji" w:cs="Segoe UI Emoji"/>
          <w:b/>
          <w:bCs/>
        </w:rPr>
        <w:t>🌍</w:t>
      </w:r>
      <w:r w:rsidRPr="00BB0A15">
        <w:rPr>
          <w:b/>
          <w:bCs/>
        </w:rPr>
        <w:t xml:space="preserve"> Problem</w:t>
      </w:r>
    </w:p>
    <w:p w14:paraId="1D47329B" w14:textId="77777777" w:rsidR="00BB0A15" w:rsidRPr="00BB0A15" w:rsidRDefault="00BB0A15" w:rsidP="00BB0A15">
      <w:r w:rsidRPr="00BB0A15">
        <w:t>In South Korea, fuel exploitation activities—including extraction, processing, and consumption of fossil fuels—contribute significantly to greenhouse gas emissions. In 2023, emissions from fuel exploitation were reported at approximately 52.868 million tonnes of CO₂ equivalent, highlighting the environmental impact of the country's energy practices. ​</w:t>
      </w:r>
      <w:hyperlink r:id="rId7" w:tgtFrame="_blank" w:history="1">
        <w:r w:rsidRPr="00BB0A15">
          <w:rPr>
            <w:rStyle w:val="Hyperlink"/>
          </w:rPr>
          <w:t>Global Economic Data+1EDGAR+1</w:t>
        </w:r>
      </w:hyperlink>
    </w:p>
    <w:p w14:paraId="4F6D1649" w14:textId="77777777" w:rsidR="00BB0A15" w:rsidRPr="00BB0A15" w:rsidRDefault="00BB0A15" w:rsidP="00BB0A15">
      <w:pPr>
        <w:rPr>
          <w:b/>
          <w:bCs/>
        </w:rPr>
      </w:pPr>
      <w:r w:rsidRPr="00BB0A15">
        <w:rPr>
          <w:rFonts w:ascii="Segoe UI Emoji" w:hAnsi="Segoe UI Emoji" w:cs="Segoe UI Emoji"/>
          <w:b/>
          <w:bCs/>
        </w:rPr>
        <w:t>🌱</w:t>
      </w:r>
      <w:r w:rsidRPr="00BB0A15">
        <w:rPr>
          <w:b/>
          <w:bCs/>
        </w:rPr>
        <w:t xml:space="preserve"> Citizen-Level Solutions</w:t>
      </w:r>
    </w:p>
    <w:p w14:paraId="26FCCE48" w14:textId="77777777" w:rsidR="00BB0A15" w:rsidRPr="00BB0A15" w:rsidRDefault="00BB0A15" w:rsidP="00BB0A15">
      <w:pPr>
        <w:numPr>
          <w:ilvl w:val="0"/>
          <w:numId w:val="4"/>
        </w:numPr>
      </w:pPr>
      <w:r w:rsidRPr="00BB0A15">
        <w:rPr>
          <w:b/>
          <w:bCs/>
        </w:rPr>
        <w:t>Adopt Energy-Efficient Appliances</w:t>
      </w:r>
      <w:r w:rsidRPr="00BB0A15">
        <w:t>: Using appliances with high energy efficiency reduces overall energy demand, thereby decreasing the need for fuel exploitation.​</w:t>
      </w:r>
    </w:p>
    <w:p w14:paraId="4B8258E0" w14:textId="77777777" w:rsidR="00BB0A15" w:rsidRPr="00BB0A15" w:rsidRDefault="00BB0A15" w:rsidP="00BB0A15">
      <w:pPr>
        <w:numPr>
          <w:ilvl w:val="0"/>
          <w:numId w:val="4"/>
        </w:numPr>
      </w:pPr>
      <w:r w:rsidRPr="00BB0A15">
        <w:rPr>
          <w:b/>
          <w:bCs/>
        </w:rPr>
        <w:t>Support Renewable Energy Initiatives</w:t>
      </w:r>
      <w:r w:rsidRPr="00BB0A15">
        <w:t>: Investing in or subscribing to renewable energy programs encourages the shift away from fossil fuels.​</w:t>
      </w:r>
    </w:p>
    <w:p w14:paraId="62987678" w14:textId="77777777" w:rsidR="00BB0A15" w:rsidRPr="00BB0A15" w:rsidRDefault="00BB0A15" w:rsidP="00BB0A15">
      <w:pPr>
        <w:numPr>
          <w:ilvl w:val="0"/>
          <w:numId w:val="4"/>
        </w:numPr>
      </w:pPr>
      <w:r w:rsidRPr="00BB0A15">
        <w:rPr>
          <w:b/>
          <w:bCs/>
        </w:rPr>
        <w:t>Reduce Personal Energy Consumption</w:t>
      </w:r>
      <w:r w:rsidRPr="00BB0A15">
        <w:t>: Simple actions like turning off unused lights and minimizing the use of heating and cooling systems can collectively reduce energy demand.​</w:t>
      </w:r>
    </w:p>
    <w:p w14:paraId="0E05C56B" w14:textId="77777777" w:rsidR="00BB0A15" w:rsidRPr="00BB0A15" w:rsidRDefault="00BB0A15" w:rsidP="00BB0A15">
      <w:pPr>
        <w:numPr>
          <w:ilvl w:val="0"/>
          <w:numId w:val="4"/>
        </w:numPr>
      </w:pPr>
      <w:r w:rsidRPr="00BB0A15">
        <w:rPr>
          <w:b/>
          <w:bCs/>
        </w:rPr>
        <w:t>Advocate for Sustainable Energy Policies</w:t>
      </w:r>
      <w:r w:rsidRPr="00BB0A15">
        <w:t xml:space="preserve">: Engaging in community efforts to support policies </w:t>
      </w:r>
      <w:proofErr w:type="spellStart"/>
      <w:r w:rsidRPr="00BB0A15">
        <w:t>favoring</w:t>
      </w:r>
      <w:proofErr w:type="spellEnd"/>
      <w:r w:rsidRPr="00BB0A15">
        <w:t xml:space="preserve"> renewable energy over fossil fuels can drive systemic change.​</w:t>
      </w:r>
    </w:p>
    <w:p w14:paraId="0E735BF6" w14:textId="77777777" w:rsidR="00BB0A15" w:rsidRPr="00BB0A15" w:rsidRDefault="00BB0A15" w:rsidP="00BB0A15">
      <w:pPr>
        <w:numPr>
          <w:ilvl w:val="0"/>
          <w:numId w:val="4"/>
        </w:numPr>
      </w:pPr>
      <w:r w:rsidRPr="00BB0A15">
        <w:rPr>
          <w:b/>
          <w:bCs/>
        </w:rPr>
        <w:t>Educate Others on Energy Conservation</w:t>
      </w:r>
      <w:r w:rsidRPr="00BB0A15">
        <w:t>: Raising awareness about the environmental impact of fuel exploitation encourages collective action towards energy conservation.​</w:t>
      </w:r>
      <w:hyperlink r:id="rId8" w:tgtFrame="_blank" w:history="1">
        <w:r w:rsidRPr="00BB0A15">
          <w:rPr>
            <w:rStyle w:val="Hyperlink"/>
          </w:rPr>
          <w:t>en.wikipedia.org+2REGlobal+2apnews.com+2</w:t>
        </w:r>
      </w:hyperlink>
    </w:p>
    <w:p w14:paraId="7A9BA7C8" w14:textId="77777777" w:rsidR="00BB0A15" w:rsidRPr="00BB0A15" w:rsidRDefault="00BB0A15" w:rsidP="00BB0A15">
      <w:pPr>
        <w:rPr>
          <w:b/>
          <w:bCs/>
        </w:rPr>
      </w:pPr>
      <w:r w:rsidRPr="00BB0A15">
        <w:rPr>
          <w:rFonts w:ascii="Segoe UI Emoji" w:hAnsi="Segoe UI Emoji" w:cs="Segoe UI Emoji"/>
          <w:b/>
          <w:bCs/>
        </w:rPr>
        <w:t>📊</w:t>
      </w:r>
      <w:r w:rsidRPr="00BB0A15">
        <w:rPr>
          <w:b/>
          <w:bCs/>
        </w:rPr>
        <w:t xml:space="preserve"> Quantitative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9"/>
        <w:gridCol w:w="2374"/>
        <w:gridCol w:w="2666"/>
      </w:tblGrid>
      <w:tr w:rsidR="00BB0A15" w:rsidRPr="00BB0A15" w14:paraId="3C4AE328" w14:textId="77777777" w:rsidTr="00BB0A15">
        <w:trPr>
          <w:tblHeader/>
          <w:tblCellSpacing w:w="15" w:type="dxa"/>
        </w:trPr>
        <w:tc>
          <w:tcPr>
            <w:tcW w:w="0" w:type="auto"/>
            <w:vAlign w:val="center"/>
            <w:hideMark/>
          </w:tcPr>
          <w:p w14:paraId="4080A56F" w14:textId="77777777" w:rsidR="00BB0A15" w:rsidRPr="00BB0A15" w:rsidRDefault="00BB0A15" w:rsidP="00BB0A15">
            <w:pPr>
              <w:rPr>
                <w:b/>
                <w:bCs/>
              </w:rPr>
            </w:pPr>
            <w:r w:rsidRPr="00BB0A15">
              <w:rPr>
                <w:b/>
                <w:bCs/>
              </w:rPr>
              <w:t>Action</w:t>
            </w:r>
          </w:p>
        </w:tc>
        <w:tc>
          <w:tcPr>
            <w:tcW w:w="0" w:type="auto"/>
            <w:vAlign w:val="center"/>
            <w:hideMark/>
          </w:tcPr>
          <w:p w14:paraId="22575DE1" w14:textId="77777777" w:rsidR="00BB0A15" w:rsidRPr="00BB0A15" w:rsidRDefault="00BB0A15" w:rsidP="00BB0A15">
            <w:pPr>
              <w:rPr>
                <w:b/>
                <w:bCs/>
              </w:rPr>
            </w:pPr>
            <w:r w:rsidRPr="00BB0A15">
              <w:rPr>
                <w:b/>
                <w:bCs/>
              </w:rPr>
              <w:t>Energy Saved (kWh/year)</w:t>
            </w:r>
          </w:p>
        </w:tc>
        <w:tc>
          <w:tcPr>
            <w:tcW w:w="0" w:type="auto"/>
            <w:vAlign w:val="center"/>
            <w:hideMark/>
          </w:tcPr>
          <w:p w14:paraId="0CB95051" w14:textId="77777777" w:rsidR="00BB0A15" w:rsidRPr="00BB0A15" w:rsidRDefault="00BB0A15" w:rsidP="00BB0A15">
            <w:pPr>
              <w:rPr>
                <w:b/>
                <w:bCs/>
              </w:rPr>
            </w:pPr>
            <w:r w:rsidRPr="00BB0A15">
              <w:rPr>
                <w:b/>
                <w:bCs/>
              </w:rPr>
              <w:t>CO₂ Reduction (kg CO₂/year)</w:t>
            </w:r>
          </w:p>
        </w:tc>
      </w:tr>
      <w:tr w:rsidR="00BB0A15" w:rsidRPr="00BB0A15" w14:paraId="2957B1D7" w14:textId="77777777" w:rsidTr="00BB0A15">
        <w:trPr>
          <w:tblCellSpacing w:w="15" w:type="dxa"/>
        </w:trPr>
        <w:tc>
          <w:tcPr>
            <w:tcW w:w="0" w:type="auto"/>
            <w:vAlign w:val="center"/>
            <w:hideMark/>
          </w:tcPr>
          <w:p w14:paraId="1FF9440F" w14:textId="77777777" w:rsidR="00BB0A15" w:rsidRPr="00BB0A15" w:rsidRDefault="00BB0A15" w:rsidP="00BB0A15">
            <w:r w:rsidRPr="00BB0A15">
              <w:t>Adopt Energy-Efficient Appliances</w:t>
            </w:r>
          </w:p>
        </w:tc>
        <w:tc>
          <w:tcPr>
            <w:tcW w:w="0" w:type="auto"/>
            <w:vAlign w:val="center"/>
            <w:hideMark/>
          </w:tcPr>
          <w:p w14:paraId="38B4B4B6" w14:textId="77777777" w:rsidR="00BB0A15" w:rsidRPr="00BB0A15" w:rsidRDefault="00BB0A15" w:rsidP="00BB0A15">
            <w:r w:rsidRPr="00BB0A15">
              <w:t>500–700</w:t>
            </w:r>
          </w:p>
        </w:tc>
        <w:tc>
          <w:tcPr>
            <w:tcW w:w="0" w:type="auto"/>
            <w:vAlign w:val="center"/>
            <w:hideMark/>
          </w:tcPr>
          <w:p w14:paraId="07858BFA" w14:textId="77777777" w:rsidR="00BB0A15" w:rsidRPr="00BB0A15" w:rsidRDefault="00BB0A15" w:rsidP="00BB0A15">
            <w:r w:rsidRPr="00BB0A15">
              <w:t>85–119</w:t>
            </w:r>
          </w:p>
        </w:tc>
      </w:tr>
      <w:tr w:rsidR="00BB0A15" w:rsidRPr="00BB0A15" w14:paraId="092301D0" w14:textId="77777777" w:rsidTr="00BB0A15">
        <w:trPr>
          <w:tblCellSpacing w:w="15" w:type="dxa"/>
        </w:trPr>
        <w:tc>
          <w:tcPr>
            <w:tcW w:w="0" w:type="auto"/>
            <w:vAlign w:val="center"/>
            <w:hideMark/>
          </w:tcPr>
          <w:p w14:paraId="244E4B8A" w14:textId="77777777" w:rsidR="00BB0A15" w:rsidRPr="00BB0A15" w:rsidRDefault="00BB0A15" w:rsidP="00BB0A15">
            <w:r w:rsidRPr="00BB0A15">
              <w:t>Support Renewable Energy Initiatives</w:t>
            </w:r>
          </w:p>
        </w:tc>
        <w:tc>
          <w:tcPr>
            <w:tcW w:w="0" w:type="auto"/>
            <w:vAlign w:val="center"/>
            <w:hideMark/>
          </w:tcPr>
          <w:p w14:paraId="6AB4BD14" w14:textId="77777777" w:rsidR="00BB0A15" w:rsidRPr="00BB0A15" w:rsidRDefault="00BB0A15" w:rsidP="00BB0A15">
            <w:r w:rsidRPr="00BB0A15">
              <w:t>Impact varies</w:t>
            </w:r>
          </w:p>
        </w:tc>
        <w:tc>
          <w:tcPr>
            <w:tcW w:w="0" w:type="auto"/>
            <w:vAlign w:val="center"/>
            <w:hideMark/>
          </w:tcPr>
          <w:p w14:paraId="32C6A133" w14:textId="77777777" w:rsidR="00BB0A15" w:rsidRPr="00BB0A15" w:rsidRDefault="00BB0A15" w:rsidP="00BB0A15">
            <w:r w:rsidRPr="00BB0A15">
              <w:t>Impact varies</w:t>
            </w:r>
          </w:p>
        </w:tc>
      </w:tr>
      <w:tr w:rsidR="00BB0A15" w:rsidRPr="00BB0A15" w14:paraId="4DCEB22C" w14:textId="77777777" w:rsidTr="00BB0A15">
        <w:trPr>
          <w:tblCellSpacing w:w="15" w:type="dxa"/>
        </w:trPr>
        <w:tc>
          <w:tcPr>
            <w:tcW w:w="0" w:type="auto"/>
            <w:vAlign w:val="center"/>
            <w:hideMark/>
          </w:tcPr>
          <w:p w14:paraId="1F094BB3" w14:textId="77777777" w:rsidR="00BB0A15" w:rsidRPr="00BB0A15" w:rsidRDefault="00BB0A15" w:rsidP="00BB0A15">
            <w:r w:rsidRPr="00BB0A15">
              <w:t>Reduce Personal Energy Consumption</w:t>
            </w:r>
          </w:p>
        </w:tc>
        <w:tc>
          <w:tcPr>
            <w:tcW w:w="0" w:type="auto"/>
            <w:vAlign w:val="center"/>
            <w:hideMark/>
          </w:tcPr>
          <w:p w14:paraId="42A9E247" w14:textId="77777777" w:rsidR="00BB0A15" w:rsidRPr="00BB0A15" w:rsidRDefault="00BB0A15" w:rsidP="00BB0A15">
            <w:r w:rsidRPr="00BB0A15">
              <w:t>200–300</w:t>
            </w:r>
          </w:p>
        </w:tc>
        <w:tc>
          <w:tcPr>
            <w:tcW w:w="0" w:type="auto"/>
            <w:vAlign w:val="center"/>
            <w:hideMark/>
          </w:tcPr>
          <w:p w14:paraId="0A5A85E1" w14:textId="77777777" w:rsidR="00BB0A15" w:rsidRPr="00BB0A15" w:rsidRDefault="00BB0A15" w:rsidP="00BB0A15">
            <w:r w:rsidRPr="00BB0A15">
              <w:t>34–51</w:t>
            </w:r>
          </w:p>
        </w:tc>
      </w:tr>
      <w:tr w:rsidR="00BB0A15" w:rsidRPr="00BB0A15" w14:paraId="26055D28" w14:textId="77777777" w:rsidTr="00BB0A15">
        <w:trPr>
          <w:tblCellSpacing w:w="15" w:type="dxa"/>
        </w:trPr>
        <w:tc>
          <w:tcPr>
            <w:tcW w:w="0" w:type="auto"/>
            <w:vAlign w:val="center"/>
            <w:hideMark/>
          </w:tcPr>
          <w:p w14:paraId="0D962CFC" w14:textId="77777777" w:rsidR="00BB0A15" w:rsidRPr="00BB0A15" w:rsidRDefault="00BB0A15" w:rsidP="00BB0A15">
            <w:r w:rsidRPr="00BB0A15">
              <w:t>Advocate for Sustainable Energy Policies</w:t>
            </w:r>
          </w:p>
        </w:tc>
        <w:tc>
          <w:tcPr>
            <w:tcW w:w="0" w:type="auto"/>
            <w:vAlign w:val="center"/>
            <w:hideMark/>
          </w:tcPr>
          <w:p w14:paraId="554881B5" w14:textId="77777777" w:rsidR="00BB0A15" w:rsidRPr="00BB0A15" w:rsidRDefault="00BB0A15" w:rsidP="00BB0A15">
            <w:r w:rsidRPr="00BB0A15">
              <w:t>Impact varies</w:t>
            </w:r>
          </w:p>
        </w:tc>
        <w:tc>
          <w:tcPr>
            <w:tcW w:w="0" w:type="auto"/>
            <w:vAlign w:val="center"/>
            <w:hideMark/>
          </w:tcPr>
          <w:p w14:paraId="59A4E581" w14:textId="77777777" w:rsidR="00BB0A15" w:rsidRPr="00BB0A15" w:rsidRDefault="00BB0A15" w:rsidP="00BB0A15">
            <w:r w:rsidRPr="00BB0A15">
              <w:t>Impact varies</w:t>
            </w:r>
          </w:p>
        </w:tc>
      </w:tr>
      <w:tr w:rsidR="00BB0A15" w:rsidRPr="00BB0A15" w14:paraId="235C4242" w14:textId="77777777" w:rsidTr="00BB0A15">
        <w:trPr>
          <w:tblCellSpacing w:w="15" w:type="dxa"/>
        </w:trPr>
        <w:tc>
          <w:tcPr>
            <w:tcW w:w="0" w:type="auto"/>
            <w:vAlign w:val="center"/>
            <w:hideMark/>
          </w:tcPr>
          <w:p w14:paraId="36D39276" w14:textId="77777777" w:rsidR="00BB0A15" w:rsidRPr="00BB0A15" w:rsidRDefault="00BB0A15" w:rsidP="00BB0A15">
            <w:r w:rsidRPr="00BB0A15">
              <w:t>Educate Others on Energy Conservation</w:t>
            </w:r>
          </w:p>
        </w:tc>
        <w:tc>
          <w:tcPr>
            <w:tcW w:w="0" w:type="auto"/>
            <w:vAlign w:val="center"/>
            <w:hideMark/>
          </w:tcPr>
          <w:p w14:paraId="6DA684EB" w14:textId="77777777" w:rsidR="00BB0A15" w:rsidRPr="00BB0A15" w:rsidRDefault="00BB0A15" w:rsidP="00BB0A15">
            <w:r w:rsidRPr="00BB0A15">
              <w:t>Impact varies</w:t>
            </w:r>
          </w:p>
        </w:tc>
        <w:tc>
          <w:tcPr>
            <w:tcW w:w="0" w:type="auto"/>
            <w:vAlign w:val="center"/>
            <w:hideMark/>
          </w:tcPr>
          <w:p w14:paraId="28461339" w14:textId="77777777" w:rsidR="00BB0A15" w:rsidRPr="00BB0A15" w:rsidRDefault="00BB0A15" w:rsidP="00BB0A15">
            <w:r w:rsidRPr="00BB0A15">
              <w:t>Impact varies</w:t>
            </w:r>
          </w:p>
        </w:tc>
      </w:tr>
    </w:tbl>
    <w:p w14:paraId="25669B92" w14:textId="77777777" w:rsidR="00BB0A15" w:rsidRPr="00BB0A15" w:rsidRDefault="00BB0A15" w:rsidP="00BB0A15">
      <w:r w:rsidRPr="00BB0A15">
        <w:rPr>
          <w:i/>
          <w:iCs/>
        </w:rPr>
        <w:t>Note: The impact of advocacy and educational efforts can vary and is not easily quantifiable.</w:t>
      </w:r>
    </w:p>
    <w:p w14:paraId="2B3FB997" w14:textId="77777777" w:rsidR="00F66EBE" w:rsidRDefault="00F66EBE"/>
    <w:p w14:paraId="47182D22" w14:textId="77777777" w:rsidR="00BB0A15" w:rsidRDefault="00BB0A15"/>
    <w:p w14:paraId="5829AEF0" w14:textId="77777777" w:rsidR="00BB0A15" w:rsidRDefault="00BB0A15"/>
    <w:p w14:paraId="0D10516C" w14:textId="77777777" w:rsidR="00BB0A15" w:rsidRDefault="00BB0A15"/>
    <w:p w14:paraId="7C167C0B" w14:textId="77777777" w:rsidR="00BB0A15" w:rsidRDefault="00BB0A15"/>
    <w:p w14:paraId="25C2B159" w14:textId="77777777" w:rsidR="00BB0A15" w:rsidRDefault="00BB0A15"/>
    <w:p w14:paraId="41B11EE5" w14:textId="77777777" w:rsidR="00BB0A15" w:rsidRDefault="00BB0A15"/>
    <w:p w14:paraId="515D636E" w14:textId="77777777" w:rsidR="00D54D58" w:rsidRPr="00D54D58" w:rsidRDefault="00D54D58" w:rsidP="00D54D58">
      <w:pPr>
        <w:rPr>
          <w:b/>
          <w:bCs/>
        </w:rPr>
      </w:pPr>
      <w:r w:rsidRPr="00D54D58">
        <w:rPr>
          <w:b/>
          <w:bCs/>
        </w:rPr>
        <w:lastRenderedPageBreak/>
        <w:t>Slide 5: Industrial Processes</w:t>
      </w:r>
    </w:p>
    <w:p w14:paraId="06BC4C21" w14:textId="77777777" w:rsidR="00D54D58" w:rsidRPr="00D54D58" w:rsidRDefault="00D54D58" w:rsidP="00D54D58">
      <w:pPr>
        <w:rPr>
          <w:b/>
          <w:bCs/>
        </w:rPr>
      </w:pPr>
      <w:r w:rsidRPr="00D54D58">
        <w:rPr>
          <w:rFonts w:ascii="Segoe UI Emoji" w:hAnsi="Segoe UI Emoji" w:cs="Segoe UI Emoji"/>
          <w:b/>
          <w:bCs/>
        </w:rPr>
        <w:t>🌍</w:t>
      </w:r>
      <w:r w:rsidRPr="00D54D58">
        <w:rPr>
          <w:b/>
          <w:bCs/>
        </w:rPr>
        <w:t xml:space="preserve"> Problem</w:t>
      </w:r>
    </w:p>
    <w:p w14:paraId="00C14750" w14:textId="77777777" w:rsidR="00D54D58" w:rsidRPr="00D54D58" w:rsidRDefault="00D54D58" w:rsidP="00D54D58">
      <w:r w:rsidRPr="00D54D58">
        <w:t>In South Korea, industrial processes are a significant source of greenhouse gas emissions. In 2017, the manufacturing sector alone accounted for 29.6% of the country's CO₂ emissions, following the public electricity and heat production industry, which contributed 32.7% of the CO₂ emissions. This substantial carbon footprint underscores the need for both systemic changes and individual actions to reduce emissions associated with industrial processes. ​</w:t>
      </w:r>
      <w:hyperlink r:id="rId9" w:tgtFrame="_blank" w:history="1">
        <w:r w:rsidRPr="00D54D58">
          <w:rPr>
            <w:rStyle w:val="Hyperlink"/>
          </w:rPr>
          <w:t>Nature</w:t>
        </w:r>
      </w:hyperlink>
    </w:p>
    <w:p w14:paraId="11D979D1" w14:textId="77777777" w:rsidR="00D54D58" w:rsidRPr="00D54D58" w:rsidRDefault="00D54D58" w:rsidP="00D54D58">
      <w:pPr>
        <w:rPr>
          <w:b/>
          <w:bCs/>
        </w:rPr>
      </w:pPr>
      <w:r w:rsidRPr="00D54D58">
        <w:rPr>
          <w:rFonts w:ascii="Segoe UI Emoji" w:hAnsi="Segoe UI Emoji" w:cs="Segoe UI Emoji"/>
          <w:b/>
          <w:bCs/>
        </w:rPr>
        <w:t>🌱</w:t>
      </w:r>
      <w:r w:rsidRPr="00D54D58">
        <w:rPr>
          <w:b/>
          <w:bCs/>
        </w:rPr>
        <w:t xml:space="preserve"> Citizen-Level Solutions</w:t>
      </w:r>
    </w:p>
    <w:p w14:paraId="5F2311C7" w14:textId="77777777" w:rsidR="00D54D58" w:rsidRPr="00D54D58" w:rsidRDefault="00D54D58" w:rsidP="00D54D58">
      <w:pPr>
        <w:numPr>
          <w:ilvl w:val="0"/>
          <w:numId w:val="5"/>
        </w:numPr>
      </w:pPr>
      <w:r w:rsidRPr="00D54D58">
        <w:rPr>
          <w:b/>
          <w:bCs/>
        </w:rPr>
        <w:t>Support Eco-Friendly Products</w:t>
      </w:r>
      <w:r w:rsidRPr="00D54D58">
        <w:t>: Choose products manufactured using sustainable practices, encouraging industries to adopt greener technologies.​</w:t>
      </w:r>
      <w:hyperlink r:id="rId10" w:tgtFrame="_blank" w:history="1">
        <w:r w:rsidRPr="00D54D58">
          <w:rPr>
            <w:rStyle w:val="Hyperlink"/>
          </w:rPr>
          <w:t>Reuters</w:t>
        </w:r>
      </w:hyperlink>
    </w:p>
    <w:p w14:paraId="5F6DF63D" w14:textId="77777777" w:rsidR="00D54D58" w:rsidRPr="00D54D58" w:rsidRDefault="00D54D58" w:rsidP="00D54D58">
      <w:pPr>
        <w:numPr>
          <w:ilvl w:val="0"/>
          <w:numId w:val="5"/>
        </w:numPr>
      </w:pPr>
      <w:r w:rsidRPr="00D54D58">
        <w:rPr>
          <w:b/>
          <w:bCs/>
        </w:rPr>
        <w:t>Reduce Consumption</w:t>
      </w:r>
      <w:r w:rsidRPr="00D54D58">
        <w:t>: Adopt a minimalist lifestyle to decrease the demand for mass-produced goods, thereby reducing industrial output and emissions.​</w:t>
      </w:r>
    </w:p>
    <w:p w14:paraId="188C7CBF" w14:textId="77777777" w:rsidR="00D54D58" w:rsidRPr="00D54D58" w:rsidRDefault="00D54D58" w:rsidP="00D54D58">
      <w:pPr>
        <w:numPr>
          <w:ilvl w:val="0"/>
          <w:numId w:val="5"/>
        </w:numPr>
      </w:pPr>
      <w:r w:rsidRPr="00D54D58">
        <w:rPr>
          <w:b/>
          <w:bCs/>
        </w:rPr>
        <w:t>Recycle and Reuse</w:t>
      </w:r>
      <w:r w:rsidRPr="00D54D58">
        <w:t>: Engage in recycling programs and prioritize second-hand products to minimize the need for new manufacturing.​</w:t>
      </w:r>
    </w:p>
    <w:p w14:paraId="609A6528" w14:textId="77777777" w:rsidR="00D54D58" w:rsidRPr="00D54D58" w:rsidRDefault="00D54D58" w:rsidP="00D54D58">
      <w:pPr>
        <w:numPr>
          <w:ilvl w:val="0"/>
          <w:numId w:val="5"/>
        </w:numPr>
      </w:pPr>
      <w:r w:rsidRPr="00D54D58">
        <w:rPr>
          <w:b/>
          <w:bCs/>
        </w:rPr>
        <w:t>Advocate for Green Policies</w:t>
      </w:r>
      <w:r w:rsidRPr="00D54D58">
        <w:t>: Participate in community initiatives and support policies that promote industrial energy efficiency and the use of renewable energy sources.​</w:t>
      </w:r>
    </w:p>
    <w:p w14:paraId="1E278B19" w14:textId="77777777" w:rsidR="00D54D58" w:rsidRPr="00D54D58" w:rsidRDefault="00D54D58" w:rsidP="00D54D58">
      <w:pPr>
        <w:numPr>
          <w:ilvl w:val="0"/>
          <w:numId w:val="5"/>
        </w:numPr>
      </w:pPr>
      <w:r w:rsidRPr="00D54D58">
        <w:rPr>
          <w:b/>
          <w:bCs/>
        </w:rPr>
        <w:t>Educate and Raise Awareness</w:t>
      </w:r>
      <w:r w:rsidRPr="00D54D58">
        <w:t>: Inform peers about the environmental impact of industrial processes and the importance of sustainable consumption.​</w:t>
      </w:r>
    </w:p>
    <w:p w14:paraId="6E0FF035" w14:textId="77777777" w:rsidR="00D54D58" w:rsidRPr="00D54D58" w:rsidRDefault="00D54D58" w:rsidP="00D54D58">
      <w:pPr>
        <w:rPr>
          <w:b/>
          <w:bCs/>
        </w:rPr>
      </w:pPr>
      <w:r w:rsidRPr="00D54D58">
        <w:rPr>
          <w:rFonts w:ascii="Segoe UI Emoji" w:hAnsi="Segoe UI Emoji" w:cs="Segoe UI Emoji"/>
          <w:b/>
          <w:bCs/>
        </w:rPr>
        <w:t>📊</w:t>
      </w:r>
      <w:r w:rsidRPr="00D54D58">
        <w:rPr>
          <w:b/>
          <w:bCs/>
        </w:rPr>
        <w:t xml:space="preserve"> Quantitative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4"/>
        <w:gridCol w:w="2666"/>
      </w:tblGrid>
      <w:tr w:rsidR="00D54D58" w:rsidRPr="00D54D58" w14:paraId="02B407D3" w14:textId="77777777" w:rsidTr="00D54D58">
        <w:trPr>
          <w:tblHeader/>
          <w:tblCellSpacing w:w="15" w:type="dxa"/>
        </w:trPr>
        <w:tc>
          <w:tcPr>
            <w:tcW w:w="0" w:type="auto"/>
            <w:vAlign w:val="center"/>
            <w:hideMark/>
          </w:tcPr>
          <w:p w14:paraId="747F0EF2" w14:textId="77777777" w:rsidR="00D54D58" w:rsidRPr="00D54D58" w:rsidRDefault="00D54D58" w:rsidP="00D54D58">
            <w:pPr>
              <w:rPr>
                <w:b/>
                <w:bCs/>
              </w:rPr>
            </w:pPr>
            <w:r w:rsidRPr="00D54D58">
              <w:rPr>
                <w:b/>
                <w:bCs/>
              </w:rPr>
              <w:t>Action</w:t>
            </w:r>
          </w:p>
        </w:tc>
        <w:tc>
          <w:tcPr>
            <w:tcW w:w="0" w:type="auto"/>
            <w:vAlign w:val="center"/>
            <w:hideMark/>
          </w:tcPr>
          <w:p w14:paraId="496D571E" w14:textId="77777777" w:rsidR="00D54D58" w:rsidRPr="00D54D58" w:rsidRDefault="00D54D58" w:rsidP="00D54D58">
            <w:pPr>
              <w:rPr>
                <w:b/>
                <w:bCs/>
              </w:rPr>
            </w:pPr>
            <w:r w:rsidRPr="00D54D58">
              <w:rPr>
                <w:b/>
                <w:bCs/>
              </w:rPr>
              <w:t>CO₂ Reduction (kg CO₂/year)</w:t>
            </w:r>
          </w:p>
        </w:tc>
      </w:tr>
      <w:tr w:rsidR="00D54D58" w:rsidRPr="00D54D58" w14:paraId="2EC7B3A3" w14:textId="77777777" w:rsidTr="00D54D58">
        <w:trPr>
          <w:tblCellSpacing w:w="15" w:type="dxa"/>
        </w:trPr>
        <w:tc>
          <w:tcPr>
            <w:tcW w:w="0" w:type="auto"/>
            <w:vAlign w:val="center"/>
            <w:hideMark/>
          </w:tcPr>
          <w:p w14:paraId="4F9CC8AC" w14:textId="77777777" w:rsidR="00D54D58" w:rsidRPr="00D54D58" w:rsidRDefault="00D54D58" w:rsidP="00D54D58">
            <w:r w:rsidRPr="00D54D58">
              <w:t>Support Eco-Friendly Products</w:t>
            </w:r>
          </w:p>
        </w:tc>
        <w:tc>
          <w:tcPr>
            <w:tcW w:w="0" w:type="auto"/>
            <w:vAlign w:val="center"/>
            <w:hideMark/>
          </w:tcPr>
          <w:p w14:paraId="4CCB4FF8" w14:textId="77777777" w:rsidR="00D54D58" w:rsidRPr="00D54D58" w:rsidRDefault="00D54D58" w:rsidP="00D54D58">
            <w:r w:rsidRPr="00D54D58">
              <w:t>100–150</w:t>
            </w:r>
          </w:p>
        </w:tc>
      </w:tr>
      <w:tr w:rsidR="00D54D58" w:rsidRPr="00D54D58" w14:paraId="30DDBD59" w14:textId="77777777" w:rsidTr="00D54D58">
        <w:trPr>
          <w:tblCellSpacing w:w="15" w:type="dxa"/>
        </w:trPr>
        <w:tc>
          <w:tcPr>
            <w:tcW w:w="0" w:type="auto"/>
            <w:vAlign w:val="center"/>
            <w:hideMark/>
          </w:tcPr>
          <w:p w14:paraId="3E434630" w14:textId="77777777" w:rsidR="00D54D58" w:rsidRPr="00D54D58" w:rsidRDefault="00D54D58" w:rsidP="00D54D58">
            <w:r w:rsidRPr="00D54D58">
              <w:t>Reduce Consumption</w:t>
            </w:r>
          </w:p>
        </w:tc>
        <w:tc>
          <w:tcPr>
            <w:tcW w:w="0" w:type="auto"/>
            <w:vAlign w:val="center"/>
            <w:hideMark/>
          </w:tcPr>
          <w:p w14:paraId="35E86E57" w14:textId="77777777" w:rsidR="00D54D58" w:rsidRPr="00D54D58" w:rsidRDefault="00D54D58" w:rsidP="00D54D58">
            <w:r w:rsidRPr="00D54D58">
              <w:t>150–200</w:t>
            </w:r>
          </w:p>
        </w:tc>
      </w:tr>
      <w:tr w:rsidR="00D54D58" w:rsidRPr="00D54D58" w14:paraId="58900ECA" w14:textId="77777777" w:rsidTr="00D54D58">
        <w:trPr>
          <w:tblCellSpacing w:w="15" w:type="dxa"/>
        </w:trPr>
        <w:tc>
          <w:tcPr>
            <w:tcW w:w="0" w:type="auto"/>
            <w:vAlign w:val="center"/>
            <w:hideMark/>
          </w:tcPr>
          <w:p w14:paraId="45B5CC95" w14:textId="77777777" w:rsidR="00D54D58" w:rsidRPr="00D54D58" w:rsidRDefault="00D54D58" w:rsidP="00D54D58">
            <w:r w:rsidRPr="00D54D58">
              <w:t>Recycle and Reuse</w:t>
            </w:r>
          </w:p>
        </w:tc>
        <w:tc>
          <w:tcPr>
            <w:tcW w:w="0" w:type="auto"/>
            <w:vAlign w:val="center"/>
            <w:hideMark/>
          </w:tcPr>
          <w:p w14:paraId="6A765461" w14:textId="77777777" w:rsidR="00D54D58" w:rsidRPr="00D54D58" w:rsidRDefault="00D54D58" w:rsidP="00D54D58">
            <w:r w:rsidRPr="00D54D58">
              <w:t>100–150</w:t>
            </w:r>
          </w:p>
        </w:tc>
      </w:tr>
      <w:tr w:rsidR="00D54D58" w:rsidRPr="00D54D58" w14:paraId="36FE6A75" w14:textId="77777777" w:rsidTr="00D54D58">
        <w:trPr>
          <w:tblCellSpacing w:w="15" w:type="dxa"/>
        </w:trPr>
        <w:tc>
          <w:tcPr>
            <w:tcW w:w="0" w:type="auto"/>
            <w:vAlign w:val="center"/>
            <w:hideMark/>
          </w:tcPr>
          <w:p w14:paraId="29943765" w14:textId="77777777" w:rsidR="00D54D58" w:rsidRPr="00D54D58" w:rsidRDefault="00D54D58" w:rsidP="00D54D58">
            <w:r w:rsidRPr="00D54D58">
              <w:t>Advocate for Green Policies</w:t>
            </w:r>
          </w:p>
        </w:tc>
        <w:tc>
          <w:tcPr>
            <w:tcW w:w="0" w:type="auto"/>
            <w:vAlign w:val="center"/>
            <w:hideMark/>
          </w:tcPr>
          <w:p w14:paraId="361DF9A1" w14:textId="77777777" w:rsidR="00D54D58" w:rsidRPr="00D54D58" w:rsidRDefault="00D54D58" w:rsidP="00D54D58">
            <w:r w:rsidRPr="00D54D58">
              <w:t>Impact varies</w:t>
            </w:r>
          </w:p>
        </w:tc>
      </w:tr>
      <w:tr w:rsidR="00D54D58" w:rsidRPr="00D54D58" w14:paraId="0BFAAB10" w14:textId="77777777" w:rsidTr="00D54D58">
        <w:trPr>
          <w:tblCellSpacing w:w="15" w:type="dxa"/>
        </w:trPr>
        <w:tc>
          <w:tcPr>
            <w:tcW w:w="0" w:type="auto"/>
            <w:vAlign w:val="center"/>
            <w:hideMark/>
          </w:tcPr>
          <w:p w14:paraId="5946E398" w14:textId="77777777" w:rsidR="00D54D58" w:rsidRPr="00D54D58" w:rsidRDefault="00D54D58" w:rsidP="00D54D58">
            <w:r w:rsidRPr="00D54D58">
              <w:t>Educate and Raise Awareness</w:t>
            </w:r>
          </w:p>
        </w:tc>
        <w:tc>
          <w:tcPr>
            <w:tcW w:w="0" w:type="auto"/>
            <w:vAlign w:val="center"/>
            <w:hideMark/>
          </w:tcPr>
          <w:p w14:paraId="0F9616F0" w14:textId="77777777" w:rsidR="00D54D58" w:rsidRPr="00D54D58" w:rsidRDefault="00D54D58" w:rsidP="00D54D58">
            <w:r w:rsidRPr="00D54D58">
              <w:t>Impact varies</w:t>
            </w:r>
          </w:p>
        </w:tc>
      </w:tr>
    </w:tbl>
    <w:p w14:paraId="2A814F4B" w14:textId="77777777" w:rsidR="00D54D58" w:rsidRPr="00D54D58" w:rsidRDefault="00D54D58" w:rsidP="00D54D58">
      <w:r w:rsidRPr="00D54D58">
        <w:rPr>
          <w:i/>
          <w:iCs/>
        </w:rPr>
        <w:t>Note: The impact of advocacy and educational efforts can vary and is not easily quantifiable.</w:t>
      </w:r>
    </w:p>
    <w:p w14:paraId="5428680F" w14:textId="77777777" w:rsidR="00BB0A15" w:rsidRDefault="00BB0A15"/>
    <w:p w14:paraId="599B875C" w14:textId="77777777" w:rsidR="00D54D58" w:rsidRDefault="00D54D58"/>
    <w:p w14:paraId="4DCC9CE0" w14:textId="77777777" w:rsidR="00D54D58" w:rsidRDefault="00D54D58"/>
    <w:p w14:paraId="67B7A9E0" w14:textId="77777777" w:rsidR="00D54D58" w:rsidRDefault="00D54D58"/>
    <w:p w14:paraId="7EC688E3" w14:textId="77777777" w:rsidR="00D54D58" w:rsidRDefault="00D54D58"/>
    <w:p w14:paraId="0A946871" w14:textId="77777777" w:rsidR="00D54D58" w:rsidRDefault="00D54D58"/>
    <w:p w14:paraId="244B4B90" w14:textId="77777777" w:rsidR="00D54D58" w:rsidRDefault="00D54D58"/>
    <w:p w14:paraId="41CC4614" w14:textId="77777777" w:rsidR="001734CF" w:rsidRPr="001734CF" w:rsidRDefault="001734CF" w:rsidP="001734CF">
      <w:pPr>
        <w:rPr>
          <w:b/>
          <w:bCs/>
        </w:rPr>
      </w:pPr>
      <w:r w:rsidRPr="001734CF">
        <w:rPr>
          <w:b/>
          <w:bCs/>
        </w:rPr>
        <w:lastRenderedPageBreak/>
        <w:t>Slide 6: Transportation</w:t>
      </w:r>
    </w:p>
    <w:p w14:paraId="54A94501" w14:textId="77777777" w:rsidR="001734CF" w:rsidRPr="001734CF" w:rsidRDefault="001734CF" w:rsidP="001734CF">
      <w:pPr>
        <w:rPr>
          <w:b/>
          <w:bCs/>
        </w:rPr>
      </w:pPr>
      <w:r w:rsidRPr="001734CF">
        <w:rPr>
          <w:rFonts w:ascii="Segoe UI Emoji" w:hAnsi="Segoe UI Emoji" w:cs="Segoe UI Emoji"/>
          <w:b/>
          <w:bCs/>
        </w:rPr>
        <w:t>🌍</w:t>
      </w:r>
      <w:r w:rsidRPr="001734CF">
        <w:rPr>
          <w:b/>
          <w:bCs/>
        </w:rPr>
        <w:t xml:space="preserve"> Problem</w:t>
      </w:r>
    </w:p>
    <w:p w14:paraId="7CC92C19" w14:textId="77777777" w:rsidR="001734CF" w:rsidRPr="001734CF" w:rsidRDefault="001734CF" w:rsidP="001734CF">
      <w:r w:rsidRPr="001734CF">
        <w:t>In South Korea, the transportation sector is a significant contributor to greenhouse gas emissions. In 2019, direct CO₂ emissions from energy demands in this sector were approximately 106 million tonnes (</w:t>
      </w:r>
      <w:proofErr w:type="spellStart"/>
      <w:r w:rsidRPr="001734CF">
        <w:t>MtCO</w:t>
      </w:r>
      <w:proofErr w:type="spellEnd"/>
      <w:r w:rsidRPr="001734CF">
        <w:t>₂), accounting for about 17% of the nation's energy-related CO₂ emissions. Notably, road transport is the largest emitter within this sector, responsible for over 72% of all transport emissions. ​</w:t>
      </w:r>
      <w:hyperlink r:id="rId11" w:tgtFrame="_blank" w:history="1">
        <w:r w:rsidRPr="001734CF">
          <w:rPr>
            <w:rStyle w:val="Hyperlink"/>
          </w:rPr>
          <w:t xml:space="preserve">1.5°C national pathway </w:t>
        </w:r>
        <w:proofErr w:type="spellStart"/>
        <w:r w:rsidRPr="001734CF">
          <w:rPr>
            <w:rStyle w:val="Hyperlink"/>
          </w:rPr>
          <w:t>explorer</w:t>
        </w:r>
      </w:hyperlink>
      <w:hyperlink r:id="rId12" w:tgtFrame="_blank" w:history="1">
        <w:r w:rsidRPr="001734CF">
          <w:rPr>
            <w:rStyle w:val="Hyperlink"/>
          </w:rPr>
          <w:t>ScienceDirect</w:t>
        </w:r>
        <w:proofErr w:type="spellEnd"/>
      </w:hyperlink>
    </w:p>
    <w:p w14:paraId="4CADBB22" w14:textId="77777777" w:rsidR="001734CF" w:rsidRPr="001734CF" w:rsidRDefault="001734CF" w:rsidP="001734CF">
      <w:pPr>
        <w:rPr>
          <w:b/>
          <w:bCs/>
        </w:rPr>
      </w:pPr>
      <w:r w:rsidRPr="001734CF">
        <w:rPr>
          <w:rFonts w:ascii="Segoe UI Emoji" w:hAnsi="Segoe UI Emoji" w:cs="Segoe UI Emoji"/>
          <w:b/>
          <w:bCs/>
        </w:rPr>
        <w:t>🌱</w:t>
      </w:r>
      <w:r w:rsidRPr="001734CF">
        <w:rPr>
          <w:b/>
          <w:bCs/>
        </w:rPr>
        <w:t xml:space="preserve"> Citizen-Level Solutions</w:t>
      </w:r>
    </w:p>
    <w:p w14:paraId="3FF0F186" w14:textId="77777777" w:rsidR="001734CF" w:rsidRPr="001734CF" w:rsidRDefault="001734CF" w:rsidP="001734CF">
      <w:pPr>
        <w:numPr>
          <w:ilvl w:val="0"/>
          <w:numId w:val="6"/>
        </w:numPr>
      </w:pPr>
      <w:r w:rsidRPr="001734CF">
        <w:rPr>
          <w:b/>
          <w:bCs/>
        </w:rPr>
        <w:t>Utilize Public Transportation</w:t>
      </w:r>
      <w:r w:rsidRPr="001734CF">
        <w:t xml:space="preserve">: </w:t>
      </w:r>
      <w:proofErr w:type="spellStart"/>
      <w:r w:rsidRPr="001734CF">
        <w:t>Opt</w:t>
      </w:r>
      <w:proofErr w:type="spellEnd"/>
      <w:r w:rsidRPr="001734CF">
        <w:t xml:space="preserve"> for buses, subways, and trains instead of personal vehicles to reduce individual carbon footprints.​</w:t>
      </w:r>
    </w:p>
    <w:p w14:paraId="196E8A48" w14:textId="77777777" w:rsidR="001734CF" w:rsidRPr="001734CF" w:rsidRDefault="001734CF" w:rsidP="001734CF">
      <w:pPr>
        <w:numPr>
          <w:ilvl w:val="0"/>
          <w:numId w:val="6"/>
        </w:numPr>
      </w:pPr>
      <w:r w:rsidRPr="001734CF">
        <w:rPr>
          <w:b/>
          <w:bCs/>
        </w:rPr>
        <w:t>Adopt Carpooling Practices</w:t>
      </w:r>
      <w:r w:rsidRPr="001734CF">
        <w:t>: Share rides with colleagues or friends to decrease the number of vehicles on the road.​</w:t>
      </w:r>
    </w:p>
    <w:p w14:paraId="40BBB583" w14:textId="77777777" w:rsidR="001734CF" w:rsidRPr="001734CF" w:rsidRDefault="001734CF" w:rsidP="001734CF">
      <w:pPr>
        <w:numPr>
          <w:ilvl w:val="0"/>
          <w:numId w:val="6"/>
        </w:numPr>
      </w:pPr>
      <w:r w:rsidRPr="001734CF">
        <w:rPr>
          <w:b/>
          <w:bCs/>
        </w:rPr>
        <w:t>Transition to Electric Vehicles (EVs)</w:t>
      </w:r>
      <w:r w:rsidRPr="001734CF">
        <w:t>: Invest in EVs to reduce emissions associated with traditional internal combustion engine vehicles.​</w:t>
      </w:r>
    </w:p>
    <w:p w14:paraId="7C2F35C2" w14:textId="77777777" w:rsidR="001734CF" w:rsidRPr="001734CF" w:rsidRDefault="001734CF" w:rsidP="001734CF">
      <w:pPr>
        <w:numPr>
          <w:ilvl w:val="0"/>
          <w:numId w:val="6"/>
        </w:numPr>
      </w:pPr>
      <w:r w:rsidRPr="001734CF">
        <w:rPr>
          <w:b/>
          <w:bCs/>
        </w:rPr>
        <w:t>Embrace Active Transportation</w:t>
      </w:r>
      <w:r w:rsidRPr="001734CF">
        <w:t>: Choose walking or cycling for short distances, promoting both health and environmental benefits.​</w:t>
      </w:r>
    </w:p>
    <w:p w14:paraId="3A2E4525" w14:textId="77777777" w:rsidR="001734CF" w:rsidRPr="001734CF" w:rsidRDefault="001734CF" w:rsidP="001734CF">
      <w:pPr>
        <w:numPr>
          <w:ilvl w:val="0"/>
          <w:numId w:val="6"/>
        </w:numPr>
      </w:pPr>
      <w:r w:rsidRPr="001734CF">
        <w:rPr>
          <w:b/>
          <w:bCs/>
        </w:rPr>
        <w:t>Limit Air Travel</w:t>
      </w:r>
      <w:r w:rsidRPr="001734CF">
        <w:t xml:space="preserve">: </w:t>
      </w:r>
      <w:proofErr w:type="spellStart"/>
      <w:r w:rsidRPr="001734CF">
        <w:t>Opt</w:t>
      </w:r>
      <w:proofErr w:type="spellEnd"/>
      <w:r w:rsidRPr="001734CF">
        <w:t xml:space="preserve"> for alternative modes of transportation or reduce the frequency of flights to decrease aviation-related emissions.​</w:t>
      </w:r>
    </w:p>
    <w:p w14:paraId="1C1F650D" w14:textId="77777777" w:rsidR="001734CF" w:rsidRPr="001734CF" w:rsidRDefault="001734CF" w:rsidP="001734CF">
      <w:pPr>
        <w:rPr>
          <w:b/>
          <w:bCs/>
        </w:rPr>
      </w:pPr>
      <w:r w:rsidRPr="001734CF">
        <w:rPr>
          <w:rFonts w:ascii="Segoe UI Emoji" w:hAnsi="Segoe UI Emoji" w:cs="Segoe UI Emoji"/>
          <w:b/>
          <w:bCs/>
        </w:rPr>
        <w:t>📊</w:t>
      </w:r>
      <w:r w:rsidRPr="001734CF">
        <w:rPr>
          <w:b/>
          <w:bCs/>
        </w:rPr>
        <w:t xml:space="preserve"> Quantitative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3"/>
        <w:gridCol w:w="2666"/>
      </w:tblGrid>
      <w:tr w:rsidR="001734CF" w:rsidRPr="001734CF" w14:paraId="5DFABC72" w14:textId="77777777" w:rsidTr="001734CF">
        <w:trPr>
          <w:tblHeader/>
          <w:tblCellSpacing w:w="15" w:type="dxa"/>
        </w:trPr>
        <w:tc>
          <w:tcPr>
            <w:tcW w:w="0" w:type="auto"/>
            <w:vAlign w:val="center"/>
            <w:hideMark/>
          </w:tcPr>
          <w:p w14:paraId="7B745792" w14:textId="77777777" w:rsidR="001734CF" w:rsidRPr="001734CF" w:rsidRDefault="001734CF" w:rsidP="001734CF">
            <w:pPr>
              <w:rPr>
                <w:b/>
                <w:bCs/>
              </w:rPr>
            </w:pPr>
            <w:r w:rsidRPr="001734CF">
              <w:rPr>
                <w:b/>
                <w:bCs/>
              </w:rPr>
              <w:t>Action</w:t>
            </w:r>
          </w:p>
        </w:tc>
        <w:tc>
          <w:tcPr>
            <w:tcW w:w="0" w:type="auto"/>
            <w:vAlign w:val="center"/>
            <w:hideMark/>
          </w:tcPr>
          <w:p w14:paraId="3950708E" w14:textId="77777777" w:rsidR="001734CF" w:rsidRPr="001734CF" w:rsidRDefault="001734CF" w:rsidP="001734CF">
            <w:pPr>
              <w:rPr>
                <w:b/>
                <w:bCs/>
              </w:rPr>
            </w:pPr>
            <w:r w:rsidRPr="001734CF">
              <w:rPr>
                <w:b/>
                <w:bCs/>
              </w:rPr>
              <w:t>CO₂ Reduction (kg CO₂/year)</w:t>
            </w:r>
          </w:p>
        </w:tc>
      </w:tr>
      <w:tr w:rsidR="001734CF" w:rsidRPr="001734CF" w14:paraId="3D0FC208" w14:textId="77777777" w:rsidTr="001734CF">
        <w:trPr>
          <w:tblCellSpacing w:w="15" w:type="dxa"/>
        </w:trPr>
        <w:tc>
          <w:tcPr>
            <w:tcW w:w="0" w:type="auto"/>
            <w:vAlign w:val="center"/>
            <w:hideMark/>
          </w:tcPr>
          <w:p w14:paraId="771C387A" w14:textId="77777777" w:rsidR="001734CF" w:rsidRPr="001734CF" w:rsidRDefault="001734CF" w:rsidP="001734CF">
            <w:r w:rsidRPr="001734CF">
              <w:t>Utilize Public Transportation</w:t>
            </w:r>
          </w:p>
        </w:tc>
        <w:tc>
          <w:tcPr>
            <w:tcW w:w="0" w:type="auto"/>
            <w:vAlign w:val="center"/>
            <w:hideMark/>
          </w:tcPr>
          <w:p w14:paraId="10AFA313" w14:textId="77777777" w:rsidR="001734CF" w:rsidRPr="001734CF" w:rsidRDefault="001734CF" w:rsidP="001734CF">
            <w:r w:rsidRPr="001734CF">
              <w:t>1,500–2,000</w:t>
            </w:r>
          </w:p>
        </w:tc>
      </w:tr>
      <w:tr w:rsidR="001734CF" w:rsidRPr="001734CF" w14:paraId="31B530D9" w14:textId="77777777" w:rsidTr="001734CF">
        <w:trPr>
          <w:tblCellSpacing w:w="15" w:type="dxa"/>
        </w:trPr>
        <w:tc>
          <w:tcPr>
            <w:tcW w:w="0" w:type="auto"/>
            <w:vAlign w:val="center"/>
            <w:hideMark/>
          </w:tcPr>
          <w:p w14:paraId="2093743D" w14:textId="77777777" w:rsidR="001734CF" w:rsidRPr="001734CF" w:rsidRDefault="001734CF" w:rsidP="001734CF">
            <w:r w:rsidRPr="001734CF">
              <w:t>Adopt Carpooling Practices</w:t>
            </w:r>
          </w:p>
        </w:tc>
        <w:tc>
          <w:tcPr>
            <w:tcW w:w="0" w:type="auto"/>
            <w:vAlign w:val="center"/>
            <w:hideMark/>
          </w:tcPr>
          <w:p w14:paraId="53DF1F00" w14:textId="77777777" w:rsidR="001734CF" w:rsidRPr="001734CF" w:rsidRDefault="001734CF" w:rsidP="001734CF">
            <w:r w:rsidRPr="001734CF">
              <w:t>1,000–1,500</w:t>
            </w:r>
          </w:p>
        </w:tc>
      </w:tr>
      <w:tr w:rsidR="001734CF" w:rsidRPr="001734CF" w14:paraId="170B69F1" w14:textId="77777777" w:rsidTr="001734CF">
        <w:trPr>
          <w:tblCellSpacing w:w="15" w:type="dxa"/>
        </w:trPr>
        <w:tc>
          <w:tcPr>
            <w:tcW w:w="0" w:type="auto"/>
            <w:vAlign w:val="center"/>
            <w:hideMark/>
          </w:tcPr>
          <w:p w14:paraId="0F1FB340" w14:textId="77777777" w:rsidR="001734CF" w:rsidRPr="001734CF" w:rsidRDefault="001734CF" w:rsidP="001734CF">
            <w:r w:rsidRPr="001734CF">
              <w:t>Transition to Electric Vehicles</w:t>
            </w:r>
          </w:p>
        </w:tc>
        <w:tc>
          <w:tcPr>
            <w:tcW w:w="0" w:type="auto"/>
            <w:vAlign w:val="center"/>
            <w:hideMark/>
          </w:tcPr>
          <w:p w14:paraId="4E2C5D7D" w14:textId="77777777" w:rsidR="001734CF" w:rsidRPr="001734CF" w:rsidRDefault="001734CF" w:rsidP="001734CF">
            <w:r w:rsidRPr="001734CF">
              <w:t>2,500–3,000</w:t>
            </w:r>
          </w:p>
        </w:tc>
      </w:tr>
      <w:tr w:rsidR="001734CF" w:rsidRPr="001734CF" w14:paraId="5C48F27B" w14:textId="77777777" w:rsidTr="001734CF">
        <w:trPr>
          <w:tblCellSpacing w:w="15" w:type="dxa"/>
        </w:trPr>
        <w:tc>
          <w:tcPr>
            <w:tcW w:w="0" w:type="auto"/>
            <w:vAlign w:val="center"/>
            <w:hideMark/>
          </w:tcPr>
          <w:p w14:paraId="2BEBFAC0" w14:textId="77777777" w:rsidR="001734CF" w:rsidRPr="001734CF" w:rsidRDefault="001734CF" w:rsidP="001734CF">
            <w:r w:rsidRPr="001734CF">
              <w:t>Embrace Active Transportation</w:t>
            </w:r>
          </w:p>
        </w:tc>
        <w:tc>
          <w:tcPr>
            <w:tcW w:w="0" w:type="auto"/>
            <w:vAlign w:val="center"/>
            <w:hideMark/>
          </w:tcPr>
          <w:p w14:paraId="16FF5412" w14:textId="77777777" w:rsidR="001734CF" w:rsidRPr="001734CF" w:rsidRDefault="001734CF" w:rsidP="001734CF">
            <w:r w:rsidRPr="001734CF">
              <w:t>500–1,000</w:t>
            </w:r>
          </w:p>
        </w:tc>
      </w:tr>
      <w:tr w:rsidR="001734CF" w:rsidRPr="001734CF" w14:paraId="206854BE" w14:textId="77777777" w:rsidTr="001734CF">
        <w:trPr>
          <w:tblCellSpacing w:w="15" w:type="dxa"/>
        </w:trPr>
        <w:tc>
          <w:tcPr>
            <w:tcW w:w="0" w:type="auto"/>
            <w:vAlign w:val="center"/>
            <w:hideMark/>
          </w:tcPr>
          <w:p w14:paraId="758B3E82" w14:textId="77777777" w:rsidR="001734CF" w:rsidRPr="001734CF" w:rsidRDefault="001734CF" w:rsidP="001734CF">
            <w:r w:rsidRPr="001734CF">
              <w:t>Limit Air Travel</w:t>
            </w:r>
          </w:p>
        </w:tc>
        <w:tc>
          <w:tcPr>
            <w:tcW w:w="0" w:type="auto"/>
            <w:vAlign w:val="center"/>
            <w:hideMark/>
          </w:tcPr>
          <w:p w14:paraId="79E9FBA8" w14:textId="77777777" w:rsidR="001734CF" w:rsidRPr="001734CF" w:rsidRDefault="001734CF" w:rsidP="001734CF">
            <w:r w:rsidRPr="001734CF">
              <w:t>1,000–2,000</w:t>
            </w:r>
          </w:p>
        </w:tc>
      </w:tr>
    </w:tbl>
    <w:p w14:paraId="5D87C87A" w14:textId="77777777" w:rsidR="001734CF" w:rsidRPr="001734CF" w:rsidRDefault="001734CF" w:rsidP="001734CF">
      <w:r w:rsidRPr="001734CF">
        <w:rPr>
          <w:i/>
          <w:iCs/>
        </w:rPr>
        <w:t>Note: These estimates are based on average annual travel distances and emission factors specific to South Korea. Actual reductions may vary depending on individual circumstances.</w:t>
      </w:r>
    </w:p>
    <w:p w14:paraId="23D8E439" w14:textId="77777777" w:rsidR="00D54D58" w:rsidRDefault="00D54D58"/>
    <w:p w14:paraId="7973FB48" w14:textId="77777777" w:rsidR="001734CF" w:rsidRDefault="001734CF"/>
    <w:p w14:paraId="3914D308" w14:textId="77777777" w:rsidR="001734CF" w:rsidRDefault="001734CF"/>
    <w:p w14:paraId="249C6782" w14:textId="77777777" w:rsidR="001734CF" w:rsidRDefault="001734CF"/>
    <w:p w14:paraId="4DE8D007" w14:textId="77777777" w:rsidR="001734CF" w:rsidRDefault="001734CF"/>
    <w:p w14:paraId="57DA17A3" w14:textId="77777777" w:rsidR="001734CF" w:rsidRDefault="001734CF"/>
    <w:p w14:paraId="0D996DD5" w14:textId="77777777" w:rsidR="00BE6422" w:rsidRPr="00BE6422" w:rsidRDefault="00BE6422" w:rsidP="00BE6422">
      <w:pPr>
        <w:rPr>
          <w:b/>
          <w:bCs/>
        </w:rPr>
      </w:pPr>
      <w:r w:rsidRPr="00BE6422">
        <w:rPr>
          <w:b/>
          <w:bCs/>
        </w:rPr>
        <w:lastRenderedPageBreak/>
        <w:t>Slide 7: Agriculture</w:t>
      </w:r>
    </w:p>
    <w:p w14:paraId="52173575" w14:textId="77777777" w:rsidR="00BE6422" w:rsidRPr="00BE6422" w:rsidRDefault="00BE6422" w:rsidP="00BE6422">
      <w:pPr>
        <w:rPr>
          <w:b/>
          <w:bCs/>
        </w:rPr>
      </w:pPr>
      <w:r w:rsidRPr="00BE6422">
        <w:rPr>
          <w:rFonts w:ascii="Segoe UI Emoji" w:hAnsi="Segoe UI Emoji" w:cs="Segoe UI Emoji"/>
          <w:b/>
          <w:bCs/>
        </w:rPr>
        <w:t>🌍</w:t>
      </w:r>
      <w:r w:rsidRPr="00BE6422">
        <w:rPr>
          <w:b/>
          <w:bCs/>
        </w:rPr>
        <w:t xml:space="preserve"> Problem</w:t>
      </w:r>
    </w:p>
    <w:p w14:paraId="5F6AA25E" w14:textId="77777777" w:rsidR="00BE6422" w:rsidRPr="00BE6422" w:rsidRDefault="00BE6422" w:rsidP="00BE6422">
      <w:r w:rsidRPr="00BE6422">
        <w:t>In South Korea, the agricultural sector contributes approximately 2.9% of the nation's total greenhouse gas emissions. Within this sector, rice cultivation accounts for 29.7% of emissions, agricultural soils for 25.8%, livestock manure management for 23.1%, and enteric fermentation from livestock digestion for 21.2%. ​</w:t>
      </w:r>
      <w:hyperlink r:id="rId13" w:tgtFrame="_blank" w:history="1">
        <w:r w:rsidRPr="00BE6422">
          <w:rPr>
            <w:rStyle w:val="Hyperlink"/>
          </w:rPr>
          <w:t>PMC</w:t>
        </w:r>
      </w:hyperlink>
    </w:p>
    <w:p w14:paraId="18E3DA53" w14:textId="77777777" w:rsidR="00BE6422" w:rsidRPr="00BE6422" w:rsidRDefault="00BE6422" w:rsidP="00BE6422">
      <w:pPr>
        <w:rPr>
          <w:b/>
          <w:bCs/>
        </w:rPr>
      </w:pPr>
      <w:r w:rsidRPr="00BE6422">
        <w:rPr>
          <w:rFonts w:ascii="Segoe UI Emoji" w:hAnsi="Segoe UI Emoji" w:cs="Segoe UI Emoji"/>
          <w:b/>
          <w:bCs/>
        </w:rPr>
        <w:t>🌱</w:t>
      </w:r>
      <w:r w:rsidRPr="00BE6422">
        <w:rPr>
          <w:b/>
          <w:bCs/>
        </w:rPr>
        <w:t xml:space="preserve"> Citizen-Level Solutions</w:t>
      </w:r>
    </w:p>
    <w:p w14:paraId="783B6463" w14:textId="77777777" w:rsidR="00BE6422" w:rsidRPr="00BE6422" w:rsidRDefault="00BE6422" w:rsidP="00BE6422">
      <w:pPr>
        <w:numPr>
          <w:ilvl w:val="0"/>
          <w:numId w:val="7"/>
        </w:numPr>
      </w:pPr>
      <w:r w:rsidRPr="00BE6422">
        <w:rPr>
          <w:b/>
          <w:bCs/>
        </w:rPr>
        <w:t>Adopt Plant-Based Diets</w:t>
      </w:r>
      <w:r w:rsidRPr="00BE6422">
        <w:t>: Reducing meat consumption decreases demand for livestock farming, thereby lowering associated emissions.​</w:t>
      </w:r>
      <w:hyperlink r:id="rId14" w:tgtFrame="_blank" w:history="1">
        <w:r w:rsidRPr="00BE6422">
          <w:rPr>
            <w:rStyle w:val="Hyperlink"/>
          </w:rPr>
          <w:t>PMC</w:t>
        </w:r>
      </w:hyperlink>
    </w:p>
    <w:p w14:paraId="198719B0" w14:textId="77777777" w:rsidR="00BE6422" w:rsidRPr="00BE6422" w:rsidRDefault="00BE6422" w:rsidP="00BE6422">
      <w:pPr>
        <w:numPr>
          <w:ilvl w:val="0"/>
          <w:numId w:val="7"/>
        </w:numPr>
      </w:pPr>
      <w:r w:rsidRPr="00BE6422">
        <w:rPr>
          <w:b/>
          <w:bCs/>
        </w:rPr>
        <w:t>Support Local and Seasonal Produce</w:t>
      </w:r>
      <w:r w:rsidRPr="00BE6422">
        <w:t>: Purchasing locally grown, seasonal foods reduces emissions from transportation and storage.​</w:t>
      </w:r>
    </w:p>
    <w:p w14:paraId="6EF121D1" w14:textId="77777777" w:rsidR="00BE6422" w:rsidRPr="00BE6422" w:rsidRDefault="00BE6422" w:rsidP="00BE6422">
      <w:pPr>
        <w:numPr>
          <w:ilvl w:val="0"/>
          <w:numId w:val="7"/>
        </w:numPr>
      </w:pPr>
      <w:r w:rsidRPr="00BE6422">
        <w:rPr>
          <w:b/>
          <w:bCs/>
        </w:rPr>
        <w:t>Minimize Food Waste</w:t>
      </w:r>
      <w:r w:rsidRPr="00BE6422">
        <w:t>: Proper meal planning and storage can reduce the amount of food discarded, decreasing waste-related emissions.​</w:t>
      </w:r>
    </w:p>
    <w:p w14:paraId="33AB4790" w14:textId="77777777" w:rsidR="00BE6422" w:rsidRPr="00BE6422" w:rsidRDefault="00BE6422" w:rsidP="00BE6422">
      <w:pPr>
        <w:numPr>
          <w:ilvl w:val="0"/>
          <w:numId w:val="7"/>
        </w:numPr>
      </w:pPr>
      <w:r w:rsidRPr="00BE6422">
        <w:rPr>
          <w:b/>
          <w:bCs/>
        </w:rPr>
        <w:t>Choose Organic Products</w:t>
      </w:r>
      <w:r w:rsidRPr="00BE6422">
        <w:t>: Organic farming practices often have a lower carbon footprint due to reduced reliance on synthetic fertilizers and pesticides.​</w:t>
      </w:r>
    </w:p>
    <w:p w14:paraId="4CE523DF" w14:textId="77777777" w:rsidR="00BE6422" w:rsidRPr="00BE6422" w:rsidRDefault="00BE6422" w:rsidP="00BE6422">
      <w:pPr>
        <w:numPr>
          <w:ilvl w:val="0"/>
          <w:numId w:val="7"/>
        </w:numPr>
      </w:pPr>
      <w:r w:rsidRPr="00BE6422">
        <w:rPr>
          <w:b/>
          <w:bCs/>
        </w:rPr>
        <w:t>Engage in Community Gardening</w:t>
      </w:r>
      <w:r w:rsidRPr="00BE6422">
        <w:t>: Growing your own produce or participating in local gardens reduces the need for commercially farmed products and associated emissions.​</w:t>
      </w:r>
    </w:p>
    <w:p w14:paraId="0D9E0392" w14:textId="77777777" w:rsidR="00BE6422" w:rsidRPr="00BE6422" w:rsidRDefault="00BE6422" w:rsidP="00BE6422">
      <w:pPr>
        <w:rPr>
          <w:b/>
          <w:bCs/>
        </w:rPr>
      </w:pPr>
      <w:r w:rsidRPr="00BE6422">
        <w:rPr>
          <w:rFonts w:ascii="Segoe UI Emoji" w:hAnsi="Segoe UI Emoji" w:cs="Segoe UI Emoji"/>
          <w:b/>
          <w:bCs/>
        </w:rPr>
        <w:t>📊</w:t>
      </w:r>
      <w:r w:rsidRPr="00BE6422">
        <w:rPr>
          <w:b/>
          <w:bCs/>
        </w:rPr>
        <w:t xml:space="preserve"> Quantitative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gridCol w:w="2666"/>
      </w:tblGrid>
      <w:tr w:rsidR="00BE6422" w:rsidRPr="00BE6422" w14:paraId="2767BBBF" w14:textId="77777777" w:rsidTr="00BE6422">
        <w:trPr>
          <w:tblHeader/>
          <w:tblCellSpacing w:w="15" w:type="dxa"/>
        </w:trPr>
        <w:tc>
          <w:tcPr>
            <w:tcW w:w="0" w:type="auto"/>
            <w:vAlign w:val="center"/>
            <w:hideMark/>
          </w:tcPr>
          <w:p w14:paraId="01FBBE8D" w14:textId="77777777" w:rsidR="00BE6422" w:rsidRPr="00BE6422" w:rsidRDefault="00BE6422" w:rsidP="00BE6422">
            <w:pPr>
              <w:rPr>
                <w:b/>
                <w:bCs/>
              </w:rPr>
            </w:pPr>
            <w:r w:rsidRPr="00BE6422">
              <w:rPr>
                <w:b/>
                <w:bCs/>
              </w:rPr>
              <w:t>Action</w:t>
            </w:r>
          </w:p>
        </w:tc>
        <w:tc>
          <w:tcPr>
            <w:tcW w:w="0" w:type="auto"/>
            <w:vAlign w:val="center"/>
            <w:hideMark/>
          </w:tcPr>
          <w:p w14:paraId="31C9D7C7" w14:textId="77777777" w:rsidR="00BE6422" w:rsidRPr="00BE6422" w:rsidRDefault="00BE6422" w:rsidP="00BE6422">
            <w:pPr>
              <w:rPr>
                <w:b/>
                <w:bCs/>
              </w:rPr>
            </w:pPr>
            <w:r w:rsidRPr="00BE6422">
              <w:rPr>
                <w:b/>
                <w:bCs/>
              </w:rPr>
              <w:t>CO₂ Reduction (kg CO₂/year)</w:t>
            </w:r>
          </w:p>
        </w:tc>
      </w:tr>
      <w:tr w:rsidR="00BE6422" w:rsidRPr="00BE6422" w14:paraId="30EE0CE1" w14:textId="77777777" w:rsidTr="00BE6422">
        <w:trPr>
          <w:tblCellSpacing w:w="15" w:type="dxa"/>
        </w:trPr>
        <w:tc>
          <w:tcPr>
            <w:tcW w:w="0" w:type="auto"/>
            <w:vAlign w:val="center"/>
            <w:hideMark/>
          </w:tcPr>
          <w:p w14:paraId="519A5FAF" w14:textId="77777777" w:rsidR="00BE6422" w:rsidRPr="00BE6422" w:rsidRDefault="00BE6422" w:rsidP="00BE6422">
            <w:r w:rsidRPr="00BE6422">
              <w:t>Adopt Plant-Based Diets</w:t>
            </w:r>
          </w:p>
        </w:tc>
        <w:tc>
          <w:tcPr>
            <w:tcW w:w="0" w:type="auto"/>
            <w:vAlign w:val="center"/>
            <w:hideMark/>
          </w:tcPr>
          <w:p w14:paraId="2A55997D" w14:textId="77777777" w:rsidR="00BE6422" w:rsidRPr="00BE6422" w:rsidRDefault="00BE6422" w:rsidP="00BE6422">
            <w:r w:rsidRPr="00BE6422">
              <w:t>500–1,000</w:t>
            </w:r>
          </w:p>
        </w:tc>
      </w:tr>
      <w:tr w:rsidR="00BE6422" w:rsidRPr="00BE6422" w14:paraId="21BB3F5E" w14:textId="77777777" w:rsidTr="00BE6422">
        <w:trPr>
          <w:tblCellSpacing w:w="15" w:type="dxa"/>
        </w:trPr>
        <w:tc>
          <w:tcPr>
            <w:tcW w:w="0" w:type="auto"/>
            <w:vAlign w:val="center"/>
            <w:hideMark/>
          </w:tcPr>
          <w:p w14:paraId="3770DD9E" w14:textId="77777777" w:rsidR="00BE6422" w:rsidRPr="00BE6422" w:rsidRDefault="00BE6422" w:rsidP="00BE6422">
            <w:r w:rsidRPr="00BE6422">
              <w:t>Support Local and Seasonal Produce</w:t>
            </w:r>
          </w:p>
        </w:tc>
        <w:tc>
          <w:tcPr>
            <w:tcW w:w="0" w:type="auto"/>
            <w:vAlign w:val="center"/>
            <w:hideMark/>
          </w:tcPr>
          <w:p w14:paraId="7FF2D3FB" w14:textId="77777777" w:rsidR="00BE6422" w:rsidRPr="00BE6422" w:rsidRDefault="00BE6422" w:rsidP="00BE6422">
            <w:r w:rsidRPr="00BE6422">
              <w:t>150–300</w:t>
            </w:r>
          </w:p>
        </w:tc>
      </w:tr>
      <w:tr w:rsidR="00BE6422" w:rsidRPr="00BE6422" w14:paraId="70E2EBF2" w14:textId="77777777" w:rsidTr="00BE6422">
        <w:trPr>
          <w:tblCellSpacing w:w="15" w:type="dxa"/>
        </w:trPr>
        <w:tc>
          <w:tcPr>
            <w:tcW w:w="0" w:type="auto"/>
            <w:vAlign w:val="center"/>
            <w:hideMark/>
          </w:tcPr>
          <w:p w14:paraId="277AC44E" w14:textId="77777777" w:rsidR="00BE6422" w:rsidRPr="00BE6422" w:rsidRDefault="00BE6422" w:rsidP="00BE6422">
            <w:r w:rsidRPr="00BE6422">
              <w:t>Minimize Food Waste</w:t>
            </w:r>
          </w:p>
        </w:tc>
        <w:tc>
          <w:tcPr>
            <w:tcW w:w="0" w:type="auto"/>
            <w:vAlign w:val="center"/>
            <w:hideMark/>
          </w:tcPr>
          <w:p w14:paraId="2BC99EEE" w14:textId="77777777" w:rsidR="00BE6422" w:rsidRPr="00BE6422" w:rsidRDefault="00BE6422" w:rsidP="00BE6422">
            <w:r w:rsidRPr="00BE6422">
              <w:t>200–400</w:t>
            </w:r>
          </w:p>
        </w:tc>
      </w:tr>
      <w:tr w:rsidR="00BE6422" w:rsidRPr="00BE6422" w14:paraId="53ADDB90" w14:textId="77777777" w:rsidTr="00BE6422">
        <w:trPr>
          <w:tblCellSpacing w:w="15" w:type="dxa"/>
        </w:trPr>
        <w:tc>
          <w:tcPr>
            <w:tcW w:w="0" w:type="auto"/>
            <w:vAlign w:val="center"/>
            <w:hideMark/>
          </w:tcPr>
          <w:p w14:paraId="4C829ACD" w14:textId="77777777" w:rsidR="00BE6422" w:rsidRPr="00BE6422" w:rsidRDefault="00BE6422" w:rsidP="00BE6422">
            <w:r w:rsidRPr="00BE6422">
              <w:t>Choose Organic Products</w:t>
            </w:r>
          </w:p>
        </w:tc>
        <w:tc>
          <w:tcPr>
            <w:tcW w:w="0" w:type="auto"/>
            <w:vAlign w:val="center"/>
            <w:hideMark/>
          </w:tcPr>
          <w:p w14:paraId="497975ED" w14:textId="77777777" w:rsidR="00BE6422" w:rsidRPr="00BE6422" w:rsidRDefault="00BE6422" w:rsidP="00BE6422">
            <w:r w:rsidRPr="00BE6422">
              <w:t>100–200</w:t>
            </w:r>
          </w:p>
        </w:tc>
      </w:tr>
      <w:tr w:rsidR="00BE6422" w:rsidRPr="00BE6422" w14:paraId="3A23FD2A" w14:textId="77777777" w:rsidTr="00BE6422">
        <w:trPr>
          <w:tblCellSpacing w:w="15" w:type="dxa"/>
        </w:trPr>
        <w:tc>
          <w:tcPr>
            <w:tcW w:w="0" w:type="auto"/>
            <w:vAlign w:val="center"/>
            <w:hideMark/>
          </w:tcPr>
          <w:p w14:paraId="4FCD14AE" w14:textId="77777777" w:rsidR="00BE6422" w:rsidRPr="00BE6422" w:rsidRDefault="00BE6422" w:rsidP="00BE6422">
            <w:r w:rsidRPr="00BE6422">
              <w:t>Engage in Community Gardening</w:t>
            </w:r>
          </w:p>
        </w:tc>
        <w:tc>
          <w:tcPr>
            <w:tcW w:w="0" w:type="auto"/>
            <w:vAlign w:val="center"/>
            <w:hideMark/>
          </w:tcPr>
          <w:p w14:paraId="099F2A3C" w14:textId="77777777" w:rsidR="00BE6422" w:rsidRPr="00BE6422" w:rsidRDefault="00BE6422" w:rsidP="00BE6422">
            <w:r w:rsidRPr="00BE6422">
              <w:t>150–250</w:t>
            </w:r>
          </w:p>
        </w:tc>
      </w:tr>
    </w:tbl>
    <w:p w14:paraId="11B40509" w14:textId="77777777" w:rsidR="00BE6422" w:rsidRPr="00BE6422" w:rsidRDefault="00BE6422" w:rsidP="00BE6422">
      <w:r w:rsidRPr="00BE6422">
        <w:rPr>
          <w:i/>
          <w:iCs/>
        </w:rPr>
        <w:t xml:space="preserve">Note: These estimates are based on average dietary habits and food consumption patterns in South Korea. Actual reductions may vary depending on individual </w:t>
      </w:r>
      <w:proofErr w:type="spellStart"/>
      <w:r w:rsidRPr="00BE6422">
        <w:rPr>
          <w:i/>
          <w:iCs/>
        </w:rPr>
        <w:t>behaviors</w:t>
      </w:r>
      <w:proofErr w:type="spellEnd"/>
      <w:r w:rsidRPr="00BE6422">
        <w:rPr>
          <w:i/>
          <w:iCs/>
        </w:rPr>
        <w:t xml:space="preserve"> and choices.</w:t>
      </w:r>
    </w:p>
    <w:p w14:paraId="7A959593" w14:textId="77777777" w:rsidR="001734CF" w:rsidRDefault="001734CF"/>
    <w:p w14:paraId="1C29AAD3" w14:textId="77777777" w:rsidR="00BE6422" w:rsidRDefault="00BE6422"/>
    <w:p w14:paraId="45C36E50" w14:textId="77777777" w:rsidR="00BE6422" w:rsidRDefault="00BE6422"/>
    <w:p w14:paraId="433ECFFD" w14:textId="77777777" w:rsidR="00BE6422" w:rsidRDefault="00BE6422"/>
    <w:p w14:paraId="1F9F0D38" w14:textId="77777777" w:rsidR="00BE6422" w:rsidRDefault="00BE6422"/>
    <w:p w14:paraId="0B0F680B" w14:textId="77777777" w:rsidR="00BE6422" w:rsidRDefault="00BE6422"/>
    <w:p w14:paraId="3A6E4DF8" w14:textId="77777777" w:rsidR="00BE6422" w:rsidRDefault="00BE6422"/>
    <w:p w14:paraId="6C236B2A" w14:textId="77777777" w:rsidR="005915F3" w:rsidRPr="005915F3" w:rsidRDefault="005915F3" w:rsidP="005915F3">
      <w:pPr>
        <w:rPr>
          <w:b/>
          <w:bCs/>
        </w:rPr>
      </w:pPr>
      <w:r w:rsidRPr="005915F3">
        <w:rPr>
          <w:b/>
          <w:bCs/>
        </w:rPr>
        <w:lastRenderedPageBreak/>
        <w:t>Slide 8: Buildings</w:t>
      </w:r>
    </w:p>
    <w:p w14:paraId="25D329A4" w14:textId="77777777" w:rsidR="005915F3" w:rsidRPr="005915F3" w:rsidRDefault="005915F3" w:rsidP="005915F3">
      <w:pPr>
        <w:rPr>
          <w:b/>
          <w:bCs/>
        </w:rPr>
      </w:pPr>
      <w:r w:rsidRPr="005915F3">
        <w:rPr>
          <w:rFonts w:ascii="Segoe UI Emoji" w:hAnsi="Segoe UI Emoji" w:cs="Segoe UI Emoji"/>
          <w:b/>
          <w:bCs/>
        </w:rPr>
        <w:t>🌍</w:t>
      </w:r>
      <w:r w:rsidRPr="005915F3">
        <w:rPr>
          <w:b/>
          <w:bCs/>
        </w:rPr>
        <w:t xml:space="preserve"> Problem</w:t>
      </w:r>
    </w:p>
    <w:p w14:paraId="30F13B0A" w14:textId="77777777" w:rsidR="005915F3" w:rsidRPr="005915F3" w:rsidRDefault="005915F3" w:rsidP="005915F3">
      <w:r w:rsidRPr="005915F3">
        <w:t>In South Korea, the building sector is a significant contributor to energy-related CO₂ emissions. Direct emissions account for 7.5%, while indirect emissions constitute 15.5% of the total energy-related CO₂ emissions. Per capita emissions from the building sector are nearly double the G20 average, reflecting high energy consumption in both residential and commercial buildings. ​</w:t>
      </w:r>
      <w:hyperlink r:id="rId15" w:tgtFrame="_blank" w:history="1">
        <w:r w:rsidRPr="005915F3">
          <w:rPr>
            <w:rStyle w:val="Hyperlink"/>
          </w:rPr>
          <w:t>Climate Transparency+1Climate Transparency+1</w:t>
        </w:r>
      </w:hyperlink>
    </w:p>
    <w:p w14:paraId="3172CCE5" w14:textId="77777777" w:rsidR="005915F3" w:rsidRPr="005915F3" w:rsidRDefault="005915F3" w:rsidP="005915F3">
      <w:pPr>
        <w:rPr>
          <w:b/>
          <w:bCs/>
        </w:rPr>
      </w:pPr>
      <w:r w:rsidRPr="005915F3">
        <w:rPr>
          <w:rFonts w:ascii="Segoe UI Emoji" w:hAnsi="Segoe UI Emoji" w:cs="Segoe UI Emoji"/>
          <w:b/>
          <w:bCs/>
        </w:rPr>
        <w:t>🌱</w:t>
      </w:r>
      <w:r w:rsidRPr="005915F3">
        <w:rPr>
          <w:b/>
          <w:bCs/>
        </w:rPr>
        <w:t xml:space="preserve"> Citizen-Level Solutions</w:t>
      </w:r>
    </w:p>
    <w:p w14:paraId="1C2B3400" w14:textId="77777777" w:rsidR="005915F3" w:rsidRPr="005915F3" w:rsidRDefault="005915F3" w:rsidP="005915F3">
      <w:pPr>
        <w:numPr>
          <w:ilvl w:val="0"/>
          <w:numId w:val="8"/>
        </w:numPr>
      </w:pPr>
      <w:r w:rsidRPr="005915F3">
        <w:rPr>
          <w:b/>
          <w:bCs/>
        </w:rPr>
        <w:t>Upgrade to Energy-Efficient Appliances</w:t>
      </w:r>
      <w:r w:rsidRPr="005915F3">
        <w:t>: Replacing old appliances with energy-efficient models reduces electricity consumption.​</w:t>
      </w:r>
    </w:p>
    <w:p w14:paraId="4076B06D" w14:textId="77777777" w:rsidR="005915F3" w:rsidRPr="005915F3" w:rsidRDefault="005915F3" w:rsidP="005915F3">
      <w:pPr>
        <w:numPr>
          <w:ilvl w:val="0"/>
          <w:numId w:val="8"/>
        </w:numPr>
      </w:pPr>
      <w:r w:rsidRPr="005915F3">
        <w:rPr>
          <w:b/>
          <w:bCs/>
        </w:rPr>
        <w:t>Enhance Insulation and Weatherproofing</w:t>
      </w:r>
      <w:r w:rsidRPr="005915F3">
        <w:t>: Improving home insulation decreases the need for heating and cooling, leading to energy savings.​</w:t>
      </w:r>
    </w:p>
    <w:p w14:paraId="245B29EE" w14:textId="77777777" w:rsidR="005915F3" w:rsidRPr="005915F3" w:rsidRDefault="005915F3" w:rsidP="005915F3">
      <w:pPr>
        <w:numPr>
          <w:ilvl w:val="0"/>
          <w:numId w:val="8"/>
        </w:numPr>
      </w:pPr>
      <w:r w:rsidRPr="005915F3">
        <w:rPr>
          <w:b/>
          <w:bCs/>
        </w:rPr>
        <w:t>Install Smart Thermostats</w:t>
      </w:r>
      <w:r w:rsidRPr="005915F3">
        <w:t>: Utilizing smart thermostats optimizes indoor temperatures, reducing unnecessary energy use.​</w:t>
      </w:r>
    </w:p>
    <w:p w14:paraId="58644B41" w14:textId="77777777" w:rsidR="005915F3" w:rsidRPr="005915F3" w:rsidRDefault="005915F3" w:rsidP="005915F3">
      <w:pPr>
        <w:numPr>
          <w:ilvl w:val="0"/>
          <w:numId w:val="8"/>
        </w:numPr>
      </w:pPr>
      <w:r w:rsidRPr="005915F3">
        <w:rPr>
          <w:b/>
          <w:bCs/>
        </w:rPr>
        <w:t>Adopt LED Lighting</w:t>
      </w:r>
      <w:r w:rsidRPr="005915F3">
        <w:t>: Switching to LED bulbs lowers electricity usage due to their higher efficiency.​</w:t>
      </w:r>
    </w:p>
    <w:p w14:paraId="1AA7D482" w14:textId="77777777" w:rsidR="005915F3" w:rsidRPr="005915F3" w:rsidRDefault="005915F3" w:rsidP="005915F3">
      <w:pPr>
        <w:numPr>
          <w:ilvl w:val="0"/>
          <w:numId w:val="8"/>
        </w:numPr>
      </w:pPr>
      <w:r w:rsidRPr="005915F3">
        <w:rPr>
          <w:b/>
          <w:bCs/>
        </w:rPr>
        <w:t>Participate in Renewable Energy Programs</w:t>
      </w:r>
      <w:r w:rsidRPr="005915F3">
        <w:t>: Engaging in programs that support renewable energy adoption contributes to reducing reliance on fossil fuels.​</w:t>
      </w:r>
    </w:p>
    <w:p w14:paraId="3390352D" w14:textId="77777777" w:rsidR="005915F3" w:rsidRPr="005915F3" w:rsidRDefault="005915F3" w:rsidP="005915F3">
      <w:pPr>
        <w:rPr>
          <w:b/>
          <w:bCs/>
        </w:rPr>
      </w:pPr>
      <w:r w:rsidRPr="005915F3">
        <w:rPr>
          <w:rFonts w:ascii="Segoe UI Emoji" w:hAnsi="Segoe UI Emoji" w:cs="Segoe UI Emoji"/>
          <w:b/>
          <w:bCs/>
        </w:rPr>
        <w:t>📊</w:t>
      </w:r>
      <w:r w:rsidRPr="005915F3">
        <w:rPr>
          <w:b/>
          <w:bCs/>
        </w:rPr>
        <w:t xml:space="preserve"> Quantitative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7"/>
        <w:gridCol w:w="2374"/>
        <w:gridCol w:w="2666"/>
      </w:tblGrid>
      <w:tr w:rsidR="005915F3" w:rsidRPr="005915F3" w14:paraId="28AFE2D4" w14:textId="77777777" w:rsidTr="005915F3">
        <w:trPr>
          <w:tblHeader/>
          <w:tblCellSpacing w:w="15" w:type="dxa"/>
        </w:trPr>
        <w:tc>
          <w:tcPr>
            <w:tcW w:w="0" w:type="auto"/>
            <w:vAlign w:val="center"/>
            <w:hideMark/>
          </w:tcPr>
          <w:p w14:paraId="3E54D0CC" w14:textId="77777777" w:rsidR="005915F3" w:rsidRPr="005915F3" w:rsidRDefault="005915F3" w:rsidP="005915F3">
            <w:pPr>
              <w:rPr>
                <w:b/>
                <w:bCs/>
              </w:rPr>
            </w:pPr>
            <w:r w:rsidRPr="005915F3">
              <w:rPr>
                <w:b/>
                <w:bCs/>
              </w:rPr>
              <w:t>Action</w:t>
            </w:r>
          </w:p>
        </w:tc>
        <w:tc>
          <w:tcPr>
            <w:tcW w:w="0" w:type="auto"/>
            <w:vAlign w:val="center"/>
            <w:hideMark/>
          </w:tcPr>
          <w:p w14:paraId="56DAE698" w14:textId="77777777" w:rsidR="005915F3" w:rsidRPr="005915F3" w:rsidRDefault="005915F3" w:rsidP="005915F3">
            <w:pPr>
              <w:rPr>
                <w:b/>
                <w:bCs/>
              </w:rPr>
            </w:pPr>
            <w:r w:rsidRPr="005915F3">
              <w:rPr>
                <w:b/>
                <w:bCs/>
              </w:rPr>
              <w:t>Energy Saved (kWh/year)</w:t>
            </w:r>
          </w:p>
        </w:tc>
        <w:tc>
          <w:tcPr>
            <w:tcW w:w="0" w:type="auto"/>
            <w:vAlign w:val="center"/>
            <w:hideMark/>
          </w:tcPr>
          <w:p w14:paraId="26CD2FCF" w14:textId="77777777" w:rsidR="005915F3" w:rsidRPr="005915F3" w:rsidRDefault="005915F3" w:rsidP="005915F3">
            <w:pPr>
              <w:rPr>
                <w:b/>
                <w:bCs/>
              </w:rPr>
            </w:pPr>
            <w:r w:rsidRPr="005915F3">
              <w:rPr>
                <w:b/>
                <w:bCs/>
              </w:rPr>
              <w:t>CO₂ Reduction (kg CO₂/year)</w:t>
            </w:r>
          </w:p>
        </w:tc>
      </w:tr>
      <w:tr w:rsidR="005915F3" w:rsidRPr="005915F3" w14:paraId="1715E6B4" w14:textId="77777777" w:rsidTr="005915F3">
        <w:trPr>
          <w:tblCellSpacing w:w="15" w:type="dxa"/>
        </w:trPr>
        <w:tc>
          <w:tcPr>
            <w:tcW w:w="0" w:type="auto"/>
            <w:vAlign w:val="center"/>
            <w:hideMark/>
          </w:tcPr>
          <w:p w14:paraId="7E9DB58E" w14:textId="77777777" w:rsidR="005915F3" w:rsidRPr="005915F3" w:rsidRDefault="005915F3" w:rsidP="005915F3">
            <w:r w:rsidRPr="005915F3">
              <w:t>Upgrade to Energy-Efficient Appliances</w:t>
            </w:r>
          </w:p>
        </w:tc>
        <w:tc>
          <w:tcPr>
            <w:tcW w:w="0" w:type="auto"/>
            <w:vAlign w:val="center"/>
            <w:hideMark/>
          </w:tcPr>
          <w:p w14:paraId="034B00ED" w14:textId="77777777" w:rsidR="005915F3" w:rsidRPr="005915F3" w:rsidRDefault="005915F3" w:rsidP="005915F3">
            <w:r w:rsidRPr="005915F3">
              <w:t>300–500</w:t>
            </w:r>
          </w:p>
        </w:tc>
        <w:tc>
          <w:tcPr>
            <w:tcW w:w="0" w:type="auto"/>
            <w:vAlign w:val="center"/>
            <w:hideMark/>
          </w:tcPr>
          <w:p w14:paraId="6F6F2CC8" w14:textId="77777777" w:rsidR="005915F3" w:rsidRPr="005915F3" w:rsidRDefault="005915F3" w:rsidP="005915F3">
            <w:r w:rsidRPr="005915F3">
              <w:t>51–85</w:t>
            </w:r>
          </w:p>
        </w:tc>
      </w:tr>
      <w:tr w:rsidR="005915F3" w:rsidRPr="005915F3" w14:paraId="0B573806" w14:textId="77777777" w:rsidTr="005915F3">
        <w:trPr>
          <w:tblCellSpacing w:w="15" w:type="dxa"/>
        </w:trPr>
        <w:tc>
          <w:tcPr>
            <w:tcW w:w="0" w:type="auto"/>
            <w:vAlign w:val="center"/>
            <w:hideMark/>
          </w:tcPr>
          <w:p w14:paraId="3E403D1D" w14:textId="77777777" w:rsidR="005915F3" w:rsidRPr="005915F3" w:rsidRDefault="005915F3" w:rsidP="005915F3">
            <w:r w:rsidRPr="005915F3">
              <w:t>Enhance Insulation and Weatherproofing</w:t>
            </w:r>
          </w:p>
        </w:tc>
        <w:tc>
          <w:tcPr>
            <w:tcW w:w="0" w:type="auto"/>
            <w:vAlign w:val="center"/>
            <w:hideMark/>
          </w:tcPr>
          <w:p w14:paraId="41756471" w14:textId="77777777" w:rsidR="005915F3" w:rsidRPr="005915F3" w:rsidRDefault="005915F3" w:rsidP="005915F3">
            <w:r w:rsidRPr="005915F3">
              <w:t>400–600</w:t>
            </w:r>
          </w:p>
        </w:tc>
        <w:tc>
          <w:tcPr>
            <w:tcW w:w="0" w:type="auto"/>
            <w:vAlign w:val="center"/>
            <w:hideMark/>
          </w:tcPr>
          <w:p w14:paraId="4F9B13E6" w14:textId="77777777" w:rsidR="005915F3" w:rsidRPr="005915F3" w:rsidRDefault="005915F3" w:rsidP="005915F3">
            <w:r w:rsidRPr="005915F3">
              <w:t>68–102</w:t>
            </w:r>
          </w:p>
        </w:tc>
      </w:tr>
      <w:tr w:rsidR="005915F3" w:rsidRPr="005915F3" w14:paraId="1035C750" w14:textId="77777777" w:rsidTr="005915F3">
        <w:trPr>
          <w:tblCellSpacing w:w="15" w:type="dxa"/>
        </w:trPr>
        <w:tc>
          <w:tcPr>
            <w:tcW w:w="0" w:type="auto"/>
            <w:vAlign w:val="center"/>
            <w:hideMark/>
          </w:tcPr>
          <w:p w14:paraId="2C0CED03" w14:textId="77777777" w:rsidR="005915F3" w:rsidRPr="005915F3" w:rsidRDefault="005915F3" w:rsidP="005915F3">
            <w:r w:rsidRPr="005915F3">
              <w:t>Install Smart Thermostats</w:t>
            </w:r>
          </w:p>
        </w:tc>
        <w:tc>
          <w:tcPr>
            <w:tcW w:w="0" w:type="auto"/>
            <w:vAlign w:val="center"/>
            <w:hideMark/>
          </w:tcPr>
          <w:p w14:paraId="06ED53BA" w14:textId="77777777" w:rsidR="005915F3" w:rsidRPr="005915F3" w:rsidRDefault="005915F3" w:rsidP="005915F3">
            <w:r w:rsidRPr="005915F3">
              <w:t>150–250</w:t>
            </w:r>
          </w:p>
        </w:tc>
        <w:tc>
          <w:tcPr>
            <w:tcW w:w="0" w:type="auto"/>
            <w:vAlign w:val="center"/>
            <w:hideMark/>
          </w:tcPr>
          <w:p w14:paraId="59B1AC8F" w14:textId="77777777" w:rsidR="005915F3" w:rsidRPr="005915F3" w:rsidRDefault="005915F3" w:rsidP="005915F3">
            <w:r w:rsidRPr="005915F3">
              <w:t>26–43</w:t>
            </w:r>
          </w:p>
        </w:tc>
      </w:tr>
      <w:tr w:rsidR="005915F3" w:rsidRPr="005915F3" w14:paraId="03C6F6F5" w14:textId="77777777" w:rsidTr="005915F3">
        <w:trPr>
          <w:tblCellSpacing w:w="15" w:type="dxa"/>
        </w:trPr>
        <w:tc>
          <w:tcPr>
            <w:tcW w:w="0" w:type="auto"/>
            <w:vAlign w:val="center"/>
            <w:hideMark/>
          </w:tcPr>
          <w:p w14:paraId="7A2C07F9" w14:textId="77777777" w:rsidR="005915F3" w:rsidRPr="005915F3" w:rsidRDefault="005915F3" w:rsidP="005915F3">
            <w:r w:rsidRPr="005915F3">
              <w:t>Adopt LED Lighting</w:t>
            </w:r>
          </w:p>
        </w:tc>
        <w:tc>
          <w:tcPr>
            <w:tcW w:w="0" w:type="auto"/>
            <w:vAlign w:val="center"/>
            <w:hideMark/>
          </w:tcPr>
          <w:p w14:paraId="063AD957" w14:textId="77777777" w:rsidR="005915F3" w:rsidRPr="005915F3" w:rsidRDefault="005915F3" w:rsidP="005915F3">
            <w:r w:rsidRPr="005915F3">
              <w:t>100–200</w:t>
            </w:r>
          </w:p>
        </w:tc>
        <w:tc>
          <w:tcPr>
            <w:tcW w:w="0" w:type="auto"/>
            <w:vAlign w:val="center"/>
            <w:hideMark/>
          </w:tcPr>
          <w:p w14:paraId="1AB09814" w14:textId="77777777" w:rsidR="005915F3" w:rsidRPr="005915F3" w:rsidRDefault="005915F3" w:rsidP="005915F3">
            <w:r w:rsidRPr="005915F3">
              <w:t>17–34</w:t>
            </w:r>
          </w:p>
        </w:tc>
      </w:tr>
      <w:tr w:rsidR="005915F3" w:rsidRPr="005915F3" w14:paraId="7D559DF6" w14:textId="77777777" w:rsidTr="005915F3">
        <w:trPr>
          <w:tblCellSpacing w:w="15" w:type="dxa"/>
        </w:trPr>
        <w:tc>
          <w:tcPr>
            <w:tcW w:w="0" w:type="auto"/>
            <w:vAlign w:val="center"/>
            <w:hideMark/>
          </w:tcPr>
          <w:p w14:paraId="02FCD79F" w14:textId="77777777" w:rsidR="005915F3" w:rsidRPr="005915F3" w:rsidRDefault="005915F3" w:rsidP="005915F3">
            <w:r w:rsidRPr="005915F3">
              <w:t>Participate in Renewable Energy Programs</w:t>
            </w:r>
          </w:p>
        </w:tc>
        <w:tc>
          <w:tcPr>
            <w:tcW w:w="0" w:type="auto"/>
            <w:vAlign w:val="center"/>
            <w:hideMark/>
          </w:tcPr>
          <w:p w14:paraId="38E88E3B" w14:textId="77777777" w:rsidR="005915F3" w:rsidRPr="005915F3" w:rsidRDefault="005915F3" w:rsidP="005915F3">
            <w:r w:rsidRPr="005915F3">
              <w:t>Impact varies</w:t>
            </w:r>
          </w:p>
        </w:tc>
        <w:tc>
          <w:tcPr>
            <w:tcW w:w="0" w:type="auto"/>
            <w:vAlign w:val="center"/>
            <w:hideMark/>
          </w:tcPr>
          <w:p w14:paraId="4CA5525D" w14:textId="77777777" w:rsidR="005915F3" w:rsidRPr="005915F3" w:rsidRDefault="005915F3" w:rsidP="005915F3">
            <w:r w:rsidRPr="005915F3">
              <w:t>Impact varies</w:t>
            </w:r>
          </w:p>
        </w:tc>
      </w:tr>
    </w:tbl>
    <w:p w14:paraId="5899E0F3" w14:textId="77777777" w:rsidR="005915F3" w:rsidRPr="005915F3" w:rsidRDefault="005915F3" w:rsidP="005915F3">
      <w:r w:rsidRPr="005915F3">
        <w:rPr>
          <w:i/>
          <w:iCs/>
        </w:rPr>
        <w:t>Calculations based on South Korea's carbon intensity of 0.17 kg CO₂ per kWh.</w:t>
      </w:r>
    </w:p>
    <w:p w14:paraId="68A6D8F3" w14:textId="77777777" w:rsidR="00BE6422" w:rsidRDefault="00BE6422"/>
    <w:sectPr w:rsidR="00BE6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F4042"/>
    <w:multiLevelType w:val="multilevel"/>
    <w:tmpl w:val="CA6E9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F1E8B"/>
    <w:multiLevelType w:val="multilevel"/>
    <w:tmpl w:val="F3AE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311E1"/>
    <w:multiLevelType w:val="multilevel"/>
    <w:tmpl w:val="3516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D41BB"/>
    <w:multiLevelType w:val="multilevel"/>
    <w:tmpl w:val="EA14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71B84"/>
    <w:multiLevelType w:val="multilevel"/>
    <w:tmpl w:val="902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F1682"/>
    <w:multiLevelType w:val="multilevel"/>
    <w:tmpl w:val="3FA2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43267"/>
    <w:multiLevelType w:val="multilevel"/>
    <w:tmpl w:val="921C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104CA"/>
    <w:multiLevelType w:val="multilevel"/>
    <w:tmpl w:val="D4A0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283990">
    <w:abstractNumId w:val="3"/>
  </w:num>
  <w:num w:numId="2" w16cid:durableId="947783064">
    <w:abstractNumId w:val="2"/>
  </w:num>
  <w:num w:numId="3" w16cid:durableId="295260703">
    <w:abstractNumId w:val="5"/>
  </w:num>
  <w:num w:numId="4" w16cid:durableId="536889432">
    <w:abstractNumId w:val="7"/>
  </w:num>
  <w:num w:numId="5" w16cid:durableId="939679477">
    <w:abstractNumId w:val="4"/>
  </w:num>
  <w:num w:numId="6" w16cid:durableId="1894658464">
    <w:abstractNumId w:val="6"/>
  </w:num>
  <w:num w:numId="7" w16cid:durableId="615403769">
    <w:abstractNumId w:val="0"/>
  </w:num>
  <w:num w:numId="8" w16cid:durableId="1181941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66"/>
    <w:rsid w:val="00107501"/>
    <w:rsid w:val="001734CF"/>
    <w:rsid w:val="002C4B8D"/>
    <w:rsid w:val="003500DC"/>
    <w:rsid w:val="003F03E7"/>
    <w:rsid w:val="00467279"/>
    <w:rsid w:val="005915F3"/>
    <w:rsid w:val="00707220"/>
    <w:rsid w:val="00B63B66"/>
    <w:rsid w:val="00BB0A15"/>
    <w:rsid w:val="00BE6422"/>
    <w:rsid w:val="00D54D58"/>
    <w:rsid w:val="00E34966"/>
    <w:rsid w:val="00EF290F"/>
    <w:rsid w:val="00F66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3B97"/>
  <w15:chartTrackingRefBased/>
  <w15:docId w15:val="{822AFB68-12E3-4758-8FB2-BF0170B0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B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B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B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B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B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B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B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B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B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B66"/>
    <w:rPr>
      <w:rFonts w:eastAsiaTheme="majorEastAsia" w:cstheme="majorBidi"/>
      <w:color w:val="272727" w:themeColor="text1" w:themeTint="D8"/>
    </w:rPr>
  </w:style>
  <w:style w:type="paragraph" w:styleId="Title">
    <w:name w:val="Title"/>
    <w:basedOn w:val="Normal"/>
    <w:next w:val="Normal"/>
    <w:link w:val="TitleChar"/>
    <w:uiPriority w:val="10"/>
    <w:qFormat/>
    <w:rsid w:val="00B63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B66"/>
    <w:pPr>
      <w:spacing w:before="160"/>
      <w:jc w:val="center"/>
    </w:pPr>
    <w:rPr>
      <w:i/>
      <w:iCs/>
      <w:color w:val="404040" w:themeColor="text1" w:themeTint="BF"/>
    </w:rPr>
  </w:style>
  <w:style w:type="character" w:customStyle="1" w:styleId="QuoteChar">
    <w:name w:val="Quote Char"/>
    <w:basedOn w:val="DefaultParagraphFont"/>
    <w:link w:val="Quote"/>
    <w:uiPriority w:val="29"/>
    <w:rsid w:val="00B63B66"/>
    <w:rPr>
      <w:i/>
      <w:iCs/>
      <w:color w:val="404040" w:themeColor="text1" w:themeTint="BF"/>
    </w:rPr>
  </w:style>
  <w:style w:type="paragraph" w:styleId="ListParagraph">
    <w:name w:val="List Paragraph"/>
    <w:basedOn w:val="Normal"/>
    <w:uiPriority w:val="34"/>
    <w:qFormat/>
    <w:rsid w:val="00B63B66"/>
    <w:pPr>
      <w:ind w:left="720"/>
      <w:contextualSpacing/>
    </w:pPr>
  </w:style>
  <w:style w:type="character" w:styleId="IntenseEmphasis">
    <w:name w:val="Intense Emphasis"/>
    <w:basedOn w:val="DefaultParagraphFont"/>
    <w:uiPriority w:val="21"/>
    <w:qFormat/>
    <w:rsid w:val="00B63B66"/>
    <w:rPr>
      <w:i/>
      <w:iCs/>
      <w:color w:val="2F5496" w:themeColor="accent1" w:themeShade="BF"/>
    </w:rPr>
  </w:style>
  <w:style w:type="paragraph" w:styleId="IntenseQuote">
    <w:name w:val="Intense Quote"/>
    <w:basedOn w:val="Normal"/>
    <w:next w:val="Normal"/>
    <w:link w:val="IntenseQuoteChar"/>
    <w:uiPriority w:val="30"/>
    <w:qFormat/>
    <w:rsid w:val="00B63B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B66"/>
    <w:rPr>
      <w:i/>
      <w:iCs/>
      <w:color w:val="2F5496" w:themeColor="accent1" w:themeShade="BF"/>
    </w:rPr>
  </w:style>
  <w:style w:type="character" w:styleId="IntenseReference">
    <w:name w:val="Intense Reference"/>
    <w:basedOn w:val="DefaultParagraphFont"/>
    <w:uiPriority w:val="32"/>
    <w:qFormat/>
    <w:rsid w:val="00B63B66"/>
    <w:rPr>
      <w:b/>
      <w:bCs/>
      <w:smallCaps/>
      <w:color w:val="2F5496" w:themeColor="accent1" w:themeShade="BF"/>
      <w:spacing w:val="5"/>
    </w:rPr>
  </w:style>
  <w:style w:type="character" w:styleId="Hyperlink">
    <w:name w:val="Hyperlink"/>
    <w:basedOn w:val="DefaultParagraphFont"/>
    <w:uiPriority w:val="99"/>
    <w:unhideWhenUsed/>
    <w:rsid w:val="00E34966"/>
    <w:rPr>
      <w:color w:val="0563C1" w:themeColor="hyperlink"/>
      <w:u w:val="single"/>
    </w:rPr>
  </w:style>
  <w:style w:type="character" w:styleId="UnresolvedMention">
    <w:name w:val="Unresolved Mention"/>
    <w:basedOn w:val="DefaultParagraphFont"/>
    <w:uiPriority w:val="99"/>
    <w:semiHidden/>
    <w:unhideWhenUsed/>
    <w:rsid w:val="00E34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0764">
      <w:bodyDiv w:val="1"/>
      <w:marLeft w:val="0"/>
      <w:marRight w:val="0"/>
      <w:marTop w:val="0"/>
      <w:marBottom w:val="0"/>
      <w:divBdr>
        <w:top w:val="none" w:sz="0" w:space="0" w:color="auto"/>
        <w:left w:val="none" w:sz="0" w:space="0" w:color="auto"/>
        <w:bottom w:val="none" w:sz="0" w:space="0" w:color="auto"/>
        <w:right w:val="none" w:sz="0" w:space="0" w:color="auto"/>
      </w:divBdr>
      <w:divsChild>
        <w:div w:id="998189292">
          <w:marLeft w:val="0"/>
          <w:marRight w:val="0"/>
          <w:marTop w:val="0"/>
          <w:marBottom w:val="0"/>
          <w:divBdr>
            <w:top w:val="none" w:sz="0" w:space="0" w:color="auto"/>
            <w:left w:val="none" w:sz="0" w:space="0" w:color="auto"/>
            <w:bottom w:val="none" w:sz="0" w:space="0" w:color="auto"/>
            <w:right w:val="none" w:sz="0" w:space="0" w:color="auto"/>
          </w:divBdr>
        </w:div>
      </w:divsChild>
    </w:div>
    <w:div w:id="154415148">
      <w:bodyDiv w:val="1"/>
      <w:marLeft w:val="0"/>
      <w:marRight w:val="0"/>
      <w:marTop w:val="0"/>
      <w:marBottom w:val="0"/>
      <w:divBdr>
        <w:top w:val="none" w:sz="0" w:space="0" w:color="auto"/>
        <w:left w:val="none" w:sz="0" w:space="0" w:color="auto"/>
        <w:bottom w:val="none" w:sz="0" w:space="0" w:color="auto"/>
        <w:right w:val="none" w:sz="0" w:space="0" w:color="auto"/>
      </w:divBdr>
      <w:divsChild>
        <w:div w:id="1577475699">
          <w:marLeft w:val="0"/>
          <w:marRight w:val="0"/>
          <w:marTop w:val="0"/>
          <w:marBottom w:val="0"/>
          <w:divBdr>
            <w:top w:val="none" w:sz="0" w:space="0" w:color="auto"/>
            <w:left w:val="none" w:sz="0" w:space="0" w:color="auto"/>
            <w:bottom w:val="none" w:sz="0" w:space="0" w:color="auto"/>
            <w:right w:val="none" w:sz="0" w:space="0" w:color="auto"/>
          </w:divBdr>
        </w:div>
      </w:divsChild>
    </w:div>
    <w:div w:id="263459051">
      <w:bodyDiv w:val="1"/>
      <w:marLeft w:val="0"/>
      <w:marRight w:val="0"/>
      <w:marTop w:val="0"/>
      <w:marBottom w:val="0"/>
      <w:divBdr>
        <w:top w:val="none" w:sz="0" w:space="0" w:color="auto"/>
        <w:left w:val="none" w:sz="0" w:space="0" w:color="auto"/>
        <w:bottom w:val="none" w:sz="0" w:space="0" w:color="auto"/>
        <w:right w:val="none" w:sz="0" w:space="0" w:color="auto"/>
      </w:divBdr>
      <w:divsChild>
        <w:div w:id="1567448848">
          <w:marLeft w:val="0"/>
          <w:marRight w:val="0"/>
          <w:marTop w:val="0"/>
          <w:marBottom w:val="0"/>
          <w:divBdr>
            <w:top w:val="none" w:sz="0" w:space="0" w:color="auto"/>
            <w:left w:val="none" w:sz="0" w:space="0" w:color="auto"/>
            <w:bottom w:val="none" w:sz="0" w:space="0" w:color="auto"/>
            <w:right w:val="none" w:sz="0" w:space="0" w:color="auto"/>
          </w:divBdr>
        </w:div>
      </w:divsChild>
    </w:div>
    <w:div w:id="327827244">
      <w:bodyDiv w:val="1"/>
      <w:marLeft w:val="0"/>
      <w:marRight w:val="0"/>
      <w:marTop w:val="0"/>
      <w:marBottom w:val="0"/>
      <w:divBdr>
        <w:top w:val="none" w:sz="0" w:space="0" w:color="auto"/>
        <w:left w:val="none" w:sz="0" w:space="0" w:color="auto"/>
        <w:bottom w:val="none" w:sz="0" w:space="0" w:color="auto"/>
        <w:right w:val="none" w:sz="0" w:space="0" w:color="auto"/>
      </w:divBdr>
      <w:divsChild>
        <w:div w:id="316571214">
          <w:marLeft w:val="0"/>
          <w:marRight w:val="0"/>
          <w:marTop w:val="0"/>
          <w:marBottom w:val="0"/>
          <w:divBdr>
            <w:top w:val="none" w:sz="0" w:space="0" w:color="auto"/>
            <w:left w:val="none" w:sz="0" w:space="0" w:color="auto"/>
            <w:bottom w:val="none" w:sz="0" w:space="0" w:color="auto"/>
            <w:right w:val="none" w:sz="0" w:space="0" w:color="auto"/>
          </w:divBdr>
        </w:div>
      </w:divsChild>
    </w:div>
    <w:div w:id="400174292">
      <w:bodyDiv w:val="1"/>
      <w:marLeft w:val="0"/>
      <w:marRight w:val="0"/>
      <w:marTop w:val="0"/>
      <w:marBottom w:val="0"/>
      <w:divBdr>
        <w:top w:val="none" w:sz="0" w:space="0" w:color="auto"/>
        <w:left w:val="none" w:sz="0" w:space="0" w:color="auto"/>
        <w:bottom w:val="none" w:sz="0" w:space="0" w:color="auto"/>
        <w:right w:val="none" w:sz="0" w:space="0" w:color="auto"/>
      </w:divBdr>
      <w:divsChild>
        <w:div w:id="604191188">
          <w:marLeft w:val="0"/>
          <w:marRight w:val="0"/>
          <w:marTop w:val="0"/>
          <w:marBottom w:val="0"/>
          <w:divBdr>
            <w:top w:val="none" w:sz="0" w:space="0" w:color="auto"/>
            <w:left w:val="none" w:sz="0" w:space="0" w:color="auto"/>
            <w:bottom w:val="none" w:sz="0" w:space="0" w:color="auto"/>
            <w:right w:val="none" w:sz="0" w:space="0" w:color="auto"/>
          </w:divBdr>
        </w:div>
      </w:divsChild>
    </w:div>
    <w:div w:id="527792219">
      <w:bodyDiv w:val="1"/>
      <w:marLeft w:val="0"/>
      <w:marRight w:val="0"/>
      <w:marTop w:val="0"/>
      <w:marBottom w:val="0"/>
      <w:divBdr>
        <w:top w:val="none" w:sz="0" w:space="0" w:color="auto"/>
        <w:left w:val="none" w:sz="0" w:space="0" w:color="auto"/>
        <w:bottom w:val="none" w:sz="0" w:space="0" w:color="auto"/>
        <w:right w:val="none" w:sz="0" w:space="0" w:color="auto"/>
      </w:divBdr>
      <w:divsChild>
        <w:div w:id="734594369">
          <w:marLeft w:val="0"/>
          <w:marRight w:val="0"/>
          <w:marTop w:val="0"/>
          <w:marBottom w:val="0"/>
          <w:divBdr>
            <w:top w:val="none" w:sz="0" w:space="0" w:color="auto"/>
            <w:left w:val="none" w:sz="0" w:space="0" w:color="auto"/>
            <w:bottom w:val="none" w:sz="0" w:space="0" w:color="auto"/>
            <w:right w:val="none" w:sz="0" w:space="0" w:color="auto"/>
          </w:divBdr>
        </w:div>
      </w:divsChild>
    </w:div>
    <w:div w:id="941958025">
      <w:bodyDiv w:val="1"/>
      <w:marLeft w:val="0"/>
      <w:marRight w:val="0"/>
      <w:marTop w:val="0"/>
      <w:marBottom w:val="0"/>
      <w:divBdr>
        <w:top w:val="none" w:sz="0" w:space="0" w:color="auto"/>
        <w:left w:val="none" w:sz="0" w:space="0" w:color="auto"/>
        <w:bottom w:val="none" w:sz="0" w:space="0" w:color="auto"/>
        <w:right w:val="none" w:sz="0" w:space="0" w:color="auto"/>
      </w:divBdr>
      <w:divsChild>
        <w:div w:id="1313831923">
          <w:marLeft w:val="0"/>
          <w:marRight w:val="0"/>
          <w:marTop w:val="0"/>
          <w:marBottom w:val="0"/>
          <w:divBdr>
            <w:top w:val="none" w:sz="0" w:space="0" w:color="auto"/>
            <w:left w:val="none" w:sz="0" w:space="0" w:color="auto"/>
            <w:bottom w:val="none" w:sz="0" w:space="0" w:color="auto"/>
            <w:right w:val="none" w:sz="0" w:space="0" w:color="auto"/>
          </w:divBdr>
        </w:div>
      </w:divsChild>
    </w:div>
    <w:div w:id="950165750">
      <w:bodyDiv w:val="1"/>
      <w:marLeft w:val="0"/>
      <w:marRight w:val="0"/>
      <w:marTop w:val="0"/>
      <w:marBottom w:val="0"/>
      <w:divBdr>
        <w:top w:val="none" w:sz="0" w:space="0" w:color="auto"/>
        <w:left w:val="none" w:sz="0" w:space="0" w:color="auto"/>
        <w:bottom w:val="none" w:sz="0" w:space="0" w:color="auto"/>
        <w:right w:val="none" w:sz="0" w:space="0" w:color="auto"/>
      </w:divBdr>
      <w:divsChild>
        <w:div w:id="1630011407">
          <w:marLeft w:val="0"/>
          <w:marRight w:val="0"/>
          <w:marTop w:val="0"/>
          <w:marBottom w:val="0"/>
          <w:divBdr>
            <w:top w:val="none" w:sz="0" w:space="0" w:color="auto"/>
            <w:left w:val="none" w:sz="0" w:space="0" w:color="auto"/>
            <w:bottom w:val="none" w:sz="0" w:space="0" w:color="auto"/>
            <w:right w:val="none" w:sz="0" w:space="0" w:color="auto"/>
          </w:divBdr>
        </w:div>
      </w:divsChild>
    </w:div>
    <w:div w:id="1010985909">
      <w:bodyDiv w:val="1"/>
      <w:marLeft w:val="0"/>
      <w:marRight w:val="0"/>
      <w:marTop w:val="0"/>
      <w:marBottom w:val="0"/>
      <w:divBdr>
        <w:top w:val="none" w:sz="0" w:space="0" w:color="auto"/>
        <w:left w:val="none" w:sz="0" w:space="0" w:color="auto"/>
        <w:bottom w:val="none" w:sz="0" w:space="0" w:color="auto"/>
        <w:right w:val="none" w:sz="0" w:space="0" w:color="auto"/>
      </w:divBdr>
      <w:divsChild>
        <w:div w:id="1192258069">
          <w:marLeft w:val="0"/>
          <w:marRight w:val="0"/>
          <w:marTop w:val="0"/>
          <w:marBottom w:val="0"/>
          <w:divBdr>
            <w:top w:val="none" w:sz="0" w:space="0" w:color="auto"/>
            <w:left w:val="none" w:sz="0" w:space="0" w:color="auto"/>
            <w:bottom w:val="none" w:sz="0" w:space="0" w:color="auto"/>
            <w:right w:val="none" w:sz="0" w:space="0" w:color="auto"/>
          </w:divBdr>
        </w:div>
      </w:divsChild>
    </w:div>
    <w:div w:id="1176656339">
      <w:bodyDiv w:val="1"/>
      <w:marLeft w:val="0"/>
      <w:marRight w:val="0"/>
      <w:marTop w:val="0"/>
      <w:marBottom w:val="0"/>
      <w:divBdr>
        <w:top w:val="none" w:sz="0" w:space="0" w:color="auto"/>
        <w:left w:val="none" w:sz="0" w:space="0" w:color="auto"/>
        <w:bottom w:val="none" w:sz="0" w:space="0" w:color="auto"/>
        <w:right w:val="none" w:sz="0" w:space="0" w:color="auto"/>
      </w:divBdr>
      <w:divsChild>
        <w:div w:id="1098601019">
          <w:marLeft w:val="0"/>
          <w:marRight w:val="0"/>
          <w:marTop w:val="0"/>
          <w:marBottom w:val="0"/>
          <w:divBdr>
            <w:top w:val="none" w:sz="0" w:space="0" w:color="auto"/>
            <w:left w:val="none" w:sz="0" w:space="0" w:color="auto"/>
            <w:bottom w:val="none" w:sz="0" w:space="0" w:color="auto"/>
            <w:right w:val="none" w:sz="0" w:space="0" w:color="auto"/>
          </w:divBdr>
        </w:div>
      </w:divsChild>
    </w:div>
    <w:div w:id="1194533705">
      <w:bodyDiv w:val="1"/>
      <w:marLeft w:val="0"/>
      <w:marRight w:val="0"/>
      <w:marTop w:val="0"/>
      <w:marBottom w:val="0"/>
      <w:divBdr>
        <w:top w:val="none" w:sz="0" w:space="0" w:color="auto"/>
        <w:left w:val="none" w:sz="0" w:space="0" w:color="auto"/>
        <w:bottom w:val="none" w:sz="0" w:space="0" w:color="auto"/>
        <w:right w:val="none" w:sz="0" w:space="0" w:color="auto"/>
      </w:divBdr>
      <w:divsChild>
        <w:div w:id="1490563521">
          <w:marLeft w:val="0"/>
          <w:marRight w:val="0"/>
          <w:marTop w:val="0"/>
          <w:marBottom w:val="0"/>
          <w:divBdr>
            <w:top w:val="none" w:sz="0" w:space="0" w:color="auto"/>
            <w:left w:val="none" w:sz="0" w:space="0" w:color="auto"/>
            <w:bottom w:val="none" w:sz="0" w:space="0" w:color="auto"/>
            <w:right w:val="none" w:sz="0" w:space="0" w:color="auto"/>
          </w:divBdr>
        </w:div>
      </w:divsChild>
    </w:div>
    <w:div w:id="1374429576">
      <w:bodyDiv w:val="1"/>
      <w:marLeft w:val="0"/>
      <w:marRight w:val="0"/>
      <w:marTop w:val="0"/>
      <w:marBottom w:val="0"/>
      <w:divBdr>
        <w:top w:val="none" w:sz="0" w:space="0" w:color="auto"/>
        <w:left w:val="none" w:sz="0" w:space="0" w:color="auto"/>
        <w:bottom w:val="none" w:sz="0" w:space="0" w:color="auto"/>
        <w:right w:val="none" w:sz="0" w:space="0" w:color="auto"/>
      </w:divBdr>
      <w:divsChild>
        <w:div w:id="1572302471">
          <w:marLeft w:val="0"/>
          <w:marRight w:val="0"/>
          <w:marTop w:val="0"/>
          <w:marBottom w:val="0"/>
          <w:divBdr>
            <w:top w:val="none" w:sz="0" w:space="0" w:color="auto"/>
            <w:left w:val="none" w:sz="0" w:space="0" w:color="auto"/>
            <w:bottom w:val="none" w:sz="0" w:space="0" w:color="auto"/>
            <w:right w:val="none" w:sz="0" w:space="0" w:color="auto"/>
          </w:divBdr>
        </w:div>
      </w:divsChild>
    </w:div>
    <w:div w:id="1715541862">
      <w:bodyDiv w:val="1"/>
      <w:marLeft w:val="0"/>
      <w:marRight w:val="0"/>
      <w:marTop w:val="0"/>
      <w:marBottom w:val="0"/>
      <w:divBdr>
        <w:top w:val="none" w:sz="0" w:space="0" w:color="auto"/>
        <w:left w:val="none" w:sz="0" w:space="0" w:color="auto"/>
        <w:bottom w:val="none" w:sz="0" w:space="0" w:color="auto"/>
        <w:right w:val="none" w:sz="0" w:space="0" w:color="auto"/>
      </w:divBdr>
      <w:divsChild>
        <w:div w:id="570819570">
          <w:marLeft w:val="0"/>
          <w:marRight w:val="0"/>
          <w:marTop w:val="0"/>
          <w:marBottom w:val="0"/>
          <w:divBdr>
            <w:top w:val="none" w:sz="0" w:space="0" w:color="auto"/>
            <w:left w:val="none" w:sz="0" w:space="0" w:color="auto"/>
            <w:bottom w:val="none" w:sz="0" w:space="0" w:color="auto"/>
            <w:right w:val="none" w:sz="0" w:space="0" w:color="auto"/>
          </w:divBdr>
        </w:div>
      </w:divsChild>
    </w:div>
    <w:div w:id="1731726878">
      <w:bodyDiv w:val="1"/>
      <w:marLeft w:val="0"/>
      <w:marRight w:val="0"/>
      <w:marTop w:val="0"/>
      <w:marBottom w:val="0"/>
      <w:divBdr>
        <w:top w:val="none" w:sz="0" w:space="0" w:color="auto"/>
        <w:left w:val="none" w:sz="0" w:space="0" w:color="auto"/>
        <w:bottom w:val="none" w:sz="0" w:space="0" w:color="auto"/>
        <w:right w:val="none" w:sz="0" w:space="0" w:color="auto"/>
      </w:divBdr>
      <w:divsChild>
        <w:div w:id="664817559">
          <w:marLeft w:val="0"/>
          <w:marRight w:val="0"/>
          <w:marTop w:val="0"/>
          <w:marBottom w:val="0"/>
          <w:divBdr>
            <w:top w:val="none" w:sz="0" w:space="0" w:color="auto"/>
            <w:left w:val="none" w:sz="0" w:space="0" w:color="auto"/>
            <w:bottom w:val="none" w:sz="0" w:space="0" w:color="auto"/>
            <w:right w:val="none" w:sz="0" w:space="0" w:color="auto"/>
          </w:divBdr>
        </w:div>
      </w:divsChild>
    </w:div>
    <w:div w:id="1806313264">
      <w:bodyDiv w:val="1"/>
      <w:marLeft w:val="0"/>
      <w:marRight w:val="0"/>
      <w:marTop w:val="0"/>
      <w:marBottom w:val="0"/>
      <w:divBdr>
        <w:top w:val="none" w:sz="0" w:space="0" w:color="auto"/>
        <w:left w:val="none" w:sz="0" w:space="0" w:color="auto"/>
        <w:bottom w:val="none" w:sz="0" w:space="0" w:color="auto"/>
        <w:right w:val="none" w:sz="0" w:space="0" w:color="auto"/>
      </w:divBdr>
      <w:divsChild>
        <w:div w:id="557016557">
          <w:marLeft w:val="0"/>
          <w:marRight w:val="0"/>
          <w:marTop w:val="0"/>
          <w:marBottom w:val="0"/>
          <w:divBdr>
            <w:top w:val="none" w:sz="0" w:space="0" w:color="auto"/>
            <w:left w:val="none" w:sz="0" w:space="0" w:color="auto"/>
            <w:bottom w:val="none" w:sz="0" w:space="0" w:color="auto"/>
            <w:right w:val="none" w:sz="0" w:space="0" w:color="auto"/>
          </w:divBdr>
        </w:div>
      </w:divsChild>
    </w:div>
    <w:div w:id="1839691290">
      <w:bodyDiv w:val="1"/>
      <w:marLeft w:val="0"/>
      <w:marRight w:val="0"/>
      <w:marTop w:val="0"/>
      <w:marBottom w:val="0"/>
      <w:divBdr>
        <w:top w:val="none" w:sz="0" w:space="0" w:color="auto"/>
        <w:left w:val="none" w:sz="0" w:space="0" w:color="auto"/>
        <w:bottom w:val="none" w:sz="0" w:space="0" w:color="auto"/>
        <w:right w:val="none" w:sz="0" w:space="0" w:color="auto"/>
      </w:divBdr>
      <w:divsChild>
        <w:div w:id="166639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lobal.org/south-korea-reduces-subsidies-for-biomass-energy/?utm_source=chatgpt.com" TargetMode="External"/><Relationship Id="rId13" Type="http://schemas.openxmlformats.org/officeDocument/2006/relationships/hyperlink" Target="https://pmc.ncbi.nlm.nih.gov/articles/PMC10915186/?utm_source=chatgpt.com" TargetMode="External"/><Relationship Id="rId3" Type="http://schemas.openxmlformats.org/officeDocument/2006/relationships/settings" Target="settings.xml"/><Relationship Id="rId7" Type="http://schemas.openxmlformats.org/officeDocument/2006/relationships/hyperlink" Target="https://www.ceicdata.com/en/korea/environmental-greenhouse-gas-emissions-annual/total-greenhouse-gas-emissions-tonnes-of-co2-equivalent-per-year-fuel-exploitation?utm_source=chatgpt.com" TargetMode="External"/><Relationship Id="rId12" Type="http://schemas.openxmlformats.org/officeDocument/2006/relationships/hyperlink" Target="https://www.sciencedirect.com/science/article/abs/pii/S1361920924000415?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dpi.com/1996-1073/16/12/4791?utm_source=chatgpt.com" TargetMode="External"/><Relationship Id="rId11" Type="http://schemas.openxmlformats.org/officeDocument/2006/relationships/hyperlink" Target="https://1p5ndc-pathways.climateanalytics.org/countries/republic-of-korea/sectors/transport?utm_source=chatgpt.com" TargetMode="External"/><Relationship Id="rId5" Type="http://schemas.openxmlformats.org/officeDocument/2006/relationships/hyperlink" Target="https://www.reuters.com/world/asia-pacific/tens-thousands-south-korea-protest-lack-climate-progress-2024-09-07/?utm_source=chatgpt.com" TargetMode="External"/><Relationship Id="rId15" Type="http://schemas.openxmlformats.org/officeDocument/2006/relationships/hyperlink" Target="https://www.climate-transparency.org/wp-content/uploads/2022/10/CT2022-South-Korea-Web.pdf?utm_source=chatgpt.com" TargetMode="External"/><Relationship Id="rId10" Type="http://schemas.openxmlformats.org/officeDocument/2006/relationships/hyperlink" Target="https://www.reuters.com/world/asia-pacific/tens-thousands-south-korea-protest-lack-climate-progress-2024-09-07/?utm_source=chatgpt.com" TargetMode="External"/><Relationship Id="rId4" Type="http://schemas.openxmlformats.org/officeDocument/2006/relationships/webSettings" Target="webSettings.xml"/><Relationship Id="rId9" Type="http://schemas.openxmlformats.org/officeDocument/2006/relationships/hyperlink" Target="https://www.nature.com/articles/s41599-024-03287-9?utm_source=chatgpt.com" TargetMode="External"/><Relationship Id="rId14" Type="http://schemas.openxmlformats.org/officeDocument/2006/relationships/hyperlink" Target="https://pmc.ncbi.nlm.nih.gov/articles/PMC1011944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2075</Words>
  <Characters>11833</Characters>
  <Application>Microsoft Office Word</Application>
  <DocSecurity>0</DocSecurity>
  <Lines>98</Lines>
  <Paragraphs>27</Paragraphs>
  <ScaleCrop>false</ScaleCrop>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Nakrani</dc:creator>
  <cp:keywords/>
  <dc:description/>
  <cp:lastModifiedBy>Jeet Nakrani</cp:lastModifiedBy>
  <cp:revision>10</cp:revision>
  <dcterms:created xsi:type="dcterms:W3CDTF">2025-03-30T09:09:00Z</dcterms:created>
  <dcterms:modified xsi:type="dcterms:W3CDTF">2025-03-30T09:13:00Z</dcterms:modified>
</cp:coreProperties>
</file>