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b w:val="1"/>
          <w:bCs w:val="1"/>
          <w:outline w:val="0"/>
          <w:color w:val="000000"/>
          <w:kern w:val="0"/>
          <w:u w:color="000000"/>
          <w:rtl w:val="0"/>
          <w:lang w:val="en-US"/>
          <w14:textFill>
            <w14:solidFill>
              <w14:srgbClr w14:val="000000"/>
            </w14:solidFill>
          </w14:textFill>
        </w:rPr>
        <w:t>Partnership Agreement between Aivinya, Inc. (InfraHive) and Drucker Software, Inc.</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This Partnership Agreement ("Agreement") is entered into on 17th January, 2024 ("Effective Date"), by and between Aivinya, Inc., a corporation organized and existing under the laws of the state of Delaware, with its principal place of business at 1007 N Orange St. 4th Floor, 1882, Wilmington, DE 19801("InfraHive"), and Drucker Software, Inc., a corporation duly organized and existing under the laws of the state of California, with its principal place of business at 548 Market Street, CA 94104, San Francisco ("Drucker Software, Inc.").</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Both parties agree to the following terms and conditions outlined in the agreement:</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1. Purpose</w:t>
      </w:r>
    </w:p>
    <w:p>
      <w:pPr>
        <w:pStyle w:val="Body"/>
        <w:spacing w:after="0" w:line="240" w:lineRule="auto"/>
        <w:ind w:left="720" w:firstLine="0"/>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Both parties agree that the purpose of this agreement is to work in collaboration for the North American market.</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2. Revenue Sharing:</w:t>
      </w:r>
    </w:p>
    <w:p>
      <w:pPr>
        <w:pStyle w:val="Body"/>
        <w:spacing w:after="0" w:line="240" w:lineRule="auto"/>
        <w:ind w:left="720" w:firstLine="0"/>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Both parties agree that revenue generated from collaborative projects will be shared based on project development responsibilities. The party developing a specific portion of a project shall receive 80% of the revenue for that portion, with the remaining 20% going to the other party. Task assignments will be determined on a case-by-case basis.</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3. Name and Branding:</w:t>
      </w:r>
    </w:p>
    <w:p>
      <w:pPr>
        <w:pStyle w:val="Body"/>
        <w:spacing w:after="0" w:line="240" w:lineRule="auto"/>
        <w:ind w:left="720" w:firstLine="0"/>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InfraHive's name and branding shall be exclusively used for all collaborative projects. Drucker Software, Inc. and its team will be acknowledged as North American associates of InfraHive, maintaining a unified brand image. All promotional materials shall prominently feature InfraHive.</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4. Financial Transactions:</w:t>
      </w:r>
    </w:p>
    <w:p>
      <w:pPr>
        <w:pStyle w:val="Body"/>
        <w:spacing w:after="0" w:line="240" w:lineRule="auto"/>
        <w:ind w:left="720" w:firstLine="0"/>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All financial transactions, including billing and invoicing, shall be conducted through InfraHive. InfraHive is responsible for managing financial matters related to collaborative projects.</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5. Client Communication and Email:</w:t>
      </w:r>
    </w:p>
    <w:p>
      <w:pPr>
        <w:pStyle w:val="Body"/>
        <w:spacing w:after="0" w:line="240" w:lineRule="auto"/>
        <w:ind w:left="720" w:firstLine="0"/>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Chris, representing Drucker Software, Inc., will be provided with an InfraHive email address for effective communication with clients. This email address is exclusively for business-related communication regarding collaborative projects and client interactions.</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6. Short-Term Agreement and Renewal:</w:t>
      </w:r>
    </w:p>
    <w:p>
      <w:pPr>
        <w:pStyle w:val="Body"/>
        <w:spacing w:after="0" w:line="240" w:lineRule="auto"/>
        <w:ind w:left="720" w:firstLine="0"/>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This partnership is a short-term agreement subject to review and renewal. Both parties agree that the agreement will be updated or renewed upon mutual consent. Renewal discussions will occur as needed, ensuring the partnership remains adaptive to evolving needs and goals.</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7. Dispute Resolution:</w:t>
      </w:r>
    </w:p>
    <w:p>
      <w:pPr>
        <w:pStyle w:val="Body"/>
        <w:spacing w:after="0" w:line="240" w:lineRule="auto"/>
        <w:ind w:left="720" w:firstLine="0"/>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In the event of any dispute arising under or in connection with this Agreement, the parties agree to engage in constructive discussions to amicably resolve the matter. If a resolution cannot be reached through discussions, the dispute shall be subject to the exclusive jurisdiction of the courts of the State of Delaware.</w:t>
      </w:r>
    </w:p>
    <w:p>
      <w:pPr>
        <w:pStyle w:val="Body"/>
        <w:spacing w:after="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Legal Addresses:</w:t>
      </w:r>
    </w:p>
    <w:p>
      <w:pPr>
        <w:pStyle w:val="Body"/>
        <w:numPr>
          <w:ilvl w:val="0"/>
          <w:numId w:val="2"/>
        </w:numPr>
        <w:bidi w:val="0"/>
        <w:spacing w:after="0" w:line="240" w:lineRule="auto"/>
        <w:ind w:right="0"/>
        <w:jc w:val="left"/>
        <w:rPr>
          <w:rFonts w:ascii="Arial" w:hAnsi="Arial"/>
          <w:rtl w:val="0"/>
          <w:lang w:val="en-US"/>
        </w:rPr>
      </w:pPr>
      <w:r>
        <w:rPr>
          <w:rFonts w:ascii="Arial" w:hAnsi="Arial"/>
          <w:outline w:val="0"/>
          <w:color w:val="000000"/>
          <w:kern w:val="0"/>
          <w:u w:color="000000"/>
          <w:rtl w:val="0"/>
          <w:lang w:val="en-US"/>
          <w14:textFill>
            <w14:solidFill>
              <w14:srgbClr w14:val="000000"/>
            </w14:solidFill>
          </w14:textFill>
        </w:rPr>
        <w:t>Aivinya, Inc.: 1007 N Orange St. 4th Floor, 1882, Wilmington, DE 19801.</w:t>
      </w:r>
    </w:p>
    <w:p>
      <w:pPr>
        <w:pStyle w:val="Body"/>
        <w:numPr>
          <w:ilvl w:val="0"/>
          <w:numId w:val="2"/>
        </w:numPr>
        <w:bidi w:val="0"/>
        <w:spacing w:after="0" w:line="240" w:lineRule="auto"/>
        <w:ind w:right="0"/>
        <w:jc w:val="left"/>
        <w:rPr>
          <w:rFonts w:ascii="Arial" w:hAnsi="Arial"/>
          <w:rtl w:val="0"/>
          <w:lang w:val="de-DE"/>
        </w:rPr>
      </w:pPr>
      <w:r>
        <w:rPr>
          <w:rFonts w:ascii="Arial" w:hAnsi="Arial"/>
          <w:outline w:val="0"/>
          <w:color w:val="000000"/>
          <w:kern w:val="0"/>
          <w:u w:color="000000"/>
          <w:rtl w:val="0"/>
          <w:lang w:val="de-DE"/>
          <w14:textFill>
            <w14:solidFill>
              <w14:srgbClr w14:val="000000"/>
            </w14:solidFill>
          </w14:textFill>
        </w:rPr>
        <w:t>Drucker Software, Inc.: 548 Market Street, CA 94104, San Francisco.</w:t>
      </w:r>
    </w:p>
    <w:p>
      <w:pPr>
        <w:pStyle w:val="Body"/>
        <w:spacing w:after="240" w:line="240" w:lineRule="auto"/>
        <w:rPr>
          <w:rFonts w:ascii="Times New Roman" w:cs="Times New Roman" w:hAnsi="Times New Roman" w:eastAsia="Times New Roman"/>
          <w:kern w:val="0"/>
          <w:sz w:val="24"/>
          <w:szCs w:val="24"/>
        </w:rPr>
      </w:pP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 xml:space="preserve">By signing below, both parties acknowledge their understanding and acceptance of the terms outlined in this </w:t>
      </w:r>
      <w:r>
        <w:rPr>
          <w:rFonts w:ascii="Arial" w:hAnsi="Arial"/>
          <w:outline w:val="0"/>
          <w:color w:val="000000"/>
          <w:kern w:val="0"/>
          <w:u w:color="000000"/>
          <w:rtl w:val="0"/>
          <w:lang w:val="en-US"/>
          <w14:textFill>
            <w14:solidFill>
              <w14:srgbClr w14:val="000000"/>
            </w14:solidFill>
          </w14:textFill>
        </w:rPr>
        <w:t xml:space="preserve">Partnership </w:t>
      </w:r>
      <w:r>
        <w:rPr>
          <w:rFonts w:ascii="Arial" w:hAnsi="Arial"/>
          <w:outline w:val="0"/>
          <w:color w:val="000000"/>
          <w:kern w:val="0"/>
          <w:u w:color="000000"/>
          <w:rtl w:val="0"/>
          <w:lang w:val="en-US"/>
          <w14:textFill>
            <w14:solidFill>
              <w14:srgbClr w14:val="000000"/>
            </w14:solidFill>
          </w14:textFill>
        </w:rPr>
        <w:t>Agreement.</w:t>
      </w:r>
    </w:p>
    <w:p>
      <w:pPr>
        <w:pStyle w:val="Body"/>
        <w:spacing w:after="240" w:line="240" w:lineRule="auto"/>
        <w:rPr>
          <w:rFonts w:ascii="Times New Roman" w:cs="Times New Roman" w:hAnsi="Times New Roman" w:eastAsia="Times New Roman"/>
          <w:kern w:val="0"/>
          <w:sz w:val="24"/>
          <w:szCs w:val="24"/>
        </w:rPr>
      </w:pPr>
      <w:r>
        <w:rPr>
          <w:rFonts w:ascii="Times New Roman" w:cs="Times New Roman" w:hAnsi="Times New Roman" w:eastAsia="Times New Roman"/>
          <w:kern w:val="0"/>
          <w:sz w:val="24"/>
          <w:szCs w:val="24"/>
        </w:rPr>
        <w:drawing xmlns:a="http://schemas.openxmlformats.org/drawingml/2006/main">
          <wp:anchor distT="0" distB="0" distL="0" distR="0" simplePos="0" relativeHeight="251659264" behindDoc="0" locked="0" layoutInCell="1" allowOverlap="1">
            <wp:simplePos x="0" y="0"/>
            <wp:positionH relativeFrom="column">
              <wp:posOffset>0</wp:posOffset>
            </wp:positionH>
            <wp:positionV relativeFrom="line">
              <wp:posOffset>177165</wp:posOffset>
            </wp:positionV>
            <wp:extent cx="1752600" cy="640080"/>
            <wp:effectExtent l="0" t="0" r="0" b="0"/>
            <wp:wrapNone/>
            <wp:docPr id="1073741832" name="officeArt object" descr="Picture 1"/>
            <wp:cNvGraphicFramePr/>
            <a:graphic xmlns:a="http://schemas.openxmlformats.org/drawingml/2006/main">
              <a:graphicData uri="http://schemas.openxmlformats.org/drawingml/2006/picture">
                <pic:pic xmlns:pic="http://schemas.openxmlformats.org/drawingml/2006/picture">
                  <pic:nvPicPr>
                    <pic:cNvPr id="1073741832" name="Picture 1" descr="Picture 1"/>
                    <pic:cNvPicPr>
                      <a:picLocks noChangeAspect="1"/>
                    </pic:cNvPicPr>
                  </pic:nvPicPr>
                  <pic:blipFill>
                    <a:blip r:embed="rId4">
                      <a:extLst/>
                    </a:blip>
                    <a:stretch>
                      <a:fillRect/>
                    </a:stretch>
                  </pic:blipFill>
                  <pic:spPr>
                    <a:xfrm>
                      <a:off x="0" y="0"/>
                      <a:ext cx="1752600" cy="640080"/>
                    </a:xfrm>
                    <a:prstGeom prst="rect">
                      <a:avLst/>
                    </a:prstGeom>
                    <a:ln w="12700" cap="flat">
                      <a:noFill/>
                      <a:miter lim="400000"/>
                    </a:ln>
                    <a:effectLst/>
                  </pic:spPr>
                </pic:pic>
              </a:graphicData>
            </a:graphic>
          </wp:anchor>
        </w:drawing>
      </w:r>
      <w:r>
        <w:rPr>
          <w:rFonts w:ascii="Times New Roman" w:cs="Times New Roman" w:hAnsi="Times New Roman" w:eastAsia="Times New Roman"/>
          <w:kern w:val="0"/>
          <w:sz w:val="24"/>
          <w:szCs w:val="24"/>
        </w:rPr>
        <w:br w:type="textWrapping"/>
        <w:br w:type="textWrapping"/>
      </w: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 xml:space="preserve">_____________________________ Date: </w:t>
      </w:r>
      <w:r>
        <w:rPr>
          <w:rFonts w:ascii="Arial" w:hAnsi="Arial"/>
          <w:outline w:val="0"/>
          <w:color w:val="000000"/>
          <w:kern w:val="0"/>
          <w:u w:val="single" w:color="000000"/>
          <w:rtl w:val="0"/>
          <w:lang w:val="en-US"/>
          <w14:textFill>
            <w14:solidFill>
              <w14:srgbClr w14:val="000000"/>
            </w14:solidFill>
          </w14:textFill>
        </w:rPr>
        <w:t>17 January, 2024</w:t>
      </w: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14:textFill>
            <w14:solidFill>
              <w14:srgbClr w14:val="000000"/>
            </w14:solidFill>
          </w14:textFill>
        </w:rPr>
        <w:t>[Aivinya, Inc. Representative]</w:t>
      </w: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[Kunal Verma, Co-founder &amp; CEO]</w:t>
      </w:r>
    </w:p>
    <w:p>
      <w:pPr>
        <w:pStyle w:val="Body"/>
        <w:spacing w:after="240" w:line="240" w:lineRule="auto"/>
        <w:rPr>
          <w:rFonts w:ascii="Times New Roman" w:cs="Times New Roman" w:hAnsi="Times New Roman" w:eastAsia="Times New Roman"/>
          <w:kern w:val="0"/>
          <w:sz w:val="24"/>
          <w:szCs w:val="24"/>
        </w:rPr>
      </w:pPr>
      <w:r>
        <w:rPr>
          <w:rFonts w:ascii="Times New Roman" w:cs="Times New Roman" w:hAnsi="Times New Roman" w:eastAsia="Times New Roman"/>
          <w:kern w:val="0"/>
          <w:sz w:val="24"/>
          <w:szCs w:val="24"/>
        </w:rPr>
        <w:br w:type="textWrapping"/>
      </w: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en-US"/>
          <w14:textFill>
            <w14:solidFill>
              <w14:srgbClr w14:val="000000"/>
            </w14:solidFill>
          </w14:textFill>
        </w:rPr>
        <w:t>_____________________________ Date: _______________</w:t>
      </w:r>
    </w:p>
    <w:p>
      <w:pPr>
        <w:pStyle w:val="Body"/>
        <w:spacing w:after="0" w:line="240" w:lineRule="auto"/>
        <w:rPr>
          <w:rFonts w:ascii="Times New Roman" w:cs="Times New Roman" w:hAnsi="Times New Roman" w:eastAsia="Times New Roman"/>
          <w:kern w:val="0"/>
          <w:sz w:val="24"/>
          <w:szCs w:val="24"/>
        </w:rPr>
      </w:pPr>
      <w:r>
        <w:rPr>
          <w:rFonts w:ascii="Arial" w:hAnsi="Arial"/>
          <w:outline w:val="0"/>
          <w:color w:val="000000"/>
          <w:kern w:val="0"/>
          <w:u w:color="000000"/>
          <w:rtl w:val="0"/>
          <w:lang w:val="de-DE"/>
          <w14:textFill>
            <w14:solidFill>
              <w14:srgbClr w14:val="000000"/>
            </w14:solidFill>
          </w14:textFill>
        </w:rPr>
        <w:t>[Drucker Software, Inc. Representative]</w:t>
      </w:r>
    </w:p>
    <w:p>
      <w:pPr>
        <w:pStyle w:val="Body"/>
        <w:spacing w:after="0" w:line="240" w:lineRule="auto"/>
      </w:pPr>
      <w:r>
        <w:rPr>
          <w:rFonts w:ascii="Arial" w:hAnsi="Arial"/>
          <w:outline w:val="0"/>
          <w:color w:val="000000"/>
          <w:kern w:val="0"/>
          <w:u w:color="000000"/>
          <w:rtl w:val="0"/>
          <w:lang w:val="en-US"/>
          <w14:textFill>
            <w14:solidFill>
              <w14:srgbClr w14:val="000000"/>
            </w14:solidFill>
          </w14:textFill>
        </w:rPr>
        <w:t>[Chris Strobl, CEO]</w:t>
      </w:r>
      <w:r>
        <w:rPr>
          <w:rFonts w:ascii="Times New Roman" w:cs="Times New Roman" w:hAnsi="Times New Roman" w:eastAsia="Times New Roman"/>
          <w:kern w:val="0"/>
          <w:sz w:val="24"/>
          <w:szCs w:val="24"/>
        </w:rPr>
      </w:r>
    </w:p>
    <w:sectPr>
      <w:headerReference w:type="default" r:id="rId5"/>
      <w:headerReference w:type="first" r:id="rId6"/>
      <w:footerReference w:type="default" r:id="rId7"/>
      <w:footerReference w:type="first" r:id="rId8"/>
      <w:pgSz w:w="11900" w:h="16840" w:orient="portrait"/>
      <w:pgMar w:top="1440" w:right="1440" w:bottom="1440" w:left="144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line="240" w:lineRule="auto"/>
      <w:rPr>
        <w:rFonts w:ascii="Times New Roman" w:cs="Times New Roman" w:hAnsi="Times New Roman" w:eastAsia="Times New Roman"/>
        <w:kern w:val="0"/>
        <w:sz w:val="24"/>
        <w:szCs w:val="24"/>
      </w:rPr>
    </w:pPr>
    <w:r>
      <w:rPr>
        <w:rFonts w:ascii="Times New Roman" w:cs="Times New Roman" w:hAnsi="Times New Roman" w:eastAsia="Times New Roman"/>
        <w:kern w:val="0"/>
        <w:sz w:val="24"/>
        <w:szCs w:val="24"/>
      </w:rPr>
      <mc:AlternateContent>
        <mc:Choice Requires="wps">
          <w:drawing xmlns:a="http://schemas.openxmlformats.org/drawingml/2006/main">
            <wp:inline distT="0" distB="0" distL="0" distR="0">
              <wp:extent cx="5727573" cy="18358"/>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after="0" w:line="240" w:lineRule="auto"/>
    </w:pPr>
    <w:r>
      <w:rPr>
        <w:rFonts w:ascii="Arial" w:hAnsi="Arial"/>
        <w:outline w:val="0"/>
        <w:color w:val="000000"/>
        <w:kern w:val="0"/>
        <w:sz w:val="20"/>
        <w:szCs w:val="20"/>
        <w:u w:color="000000"/>
        <w:rtl w:val="0"/>
        <w:lang w:val="en-US"/>
        <w14:textFill>
          <w14:solidFill>
            <w14:srgbClr w14:val="000000"/>
          </w14:solidFill>
        </w14:textFill>
      </w:rPr>
      <w:t>Page 2/2</w:t>
      <w:tab/>
      <w:t xml:space="preserve"> </w:t>
      <w:tab/>
      <w:tab/>
    </w:r>
    <w:r>
      <w:rPr>
        <w:rFonts w:ascii="Arial" w:hAnsi="Arial" w:hint="default"/>
        <w:outline w:val="0"/>
        <w:color w:val="1155cc"/>
        <w:kern w:val="0"/>
        <w:sz w:val="20"/>
        <w:szCs w:val="20"/>
        <w:u w:color="1155cc"/>
        <w:rtl w:val="0"/>
        <w:lang w:val="en-US"/>
        <w14:textFill>
          <w14:solidFill>
            <w14:srgbClr w14:val="1155CC"/>
          </w14:solidFill>
        </w14:textFill>
      </w:rPr>
      <w:t xml:space="preserve">  </w:t>
    </w:r>
    <w:r>
      <w:rPr>
        <w:rFonts w:ascii="Arial" w:cs="Arial" w:hAnsi="Arial" w:eastAsia="Arial"/>
        <w:outline w:val="0"/>
        <w:color w:val="1155cc"/>
        <w:kern w:val="0"/>
        <w:sz w:val="20"/>
        <w:szCs w:val="20"/>
        <w:u w:color="1155cc"/>
        <w:rtl w:val="0"/>
        <w14:textFill>
          <w14:solidFill>
            <w14:srgbClr w14:val="1155CC"/>
          </w14:solidFill>
        </w14:textFill>
      </w:rPr>
      <w:tab/>
      <w:tab/>
      <w:tab/>
      <w:tab/>
      <w:tab/>
      <w:tab/>
      <w:t xml:space="preserve">  </w:t>
    </w:r>
    <w:r>
      <w:rPr>
        <w:rFonts w:ascii="Arial" w:hAnsi="Arial" w:hint="default"/>
        <w:outline w:val="0"/>
        <w:color w:val="1155cc"/>
        <w:kern w:val="0"/>
        <w:sz w:val="20"/>
        <w:szCs w:val="20"/>
        <w:u w:color="1155cc"/>
        <w:rtl w:val="0"/>
        <w:lang w:val="en-US"/>
        <w14:textFill>
          <w14:solidFill>
            <w14:srgbClr w14:val="1155CC"/>
          </w14:solidFill>
        </w14:textFill>
      </w:rPr>
      <w:t xml:space="preserve">  </w:t>
    </w:r>
    <w:r>
      <w:rPr>
        <w:rStyle w:val="Hyperlink.0"/>
      </w:rPr>
      <w:fldChar w:fldCharType="begin" w:fldLock="0"/>
    </w:r>
    <w:r>
      <w:rPr>
        <w:rStyle w:val="Hyperlink.0"/>
      </w:rPr>
      <w:instrText xml:space="preserve"> HYPERLINK "mailto:hello@infrahive.io"</w:instrText>
    </w:r>
    <w:r>
      <w:rPr>
        <w:rStyle w:val="Hyperlink.0"/>
      </w:rPr>
      <w:fldChar w:fldCharType="separate" w:fldLock="0"/>
    </w:r>
    <w:r>
      <w:rPr>
        <w:rStyle w:val="Hyperlink.0"/>
        <w:rtl w:val="0"/>
        <w:lang w:val="it-IT"/>
      </w:rPr>
      <w:t>hello@infrahive.io</w:t>
    </w:r>
    <w:r>
      <w:rPr/>
      <w:fldChar w:fldCharType="end" w:fldLock="0"/>
    </w:r>
    <w:r>
      <w:rPr>
        <w:rFonts w:ascii="Arial" w:cs="Arial" w:hAnsi="Arial" w:eastAsia="Arial"/>
        <w:outline w:val="0"/>
        <w:color w:val="1155cc"/>
        <w:kern w:val="0"/>
        <w:sz w:val="20"/>
        <w:szCs w:val="20"/>
        <w:u w:color="1155cc"/>
        <w14:textFill>
          <w14:solidFill>
            <w14:srgbClr w14:val="1155CC"/>
          </w14:solidFill>
        </w14:textFill>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line="240" w:lineRule="auto"/>
      <w:rPr>
        <w:rFonts w:ascii="Times New Roman" w:cs="Times New Roman" w:hAnsi="Times New Roman" w:eastAsia="Times New Roman"/>
        <w:kern w:val="0"/>
        <w:sz w:val="24"/>
        <w:szCs w:val="24"/>
      </w:rPr>
    </w:pPr>
    <w:r>
      <w:rPr>
        <w:rFonts w:ascii="Times New Roman" w:cs="Times New Roman" w:hAnsi="Times New Roman" w:eastAsia="Times New Roman"/>
        <w:kern w:val="0"/>
        <w:sz w:val="24"/>
        <w:szCs w:val="24"/>
      </w:rPr>
      <mc:AlternateContent>
        <mc:Choice Requires="wps">
          <w:drawing xmlns:a="http://schemas.openxmlformats.org/drawingml/2006/main">
            <wp:inline distT="0" distB="0" distL="0" distR="0">
              <wp:extent cx="5727573" cy="18358"/>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after="0" w:line="240" w:lineRule="auto"/>
    </w:pPr>
    <w:r>
      <w:rPr>
        <w:rFonts w:ascii="Arial" w:hAnsi="Arial"/>
        <w:outline w:val="0"/>
        <w:color w:val="000000"/>
        <w:kern w:val="0"/>
        <w:sz w:val="20"/>
        <w:szCs w:val="20"/>
        <w:u w:color="000000"/>
        <w:rtl w:val="0"/>
        <w:lang w:val="en-US"/>
        <w14:textFill>
          <w14:solidFill>
            <w14:srgbClr w14:val="000000"/>
          </w14:solidFill>
        </w14:textFill>
      </w:rPr>
      <w:t>Page 1/2</w:t>
      <w:tab/>
      <w:t xml:space="preserve"> </w:t>
      <w:tab/>
      <w:tab/>
    </w:r>
    <w:r>
      <w:rPr>
        <w:rFonts w:ascii="Arial" w:hAnsi="Arial" w:hint="default"/>
        <w:outline w:val="0"/>
        <w:color w:val="1155cc"/>
        <w:kern w:val="0"/>
        <w:sz w:val="20"/>
        <w:szCs w:val="20"/>
        <w:u w:color="1155cc"/>
        <w:rtl w:val="0"/>
        <w:lang w:val="en-US"/>
        <w14:textFill>
          <w14:solidFill>
            <w14:srgbClr w14:val="1155CC"/>
          </w14:solidFill>
        </w14:textFill>
      </w:rPr>
      <w:t xml:space="preserve">  </w:t>
    </w:r>
    <w:r>
      <w:rPr>
        <w:rFonts w:ascii="Arial" w:cs="Arial" w:hAnsi="Arial" w:eastAsia="Arial"/>
        <w:outline w:val="0"/>
        <w:color w:val="1155cc"/>
        <w:kern w:val="0"/>
        <w:sz w:val="20"/>
        <w:szCs w:val="20"/>
        <w:u w:color="1155cc"/>
        <w:rtl w:val="0"/>
        <w14:textFill>
          <w14:solidFill>
            <w14:srgbClr w14:val="1155CC"/>
          </w14:solidFill>
        </w14:textFill>
      </w:rPr>
      <w:tab/>
      <w:tab/>
      <w:tab/>
      <w:tab/>
      <w:tab/>
      <w:tab/>
      <w:t xml:space="preserve">  </w:t>
    </w:r>
    <w:r>
      <w:rPr>
        <w:rFonts w:ascii="Arial" w:hAnsi="Arial" w:hint="default"/>
        <w:outline w:val="0"/>
        <w:color w:val="1155cc"/>
        <w:kern w:val="0"/>
        <w:sz w:val="20"/>
        <w:szCs w:val="20"/>
        <w:u w:color="1155cc"/>
        <w:rtl w:val="0"/>
        <w:lang w:val="en-US"/>
        <w14:textFill>
          <w14:solidFill>
            <w14:srgbClr w14:val="1155CC"/>
          </w14:solidFill>
        </w14:textFill>
      </w:rPr>
      <w:t xml:space="preserve">  </w:t>
    </w:r>
    <w:r>
      <w:rPr>
        <w:rStyle w:val="Hyperlink.0"/>
      </w:rPr>
      <w:fldChar w:fldCharType="begin" w:fldLock="0"/>
    </w:r>
    <w:r>
      <w:rPr>
        <w:rStyle w:val="Hyperlink.0"/>
      </w:rPr>
      <w:instrText xml:space="preserve"> HYPERLINK "mailto:hello@infrahive.io"</w:instrText>
    </w:r>
    <w:r>
      <w:rPr>
        <w:rStyle w:val="Hyperlink.0"/>
      </w:rPr>
      <w:fldChar w:fldCharType="separate" w:fldLock="0"/>
    </w:r>
    <w:r>
      <w:rPr>
        <w:rStyle w:val="Hyperlink.0"/>
        <w:rtl w:val="0"/>
        <w:lang w:val="it-IT"/>
      </w:rPr>
      <w:t>hello@infrahive.io</w:t>
    </w:r>
    <w:r>
      <w:rPr/>
      <w:fldChar w:fldCharType="end" w:fldLock="0"/>
    </w:r>
    <w:r>
      <w:rPr>
        <w:rFonts w:ascii="Arial" w:cs="Arial" w:hAnsi="Arial" w:eastAsia="Arial"/>
        <w:outline w:val="0"/>
        <w:color w:val="1155cc"/>
        <w:kern w:val="0"/>
        <w:sz w:val="20"/>
        <w:szCs w:val="20"/>
        <w:u w:color="1155cc"/>
        <w14:textFill>
          <w14:solidFill>
            <w14:srgbClr w14:val="1155CC"/>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8890</wp:posOffset>
              </wp:positionH>
              <wp:positionV relativeFrom="page">
                <wp:posOffset>10254615</wp:posOffset>
              </wp:positionV>
              <wp:extent cx="7551419" cy="419735"/>
              <wp:effectExtent l="0" t="0" r="0" b="0"/>
              <wp:wrapNone/>
              <wp:docPr id="1073741825" name="officeArt object" descr="Rectangle 63"/>
              <wp:cNvGraphicFramePr/>
              <a:graphic xmlns:a="http://schemas.openxmlformats.org/drawingml/2006/main">
                <a:graphicData uri="http://schemas.microsoft.com/office/word/2010/wordprocessingShape">
                  <wps:wsp>
                    <wps:cNvSpPr/>
                    <wps:spPr>
                      <a:xfrm>
                        <a:off x="0" y="0"/>
                        <a:ext cx="7551419" cy="419735"/>
                      </a:xfrm>
                      <a:prstGeom prst="rect">
                        <a:avLst/>
                      </a:prstGeom>
                      <a:solidFill>
                        <a:srgbClr val="FEC202"/>
                      </a:solidFill>
                      <a:ln w="12700" cap="flat">
                        <a:noFill/>
                        <a:miter lim="400000"/>
                      </a:ln>
                      <a:effectLst/>
                    </wps:spPr>
                    <wps:txbx>
                      <w:txbxContent>
                        <w:p>
                          <w:pPr>
                            <w:pStyle w:val="header"/>
                            <w:jc w:val="center"/>
                          </w:pPr>
                          <w:r>
                            <w:rPr>
                              <w:caps w:val="1"/>
                              <w:outline w:val="0"/>
                              <w:color w:val="ffffff"/>
                              <w:u w:color="ffffff"/>
                              <w:rtl w:val="0"/>
                              <w:lang w:val="en-US"/>
                              <w14:textFill>
                                <w14:solidFill>
                                  <w14:srgbClr w14:val="FFFFFF"/>
                                </w14:solidFill>
                              </w14:textFill>
                            </w:rPr>
                            <w:t xml:space="preserve">     </w:t>
                          </w:r>
                        </w:p>
                      </w:txbxContent>
                    </wps:txbx>
                    <wps:bodyPr wrap="square" lIns="45719" tIns="45719" rIns="45719" bIns="45719" numCol="1" anchor="ctr">
                      <a:noAutofit/>
                    </wps:bodyPr>
                  </wps:wsp>
                </a:graphicData>
              </a:graphic>
            </wp:anchor>
          </w:drawing>
        </mc:Choice>
        <mc:Fallback>
          <w:pict>
            <v:rect id="_x0000_s1026" style="visibility:visible;position:absolute;margin-left:0.7pt;margin-top:807.5pt;width:594.6pt;height:33.0pt;z-index:-251658240;mso-position-horizontal:absolute;mso-position-horizontal-relative:page;mso-position-vertical:absolute;mso-position-vertical-relative:page;mso-wrap-distance-left:12.0pt;mso-wrap-distance-top:12.0pt;mso-wrap-distance-right:12.0pt;mso-wrap-distance-bottom:12.0pt;">
              <v:fill color="#FEC202" opacity="100.0%" type="solid"/>
              <v:stroke on="f" weight="1.0pt" dashstyle="solid" endcap="flat" miterlimit="400.0%" joinstyle="miter" linestyle="single" startarrow="none" startarrowwidth="medium" startarrowlength="medium" endarrow="none" endarrowwidth="medium" endarrowlength="medium"/>
              <v:textbox>
                <w:txbxContent>
                  <w:p>
                    <w:pPr>
                      <w:pStyle w:val="header"/>
                      <w:jc w:val="center"/>
                    </w:pPr>
                    <w:r>
                      <w:rPr>
                        <w:caps w:val="1"/>
                        <w:outline w:val="0"/>
                        <w:color w:val="ffffff"/>
                        <w:u w:color="ffffff"/>
                        <w:rtl w:val="0"/>
                        <w:lang w:val="en-US"/>
                        <w14:textFill>
                          <w14:solidFill>
                            <w14:srgbClr w14:val="FFFFFF"/>
                          </w14:solidFill>
                        </w14:textFill>
                      </w:rPr>
                      <w:t xml:space="preserve">     </w:t>
                    </w:r>
                  </w:p>
                </w:txbxContent>
              </v:textbox>
              <w10:wrap type="none" side="bothSides" anchorx="page" anchory="page"/>
            </v: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line="240" w:lineRule="auto"/>
      <w:rPr>
        <w:rFonts w:ascii="Times New Roman" w:cs="Times New Roman" w:hAnsi="Times New Roman" w:eastAsia="Times New Roman"/>
        <w:kern w:val="0"/>
        <w:sz w:val="24"/>
        <w:szCs w:val="24"/>
      </w:rP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8890</wp:posOffset>
              </wp:positionH>
              <wp:positionV relativeFrom="page">
                <wp:posOffset>0</wp:posOffset>
              </wp:positionV>
              <wp:extent cx="7551419" cy="419735"/>
              <wp:effectExtent l="0" t="0" r="0" b="0"/>
              <wp:wrapNone/>
              <wp:docPr id="1073741828" name="officeArt object" descr="Rectangle 63"/>
              <wp:cNvGraphicFramePr/>
              <a:graphic xmlns:a="http://schemas.openxmlformats.org/drawingml/2006/main">
                <a:graphicData uri="http://schemas.microsoft.com/office/word/2010/wordprocessingShape">
                  <wps:wsp>
                    <wps:cNvSpPr/>
                    <wps:spPr>
                      <a:xfrm>
                        <a:off x="0" y="0"/>
                        <a:ext cx="7551419" cy="419735"/>
                      </a:xfrm>
                      <a:prstGeom prst="rect">
                        <a:avLst/>
                      </a:prstGeom>
                      <a:solidFill>
                        <a:srgbClr val="FEC202"/>
                      </a:solidFill>
                      <a:ln w="12700" cap="flat">
                        <a:noFill/>
                        <a:miter lim="400000"/>
                      </a:ln>
                      <a:effectLst/>
                    </wps:spPr>
                    <wps:txbx>
                      <w:txbxContent>
                        <w:p>
                          <w:pPr>
                            <w:pStyle w:val="header"/>
                            <w:jc w:val="center"/>
                          </w:pPr>
                          <w:r>
                            <w:rPr>
                              <w:caps w:val="1"/>
                              <w:outline w:val="0"/>
                              <w:color w:val="ffffff"/>
                              <w:u w:color="ffffff"/>
                              <w:rtl w:val="0"/>
                              <w:lang w:val="en-US"/>
                              <w14:textFill>
                                <w14:solidFill>
                                  <w14:srgbClr w14:val="FFFFFF"/>
                                </w14:solidFill>
                              </w14:textFill>
                            </w:rPr>
                            <w:t xml:space="preserve">     </w:t>
                          </w:r>
                        </w:p>
                      </w:txbxContent>
                    </wps:txbx>
                    <wps:bodyPr wrap="square" lIns="45719" tIns="45719" rIns="45719" bIns="45719" numCol="1" anchor="ctr">
                      <a:noAutofit/>
                    </wps:bodyPr>
                  </wps:wsp>
                </a:graphicData>
              </a:graphic>
            </wp:anchor>
          </w:drawing>
        </mc:Choice>
        <mc:Fallback>
          <w:pict>
            <v:rect id="_x0000_s1027" style="visibility:visible;position:absolute;margin-left:0.7pt;margin-top:0.0pt;width:594.6pt;height:33.0pt;z-index:-251658240;mso-position-horizontal:absolute;mso-position-horizontal-relative:page;mso-position-vertical:absolute;mso-position-vertical-relative:page;mso-wrap-distance-left:12.0pt;mso-wrap-distance-top:12.0pt;mso-wrap-distance-right:12.0pt;mso-wrap-distance-bottom:12.0pt;">
              <v:fill color="#FEC202" opacity="100.0%" type="solid"/>
              <v:stroke on="f" weight="1.0pt" dashstyle="solid" endcap="flat" miterlimit="400.0%" joinstyle="miter" linestyle="single" startarrow="none" startarrowwidth="medium" startarrowlength="medium" endarrow="none" endarrowwidth="medium" endarrowlength="medium"/>
              <v:textbox>
                <w:txbxContent>
                  <w:p>
                    <w:pPr>
                      <w:pStyle w:val="header"/>
                      <w:jc w:val="center"/>
                    </w:pPr>
                    <w:r>
                      <w:rPr>
                        <w:caps w:val="1"/>
                        <w:outline w:val="0"/>
                        <w:color w:val="ffffff"/>
                        <w:u w:color="ffffff"/>
                        <w:rtl w:val="0"/>
                        <w:lang w:val="en-US"/>
                        <w14:textFill>
                          <w14:solidFill>
                            <w14:srgbClr w14:val="FFFFFF"/>
                          </w14:solidFill>
                        </w14:textFill>
                      </w:rPr>
                      <w:t xml:space="preserve">     </w:t>
                    </w:r>
                  </w:p>
                </w:txbxContent>
              </v:textbox>
              <w10:wrap type="none" side="bothSides" anchorx="page" anchory="page"/>
            </v:rect>
          </w:pict>
        </mc:Fallback>
      </mc:AlternateContent>
    </w:r>
    <w:r>
      <w:drawing xmlns:a="http://schemas.openxmlformats.org/drawingml/2006/main">
        <wp:anchor distT="152400" distB="152400" distL="152400" distR="152400" simplePos="0" relativeHeight="251659264" behindDoc="1" locked="0" layoutInCell="1" allowOverlap="1">
          <wp:simplePos x="0" y="0"/>
          <wp:positionH relativeFrom="page">
            <wp:posOffset>609600</wp:posOffset>
          </wp:positionH>
          <wp:positionV relativeFrom="page">
            <wp:posOffset>464820</wp:posOffset>
          </wp:positionV>
          <wp:extent cx="2080261" cy="655320"/>
          <wp:effectExtent l="0" t="0" r="0" b="0"/>
          <wp:wrapNone/>
          <wp:docPr id="1073741829" name="officeArt object" descr="Picture 4"/>
          <wp:cNvGraphicFramePr/>
          <a:graphic xmlns:a="http://schemas.openxmlformats.org/drawingml/2006/main">
            <a:graphicData uri="http://schemas.openxmlformats.org/drawingml/2006/picture">
              <pic:pic xmlns:pic="http://schemas.openxmlformats.org/drawingml/2006/picture">
                <pic:nvPicPr>
                  <pic:cNvPr id="1073741829" name="Picture 4" descr="Picture 4"/>
                  <pic:cNvPicPr>
                    <a:picLocks noChangeAspect="1"/>
                  </pic:cNvPicPr>
                </pic:nvPicPr>
                <pic:blipFill>
                  <a:blip r:embed="rId1">
                    <a:extLst/>
                  </a:blip>
                  <a:stretch>
                    <a:fillRect/>
                  </a:stretch>
                </pic:blipFill>
                <pic:spPr>
                  <a:xfrm>
                    <a:off x="0" y="0"/>
                    <a:ext cx="2080261" cy="655320"/>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8890</wp:posOffset>
              </wp:positionH>
              <wp:positionV relativeFrom="page">
                <wp:posOffset>10254615</wp:posOffset>
              </wp:positionV>
              <wp:extent cx="7551419" cy="419735"/>
              <wp:effectExtent l="0" t="0" r="0" b="0"/>
              <wp:wrapNone/>
              <wp:docPr id="1073741830" name="officeArt object" descr="Rectangle 63"/>
              <wp:cNvGraphicFramePr/>
              <a:graphic xmlns:a="http://schemas.openxmlformats.org/drawingml/2006/main">
                <a:graphicData uri="http://schemas.microsoft.com/office/word/2010/wordprocessingShape">
                  <wps:wsp>
                    <wps:cNvSpPr/>
                    <wps:spPr>
                      <a:xfrm>
                        <a:off x="0" y="0"/>
                        <a:ext cx="7551419" cy="419735"/>
                      </a:xfrm>
                      <a:prstGeom prst="rect">
                        <a:avLst/>
                      </a:prstGeom>
                      <a:solidFill>
                        <a:srgbClr val="FEC202"/>
                      </a:solidFill>
                      <a:ln w="12700" cap="flat">
                        <a:noFill/>
                        <a:miter lim="400000"/>
                      </a:ln>
                      <a:effectLst/>
                    </wps:spPr>
                    <wps:txbx>
                      <w:txbxContent>
                        <w:p>
                          <w:pPr>
                            <w:pStyle w:val="header"/>
                            <w:jc w:val="center"/>
                          </w:pPr>
                          <w:r>
                            <w:rPr>
                              <w:caps w:val="1"/>
                              <w:outline w:val="0"/>
                              <w:color w:val="ffffff"/>
                              <w:u w:color="ffffff"/>
                              <w:rtl w:val="0"/>
                              <w:lang w:val="en-US"/>
                              <w14:textFill>
                                <w14:solidFill>
                                  <w14:srgbClr w14:val="FFFFFF"/>
                                </w14:solidFill>
                              </w14:textFill>
                            </w:rPr>
                            <w:t xml:space="preserve">     </w:t>
                          </w:r>
                        </w:p>
                      </w:txbxContent>
                    </wps:txbx>
                    <wps:bodyPr wrap="square" lIns="45719" tIns="45719" rIns="45719" bIns="45719" numCol="1" anchor="ctr">
                      <a:noAutofit/>
                    </wps:bodyPr>
                  </wps:wsp>
                </a:graphicData>
              </a:graphic>
            </wp:anchor>
          </w:drawing>
        </mc:Choice>
        <mc:Fallback>
          <w:pict>
            <v:rect id="_x0000_s1028" style="visibility:visible;position:absolute;margin-left:0.7pt;margin-top:807.5pt;width:594.6pt;height:33.0pt;z-index:-251656192;mso-position-horizontal:absolute;mso-position-horizontal-relative:page;mso-position-vertical:absolute;mso-position-vertical-relative:page;mso-wrap-distance-left:12.0pt;mso-wrap-distance-top:12.0pt;mso-wrap-distance-right:12.0pt;mso-wrap-distance-bottom:12.0pt;">
              <v:fill color="#FEC202" opacity="100.0%" type="solid"/>
              <v:stroke on="f" weight="1.0pt" dashstyle="solid" endcap="flat" miterlimit="400.0%" joinstyle="miter" linestyle="single" startarrow="none" startarrowwidth="medium" startarrowlength="medium" endarrow="none" endarrowwidth="medium" endarrowlength="medium"/>
              <v:textbox>
                <w:txbxContent>
                  <w:p>
                    <w:pPr>
                      <w:pStyle w:val="header"/>
                      <w:jc w:val="center"/>
                    </w:pPr>
                    <w:r>
                      <w:rPr>
                        <w:caps w:val="1"/>
                        <w:outline w:val="0"/>
                        <w:color w:val="ffffff"/>
                        <w:u w:color="ffffff"/>
                        <w:rtl w:val="0"/>
                        <w:lang w:val="en-US"/>
                        <w14:textFill>
                          <w14:solidFill>
                            <w14:srgbClr w14:val="FFFFFF"/>
                          </w14:solidFill>
                        </w14:textFill>
                      </w:rPr>
                      <w:t xml:space="preserve">     </w:t>
                    </w:r>
                  </w:p>
                </w:txbxContent>
              </v:textbox>
              <w10:wrap type="none" side="bothSides" anchorx="page" anchory="page"/>
            </v:rect>
          </w:pict>
        </mc:Fallback>
      </mc:AlternateContent>
    </w:r>
  </w:p>
  <w:p>
    <w:pPr>
      <w:pStyle w:val="Body"/>
      <w:spacing w:after="0" w:line="240" w:lineRule="auto"/>
      <w:jc w:val="right"/>
      <w:rPr>
        <w:rFonts w:ascii="Times New Roman" w:cs="Times New Roman" w:hAnsi="Times New Roman" w:eastAsia="Times New Roman"/>
        <w:kern w:val="0"/>
        <w:sz w:val="24"/>
        <w:szCs w:val="24"/>
      </w:rPr>
    </w:pPr>
    <w:r>
      <w:rPr>
        <w:rFonts w:ascii="Arial" w:hAnsi="Arial"/>
        <w:outline w:val="0"/>
        <w:color w:val="000000"/>
        <w:kern w:val="0"/>
        <w:sz w:val="32"/>
        <w:szCs w:val="32"/>
        <w:u w:color="000000"/>
        <w:rtl w:val="0"/>
        <w14:textFill>
          <w14:solidFill>
            <w14:srgbClr w14:val="000000"/>
          </w14:solidFill>
        </w14:textFill>
      </w:rPr>
      <w:t>Aivinya Inc.</w:t>
    </w:r>
    <w:r>
      <w:rPr>
        <w:rFonts w:ascii="Arial" w:cs="Arial" w:hAnsi="Arial" w:eastAsia="Arial"/>
        <w:outline w:val="0"/>
        <w:color w:val="000000"/>
        <w:kern w:val="0"/>
        <w:sz w:val="36"/>
        <w:szCs w:val="36"/>
        <w:u w:color="000000"/>
        <w14:textFill>
          <w14:solidFill>
            <w14:srgbClr w14:val="000000"/>
          </w14:solidFill>
        </w14:textFill>
      </w:rPr>
      <w:br w:type="textWrapping"/>
    </w:r>
    <w:r>
      <w:rPr>
        <w:rFonts w:ascii="Arial" w:hAnsi="Arial"/>
        <w:outline w:val="0"/>
        <w:color w:val="000000"/>
        <w:kern w:val="0"/>
        <w:u w:color="000000"/>
        <w:rtl w:val="0"/>
        <w:lang w:val="en-US"/>
        <w14:textFill>
          <w14:solidFill>
            <w14:srgbClr w14:val="000000"/>
          </w14:solidFill>
        </w14:textFill>
      </w:rPr>
      <w:t>1007 N Orange St. 4th Floor, 1882, Wilmington, DE 19801</w:t>
    </w:r>
  </w:p>
  <w:p>
    <w:pPr>
      <w:pStyle w:val="Body"/>
      <w:spacing w:after="0" w:line="240" w:lineRule="auto"/>
    </w:pPr>
    <w:r>
      <w:rPr>
        <w:rFonts w:ascii="Times New Roman" w:cs="Times New Roman" w:hAnsi="Times New Roman" w:eastAsia="Times New Roman"/>
        <w:kern w:val="0"/>
        <w:sz w:val="24"/>
        <w:szCs w:val="24"/>
      </w:rPr>
      <mc:AlternateContent>
        <mc:Choice Requires="wps">
          <w:drawing xmlns:a="http://schemas.openxmlformats.org/drawingml/2006/main">
            <wp:inline distT="0" distB="0" distL="0" distR="0">
              <wp:extent cx="5727573" cy="18358"/>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Times New Roman" w:cs="Times New Roman" w:hAnsi="Times New Roman" w:eastAsia="Times New Roman"/>
        <w:kern w:val="0"/>
        <w:sz w:val="24"/>
        <w:szCs w:val="24"/>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Arial" w:cs="Arial" w:hAnsi="Arial" w:eastAsia="Arial"/>
      <w:kern w:val="0"/>
      <w:sz w:val="20"/>
      <w:szCs w:val="20"/>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