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25797" w14:textId="75D2A77B" w:rsidR="00AD3909" w:rsidRDefault="00AD3909" w:rsidP="00AD3909">
      <w:pPr>
        <w:pStyle w:val="Heading2"/>
        <w:jc w:val="center"/>
        <w:rPr>
          <w:sz w:val="28"/>
          <w:szCs w:val="28"/>
        </w:rPr>
      </w:pPr>
      <w:r w:rsidRPr="00AD3909">
        <w:rPr>
          <w:sz w:val="28"/>
          <w:szCs w:val="28"/>
        </w:rPr>
        <w:t>SQL-Based Receivables Analytics and Risk Monitoring System</w:t>
      </w:r>
    </w:p>
    <w:p w14:paraId="2D702281" w14:textId="77777777" w:rsidR="00AD3909" w:rsidRPr="00AD3909" w:rsidRDefault="00AD3909" w:rsidP="00AD3909">
      <w:pPr>
        <w:pStyle w:val="Heading2"/>
        <w:jc w:val="center"/>
        <w:rPr>
          <w:rStyle w:val="Strong"/>
          <w:b/>
          <w:bCs/>
          <w:sz w:val="28"/>
          <w:szCs w:val="28"/>
        </w:rPr>
      </w:pPr>
    </w:p>
    <w:p w14:paraId="79F97E5F" w14:textId="2E6E5FEA" w:rsidR="007C475B" w:rsidRPr="008449FC" w:rsidRDefault="007C475B" w:rsidP="007C475B">
      <w:pPr>
        <w:pStyle w:val="Heading2"/>
        <w:rPr>
          <w:sz w:val="24"/>
          <w:szCs w:val="24"/>
          <w:u w:val="single"/>
        </w:rPr>
      </w:pPr>
      <w:r w:rsidRPr="008449FC">
        <w:rPr>
          <w:rStyle w:val="Strong"/>
          <w:b/>
          <w:bCs/>
          <w:sz w:val="24"/>
          <w:szCs w:val="24"/>
          <w:u w:val="single"/>
        </w:rPr>
        <w:t>Problem Statement</w:t>
      </w:r>
    </w:p>
    <w:p w14:paraId="50DBC573" w14:textId="77777777" w:rsidR="00B26E13" w:rsidRPr="008449FC" w:rsidRDefault="00B26E13" w:rsidP="00B26E13">
      <w:pPr>
        <w:pStyle w:val="NormalWeb"/>
      </w:pPr>
      <w:r w:rsidRPr="008449FC">
        <w:t>Many organizations operate on credit-based sales, where customers are allowed to pay after an invoice is issued. While this helps drive business, it also creates challenges in tracking unpaid invoices, delayed payments, and customer credit risk. Invoice, payment, and customer data are often stored across multiple tables, making it difficult to get a single, accurate view of outstanding receivables.</w:t>
      </w:r>
    </w:p>
    <w:p w14:paraId="1A32A5F2" w14:textId="77777777" w:rsidR="00B26E13" w:rsidRPr="008449FC" w:rsidRDefault="00B26E13" w:rsidP="00B26E13">
      <w:pPr>
        <w:pStyle w:val="NormalWeb"/>
      </w:pPr>
      <w:r w:rsidRPr="008449FC">
        <w:t>In addition, real-world financial data frequently contains inconsistencies such as duplicate payments, incorrect allocations, overdue invoices marked as paid, or payments applied to invalid invoices. Without proper validation, these issues can lead to misleading financial metrics and poor decision-making. Teams also struggle to measure how effective their collection efforts are and which customers require priority attention.</w:t>
      </w:r>
    </w:p>
    <w:p w14:paraId="4123F4D4" w14:textId="27CD2DD2" w:rsidR="007C475B" w:rsidRPr="008449FC" w:rsidRDefault="00B26E13" w:rsidP="00B26E13">
      <w:pPr>
        <w:pStyle w:val="NormalWeb"/>
      </w:pPr>
      <w:r w:rsidRPr="008449FC">
        <w:t xml:space="preserve">The purpose of this project is to build a structured, SQL-based receivables analytics system that converts raw transactional data into meaningful and reliable insights. By creating a single source of truth for invoice balances, </w:t>
      </w:r>
      <w:proofErr w:type="spellStart"/>
      <w:r w:rsidRPr="008449FC">
        <w:t>analyzing</w:t>
      </w:r>
      <w:proofErr w:type="spellEnd"/>
      <w:r w:rsidRPr="008449FC">
        <w:t xml:space="preserve"> overdue </w:t>
      </w:r>
      <w:proofErr w:type="spellStart"/>
      <w:r w:rsidRPr="008449FC">
        <w:t>behavior</w:t>
      </w:r>
      <w:proofErr w:type="spellEnd"/>
      <w:r w:rsidRPr="008449FC">
        <w:t>, evaluating collection effectiveness, identifying high-risk customers, and performing data quality checks, the project aims to support better cash flow management, improved collections strategy, and trustworthy financial reporting.</w:t>
      </w:r>
    </w:p>
    <w:p w14:paraId="05639B8C" w14:textId="77777777" w:rsidR="00B26E13" w:rsidRPr="008449FC" w:rsidRDefault="00B26E13" w:rsidP="00B26E13">
      <w:pPr>
        <w:pStyle w:val="NormalWeb"/>
      </w:pPr>
    </w:p>
    <w:p w14:paraId="43F16253" w14:textId="67ABB3F7" w:rsidR="00C21DDE" w:rsidRPr="008449FC" w:rsidRDefault="00C21DDE" w:rsidP="00C21DD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Project Data Preparation &amp; Ingestion Summary</w:t>
      </w:r>
    </w:p>
    <w:p w14:paraId="1E55D66F" w14:textId="77777777" w:rsidR="00C21DDE" w:rsidRPr="008449FC" w:rsidRDefault="00C21DDE" w:rsidP="00C21D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In this project, a complete </w:t>
      </w:r>
      <w:r w:rsidRPr="008449FC">
        <w:rPr>
          <w:rFonts w:ascii="Times New Roman" w:eastAsia="Times New Roman" w:hAnsi="Times New Roman" w:cs="Times New Roman"/>
          <w:b/>
          <w:bCs/>
          <w:kern w:val="0"/>
          <w:sz w:val="24"/>
          <w:szCs w:val="24"/>
          <w:lang w:eastAsia="en-IN"/>
          <w14:ligatures w14:val="none"/>
        </w:rPr>
        <w:t>Accounts Receivable (AR) and Collections analytics database</w:t>
      </w:r>
      <w:r w:rsidRPr="008449FC">
        <w:rPr>
          <w:rFonts w:ascii="Times New Roman" w:eastAsia="Times New Roman" w:hAnsi="Times New Roman" w:cs="Times New Roman"/>
          <w:kern w:val="0"/>
          <w:sz w:val="24"/>
          <w:szCs w:val="24"/>
          <w:lang w:eastAsia="en-IN"/>
          <w14:ligatures w14:val="none"/>
        </w:rPr>
        <w:t xml:space="preserve"> was designed and implemented using </w:t>
      </w:r>
      <w:r w:rsidRPr="008449FC">
        <w:rPr>
          <w:rFonts w:ascii="Times New Roman" w:eastAsia="Times New Roman" w:hAnsi="Times New Roman" w:cs="Times New Roman"/>
          <w:b/>
          <w:bCs/>
          <w:kern w:val="0"/>
          <w:sz w:val="24"/>
          <w:szCs w:val="24"/>
          <w:lang w:eastAsia="en-IN"/>
          <w14:ligatures w14:val="none"/>
        </w:rPr>
        <w:t>MySQL</w:t>
      </w:r>
      <w:r w:rsidRPr="008449FC">
        <w:rPr>
          <w:rFonts w:ascii="Times New Roman" w:eastAsia="Times New Roman" w:hAnsi="Times New Roman" w:cs="Times New Roman"/>
          <w:kern w:val="0"/>
          <w:sz w:val="24"/>
          <w:szCs w:val="24"/>
          <w:lang w:eastAsia="en-IN"/>
          <w14:ligatures w14:val="none"/>
        </w:rPr>
        <w:t xml:space="preserve">, following </w:t>
      </w:r>
      <w:r w:rsidRPr="008449FC">
        <w:rPr>
          <w:rFonts w:ascii="Times New Roman" w:eastAsia="Times New Roman" w:hAnsi="Times New Roman" w:cs="Times New Roman"/>
          <w:b/>
          <w:bCs/>
          <w:kern w:val="0"/>
          <w:sz w:val="24"/>
          <w:szCs w:val="24"/>
          <w:lang w:eastAsia="en-IN"/>
          <w14:ligatures w14:val="none"/>
        </w:rPr>
        <w:t>industry-standard data engineering practices</w:t>
      </w:r>
      <w:r w:rsidRPr="008449FC">
        <w:rPr>
          <w:rFonts w:ascii="Times New Roman" w:eastAsia="Times New Roman" w:hAnsi="Times New Roman" w:cs="Times New Roman"/>
          <w:kern w:val="0"/>
          <w:sz w:val="24"/>
          <w:szCs w:val="24"/>
          <w:lang w:eastAsia="en-IN"/>
          <w14:ligatures w14:val="none"/>
        </w:rPr>
        <w:t>.</w:t>
      </w:r>
    </w:p>
    <w:p w14:paraId="5E10105A" w14:textId="77777777" w:rsidR="00C21DDE" w:rsidRPr="008449FC" w:rsidRDefault="00C21DDE" w:rsidP="00C21D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Initially, multiple raw CSV files representing business entities—</w:t>
      </w:r>
      <w:r w:rsidRPr="008449FC">
        <w:rPr>
          <w:rFonts w:ascii="Times New Roman" w:eastAsia="Times New Roman" w:hAnsi="Times New Roman" w:cs="Times New Roman"/>
          <w:b/>
          <w:bCs/>
          <w:kern w:val="0"/>
          <w:sz w:val="24"/>
          <w:szCs w:val="24"/>
          <w:lang w:eastAsia="en-IN"/>
          <w14:ligatures w14:val="none"/>
        </w:rPr>
        <w:t>customers, invoices, payments, invoice allocations, dunning actions, and credit notes</w:t>
      </w:r>
      <w:r w:rsidRPr="008449FC">
        <w:rPr>
          <w:rFonts w:ascii="Times New Roman" w:eastAsia="Times New Roman" w:hAnsi="Times New Roman" w:cs="Times New Roman"/>
          <w:kern w:val="0"/>
          <w:sz w:val="24"/>
          <w:szCs w:val="24"/>
          <w:lang w:eastAsia="en-IN"/>
          <w14:ligatures w14:val="none"/>
        </w:rPr>
        <w:t xml:space="preserve">—were provided as the source data. These datasets contained real-world data issues such as </w:t>
      </w:r>
      <w:r w:rsidRPr="008449FC">
        <w:rPr>
          <w:rFonts w:ascii="Times New Roman" w:eastAsia="Times New Roman" w:hAnsi="Times New Roman" w:cs="Times New Roman"/>
          <w:b/>
          <w:bCs/>
          <w:kern w:val="0"/>
          <w:sz w:val="24"/>
          <w:szCs w:val="24"/>
          <w:lang w:eastAsia="en-IN"/>
          <w14:ligatures w14:val="none"/>
        </w:rPr>
        <w:t>mixed date formats, inconsistent schemas, and strict NOT NULL requirements</w:t>
      </w:r>
      <w:r w:rsidRPr="008449FC">
        <w:rPr>
          <w:rFonts w:ascii="Times New Roman" w:eastAsia="Times New Roman" w:hAnsi="Times New Roman" w:cs="Times New Roman"/>
          <w:kern w:val="0"/>
          <w:sz w:val="24"/>
          <w:szCs w:val="24"/>
          <w:lang w:eastAsia="en-IN"/>
          <w14:ligatures w14:val="none"/>
        </w:rPr>
        <w:t>, which prevented direct loading into fully constrained tables.</w:t>
      </w:r>
    </w:p>
    <w:p w14:paraId="29503718" w14:textId="77777777" w:rsidR="00C21DDE" w:rsidRPr="008449FC" w:rsidRDefault="00C21DDE" w:rsidP="00C21D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To address this, a </w:t>
      </w:r>
      <w:r w:rsidRPr="008449FC">
        <w:rPr>
          <w:rFonts w:ascii="Times New Roman" w:eastAsia="Times New Roman" w:hAnsi="Times New Roman" w:cs="Times New Roman"/>
          <w:b/>
          <w:bCs/>
          <w:kern w:val="0"/>
          <w:sz w:val="24"/>
          <w:szCs w:val="24"/>
          <w:lang w:eastAsia="en-IN"/>
          <w14:ligatures w14:val="none"/>
        </w:rPr>
        <w:t>two-layer ingestion approach</w:t>
      </w:r>
      <w:r w:rsidRPr="008449FC">
        <w:rPr>
          <w:rFonts w:ascii="Times New Roman" w:eastAsia="Times New Roman" w:hAnsi="Times New Roman" w:cs="Times New Roman"/>
          <w:kern w:val="0"/>
          <w:sz w:val="24"/>
          <w:szCs w:val="24"/>
          <w:lang w:eastAsia="en-IN"/>
          <w14:ligatures w14:val="none"/>
        </w:rPr>
        <w:t xml:space="preserve"> was adopted.</w:t>
      </w:r>
    </w:p>
    <w:p w14:paraId="055E6ADD" w14:textId="77777777" w:rsidR="00C21DDE" w:rsidRPr="008449FC" w:rsidRDefault="00C21DDE" w:rsidP="00C21DDE">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1. Staging Layer Creation</w:t>
      </w:r>
    </w:p>
    <w:p w14:paraId="12365D48" w14:textId="77777777" w:rsidR="00C21DDE" w:rsidRPr="008449FC" w:rsidRDefault="00C21DDE" w:rsidP="00C21D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Dedicated </w:t>
      </w:r>
      <w:r w:rsidRPr="008449FC">
        <w:rPr>
          <w:rFonts w:ascii="Times New Roman" w:eastAsia="Times New Roman" w:hAnsi="Times New Roman" w:cs="Times New Roman"/>
          <w:b/>
          <w:bCs/>
          <w:kern w:val="0"/>
          <w:sz w:val="24"/>
          <w:szCs w:val="24"/>
          <w:lang w:eastAsia="en-IN"/>
          <w14:ligatures w14:val="none"/>
        </w:rPr>
        <w:t>staging tables (</w:t>
      </w:r>
      <w:r w:rsidRPr="008449FC">
        <w:rPr>
          <w:rFonts w:ascii="Courier New" w:eastAsia="Times New Roman" w:hAnsi="Courier New" w:cs="Courier New"/>
          <w:b/>
          <w:bCs/>
          <w:kern w:val="0"/>
          <w:sz w:val="24"/>
          <w:szCs w:val="24"/>
          <w:lang w:eastAsia="en-IN"/>
          <w14:ligatures w14:val="none"/>
        </w:rPr>
        <w:t>stg_*</w:t>
      </w:r>
      <w:r w:rsidRPr="008449FC">
        <w:rPr>
          <w:rFonts w:ascii="Times New Roman" w:eastAsia="Times New Roman" w:hAnsi="Times New Roman" w:cs="Times New Roman"/>
          <w:b/>
          <w:bCs/>
          <w:kern w:val="0"/>
          <w:sz w:val="24"/>
          <w:szCs w:val="24"/>
          <w:lang w:eastAsia="en-IN"/>
          <w14:ligatures w14:val="none"/>
        </w:rPr>
        <w:t>)</w:t>
      </w:r>
      <w:r w:rsidRPr="008449FC">
        <w:rPr>
          <w:rFonts w:ascii="Times New Roman" w:eastAsia="Times New Roman" w:hAnsi="Times New Roman" w:cs="Times New Roman"/>
          <w:kern w:val="0"/>
          <w:sz w:val="24"/>
          <w:szCs w:val="24"/>
          <w:lang w:eastAsia="en-IN"/>
          <w14:ligatures w14:val="none"/>
        </w:rPr>
        <w:t xml:space="preserve"> were created for all six datasets.</w:t>
      </w:r>
      <w:r w:rsidRPr="008449FC">
        <w:rPr>
          <w:rFonts w:ascii="Times New Roman" w:eastAsia="Times New Roman" w:hAnsi="Times New Roman" w:cs="Times New Roman"/>
          <w:kern w:val="0"/>
          <w:sz w:val="24"/>
          <w:szCs w:val="24"/>
          <w:lang w:eastAsia="en-IN"/>
          <w14:ligatures w14:val="none"/>
        </w:rPr>
        <w:br/>
        <w:t>In the staging layer:</w:t>
      </w:r>
    </w:p>
    <w:p w14:paraId="4AA54116" w14:textId="77777777" w:rsidR="00C21DDE" w:rsidRPr="008449FC" w:rsidRDefault="00C21DDE" w:rsidP="00C21D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Date fields were stored as </w:t>
      </w:r>
      <w:r w:rsidRPr="008449FC">
        <w:rPr>
          <w:rFonts w:ascii="Times New Roman" w:eastAsia="Times New Roman" w:hAnsi="Times New Roman" w:cs="Times New Roman"/>
          <w:b/>
          <w:bCs/>
          <w:kern w:val="0"/>
          <w:sz w:val="24"/>
          <w:szCs w:val="24"/>
          <w:lang w:eastAsia="en-IN"/>
          <w14:ligatures w14:val="none"/>
        </w:rPr>
        <w:t>VARCHAR</w:t>
      </w:r>
      <w:r w:rsidRPr="008449FC">
        <w:rPr>
          <w:rFonts w:ascii="Times New Roman" w:eastAsia="Times New Roman" w:hAnsi="Times New Roman" w:cs="Times New Roman"/>
          <w:kern w:val="0"/>
          <w:sz w:val="24"/>
          <w:szCs w:val="24"/>
          <w:lang w:eastAsia="en-IN"/>
          <w14:ligatures w14:val="none"/>
        </w:rPr>
        <w:t xml:space="preserve"> instead of DATE</w:t>
      </w:r>
    </w:p>
    <w:p w14:paraId="40BED018" w14:textId="77777777" w:rsidR="00C21DDE" w:rsidRPr="008449FC" w:rsidRDefault="00C21DDE" w:rsidP="00C21D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No primary keys or foreign key constraints were enforced</w:t>
      </w:r>
    </w:p>
    <w:p w14:paraId="73420028" w14:textId="77777777" w:rsidR="00C21DDE" w:rsidRPr="008449FC" w:rsidRDefault="00C21DDE" w:rsidP="00C21D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The objective was to </w:t>
      </w:r>
      <w:r w:rsidRPr="008449FC">
        <w:rPr>
          <w:rFonts w:ascii="Times New Roman" w:eastAsia="Times New Roman" w:hAnsi="Times New Roman" w:cs="Times New Roman"/>
          <w:b/>
          <w:bCs/>
          <w:kern w:val="0"/>
          <w:sz w:val="24"/>
          <w:szCs w:val="24"/>
          <w:lang w:eastAsia="en-IN"/>
          <w14:ligatures w14:val="none"/>
        </w:rPr>
        <w:t>ingest raw data without rejection</w:t>
      </w:r>
    </w:p>
    <w:p w14:paraId="460CFDC2" w14:textId="77777777" w:rsidR="00C21DDE" w:rsidRPr="008449FC" w:rsidRDefault="00C21DDE" w:rsidP="00C21D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lastRenderedPageBreak/>
        <w:t xml:space="preserve">This ensured that all records from the CSV files were successfully loaded, even with inconsistent date formats (e.g., </w:t>
      </w:r>
      <w:r w:rsidRPr="008449FC">
        <w:rPr>
          <w:rFonts w:ascii="Courier New" w:eastAsia="Times New Roman" w:hAnsi="Courier New" w:cs="Courier New"/>
          <w:kern w:val="0"/>
          <w:sz w:val="24"/>
          <w:szCs w:val="24"/>
          <w:lang w:eastAsia="en-IN"/>
          <w14:ligatures w14:val="none"/>
        </w:rPr>
        <w:t>MM/DD/YYYY</w:t>
      </w:r>
      <w:r w:rsidRPr="008449FC">
        <w:rPr>
          <w:rFonts w:ascii="Times New Roman" w:eastAsia="Times New Roman" w:hAnsi="Times New Roman" w:cs="Times New Roman"/>
          <w:kern w:val="0"/>
          <w:sz w:val="24"/>
          <w:szCs w:val="24"/>
          <w:lang w:eastAsia="en-IN"/>
          <w14:ligatures w14:val="none"/>
        </w:rPr>
        <w:t xml:space="preserve"> and </w:t>
      </w:r>
      <w:r w:rsidRPr="008449FC">
        <w:rPr>
          <w:rFonts w:ascii="Courier New" w:eastAsia="Times New Roman" w:hAnsi="Courier New" w:cs="Courier New"/>
          <w:kern w:val="0"/>
          <w:sz w:val="24"/>
          <w:szCs w:val="24"/>
          <w:lang w:eastAsia="en-IN"/>
          <w14:ligatures w14:val="none"/>
        </w:rPr>
        <w:t>DD-MM-YYYY</w:t>
      </w:r>
      <w:r w:rsidRPr="008449FC">
        <w:rPr>
          <w:rFonts w:ascii="Times New Roman" w:eastAsia="Times New Roman" w:hAnsi="Times New Roman" w:cs="Times New Roman"/>
          <w:kern w:val="0"/>
          <w:sz w:val="24"/>
          <w:szCs w:val="24"/>
          <w:lang w:eastAsia="en-IN"/>
          <w14:ligatures w14:val="none"/>
        </w:rPr>
        <w:t>).</w:t>
      </w:r>
    </w:p>
    <w:p w14:paraId="747FF0D8" w14:textId="38A978F2" w:rsidR="00C21DDE" w:rsidRPr="008449FC" w:rsidRDefault="00C21DDE" w:rsidP="00C21DDE">
      <w:pPr>
        <w:pStyle w:val="Heading3"/>
        <w:rPr>
          <w:sz w:val="24"/>
          <w:szCs w:val="24"/>
        </w:rPr>
      </w:pPr>
      <w:r w:rsidRPr="008449FC">
        <w:rPr>
          <w:rStyle w:val="Strong"/>
          <w:b/>
          <w:bCs/>
          <w:sz w:val="24"/>
          <w:szCs w:val="24"/>
        </w:rPr>
        <w:t>2. Production Table Design</w:t>
      </w:r>
    </w:p>
    <w:p w14:paraId="6B4786F3" w14:textId="77777777" w:rsidR="00C21DDE" w:rsidRPr="008449FC" w:rsidRDefault="00C21DDE" w:rsidP="00C21DDE">
      <w:pPr>
        <w:pStyle w:val="NormalWeb"/>
      </w:pPr>
      <w:r w:rsidRPr="008449FC">
        <w:t>Final production tables were created with:</w:t>
      </w:r>
    </w:p>
    <w:p w14:paraId="32111B7A" w14:textId="77777777" w:rsidR="00C21DDE" w:rsidRPr="008449FC" w:rsidRDefault="00C21DDE" w:rsidP="00C21DDE">
      <w:pPr>
        <w:pStyle w:val="NormalWeb"/>
        <w:numPr>
          <w:ilvl w:val="0"/>
          <w:numId w:val="2"/>
        </w:numPr>
      </w:pPr>
      <w:r w:rsidRPr="008449FC">
        <w:rPr>
          <w:rStyle w:val="Strong"/>
        </w:rPr>
        <w:t>Primary keys</w:t>
      </w:r>
      <w:r w:rsidRPr="008449FC">
        <w:t xml:space="preserve"> for entity uniqueness</w:t>
      </w:r>
    </w:p>
    <w:p w14:paraId="5557F342" w14:textId="77777777" w:rsidR="00C21DDE" w:rsidRPr="008449FC" w:rsidRDefault="00C21DDE" w:rsidP="00C21DDE">
      <w:pPr>
        <w:pStyle w:val="NormalWeb"/>
        <w:numPr>
          <w:ilvl w:val="0"/>
          <w:numId w:val="2"/>
        </w:numPr>
      </w:pPr>
      <w:r w:rsidRPr="008449FC">
        <w:rPr>
          <w:rStyle w:val="Strong"/>
        </w:rPr>
        <w:t>Foreign key constraints</w:t>
      </w:r>
      <w:r w:rsidRPr="008449FC">
        <w:t xml:space="preserve"> to enforce referential integrity</w:t>
      </w:r>
    </w:p>
    <w:p w14:paraId="2A1BFFF2" w14:textId="77777777" w:rsidR="00C21DDE" w:rsidRPr="008449FC" w:rsidRDefault="00C21DDE" w:rsidP="00C21DDE">
      <w:pPr>
        <w:pStyle w:val="NormalWeb"/>
        <w:numPr>
          <w:ilvl w:val="0"/>
          <w:numId w:val="2"/>
        </w:numPr>
      </w:pPr>
      <w:r w:rsidRPr="008449FC">
        <w:rPr>
          <w:rStyle w:val="Strong"/>
        </w:rPr>
        <w:t>NOT NULL constraints</w:t>
      </w:r>
      <w:r w:rsidRPr="008449FC">
        <w:t xml:space="preserve"> for critical financial fields</w:t>
      </w:r>
    </w:p>
    <w:p w14:paraId="0F36C002" w14:textId="5891BF91" w:rsidR="00C21DDE" w:rsidRPr="008449FC" w:rsidRDefault="00C21DDE" w:rsidP="00C21DDE">
      <w:pPr>
        <w:pStyle w:val="NormalWeb"/>
        <w:numPr>
          <w:ilvl w:val="0"/>
          <w:numId w:val="2"/>
        </w:numPr>
      </w:pPr>
      <w:r w:rsidRPr="008449FC">
        <w:t xml:space="preserve">Proper </w:t>
      </w:r>
      <w:r w:rsidRPr="008449FC">
        <w:rPr>
          <w:rStyle w:val="Strong"/>
        </w:rPr>
        <w:t>DATE data types</w:t>
      </w:r>
      <w:r w:rsidRPr="008449FC">
        <w:t xml:space="preserve"> for all temporal columns</w:t>
      </w:r>
    </w:p>
    <w:p w14:paraId="4D81D0B6" w14:textId="77777777" w:rsidR="00C21DDE" w:rsidRPr="008449FC" w:rsidRDefault="00C21DDE" w:rsidP="00C21DDE">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8449FC">
        <w:rPr>
          <w:rFonts w:ascii="Times New Roman" w:eastAsia="Times New Roman" w:hAnsi="Symbol" w:cs="Times New Roman"/>
          <w:kern w:val="0"/>
          <w:sz w:val="24"/>
          <w:szCs w:val="24"/>
          <w:lang w:eastAsia="en-IN"/>
          <w14:ligatures w14:val="none"/>
        </w:rPr>
        <w:t></w:t>
      </w:r>
      <w:r w:rsidRPr="008449FC">
        <w:rPr>
          <w:rFonts w:ascii="Times New Roman" w:eastAsia="Times New Roman" w:hAnsi="Times New Roman" w:cs="Times New Roman"/>
          <w:kern w:val="0"/>
          <w:sz w:val="24"/>
          <w:szCs w:val="24"/>
          <w:lang w:eastAsia="en-IN"/>
          <w14:ligatures w14:val="none"/>
        </w:rPr>
        <w:t xml:space="preserve">  </w:t>
      </w:r>
      <w:r w:rsidRPr="008449FC">
        <w:rPr>
          <w:rFonts w:ascii="Times New Roman" w:eastAsia="Times New Roman" w:hAnsi="Times New Roman" w:cs="Times New Roman"/>
          <w:b/>
          <w:bCs/>
          <w:kern w:val="0"/>
          <w:sz w:val="24"/>
          <w:szCs w:val="24"/>
          <w:lang w:eastAsia="en-IN"/>
          <w14:ligatures w14:val="none"/>
        </w:rPr>
        <w:t>Conditional</w:t>
      </w:r>
      <w:proofErr w:type="gramEnd"/>
      <w:r w:rsidRPr="008449FC">
        <w:rPr>
          <w:rFonts w:ascii="Times New Roman" w:eastAsia="Times New Roman" w:hAnsi="Times New Roman" w:cs="Times New Roman"/>
          <w:b/>
          <w:bCs/>
          <w:kern w:val="0"/>
          <w:sz w:val="24"/>
          <w:szCs w:val="24"/>
          <w:lang w:eastAsia="en-IN"/>
          <w14:ligatures w14:val="none"/>
        </w:rPr>
        <w:t xml:space="preserve"> date normalization</w:t>
      </w:r>
      <w:r w:rsidRPr="008449FC">
        <w:rPr>
          <w:rFonts w:ascii="Times New Roman" w:eastAsia="Times New Roman" w:hAnsi="Times New Roman" w:cs="Times New Roman"/>
          <w:kern w:val="0"/>
          <w:sz w:val="24"/>
          <w:szCs w:val="24"/>
          <w:lang w:eastAsia="en-IN"/>
          <w14:ligatures w14:val="none"/>
        </w:rPr>
        <w:t xml:space="preserve"> using </w:t>
      </w:r>
      <w:r w:rsidRPr="008449FC">
        <w:rPr>
          <w:rFonts w:ascii="Courier New" w:eastAsia="Times New Roman" w:hAnsi="Courier New" w:cs="Courier New"/>
          <w:kern w:val="0"/>
          <w:sz w:val="24"/>
          <w:szCs w:val="24"/>
          <w:lang w:eastAsia="en-IN"/>
          <w14:ligatures w14:val="none"/>
        </w:rPr>
        <w:t>CASE</w:t>
      </w:r>
      <w:r w:rsidRPr="008449FC">
        <w:rPr>
          <w:rFonts w:ascii="Times New Roman" w:eastAsia="Times New Roman" w:hAnsi="Times New Roman" w:cs="Times New Roman"/>
          <w:kern w:val="0"/>
          <w:sz w:val="24"/>
          <w:szCs w:val="24"/>
          <w:lang w:eastAsia="en-IN"/>
          <w14:ligatures w14:val="none"/>
        </w:rPr>
        <w:t xml:space="preserve"> and </w:t>
      </w:r>
      <w:r w:rsidRPr="008449FC">
        <w:rPr>
          <w:rFonts w:ascii="Courier New" w:eastAsia="Times New Roman" w:hAnsi="Courier New" w:cs="Courier New"/>
          <w:kern w:val="0"/>
          <w:sz w:val="24"/>
          <w:szCs w:val="24"/>
          <w:lang w:eastAsia="en-IN"/>
          <w14:ligatures w14:val="none"/>
        </w:rPr>
        <w:t>STR_TO_DATE</w:t>
      </w:r>
    </w:p>
    <w:p w14:paraId="0830BC06" w14:textId="77777777" w:rsidR="00C21DDE" w:rsidRPr="008449FC" w:rsidRDefault="00C21DDE" w:rsidP="00C21DDE">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8449FC">
        <w:rPr>
          <w:rFonts w:ascii="Times New Roman" w:eastAsia="Times New Roman" w:hAnsi="Symbol" w:cs="Times New Roman"/>
          <w:kern w:val="0"/>
          <w:sz w:val="24"/>
          <w:szCs w:val="24"/>
          <w:lang w:eastAsia="en-IN"/>
          <w14:ligatures w14:val="none"/>
        </w:rPr>
        <w:t></w:t>
      </w:r>
      <w:r w:rsidRPr="008449FC">
        <w:rPr>
          <w:rFonts w:ascii="Times New Roman" w:eastAsia="Times New Roman" w:hAnsi="Times New Roman" w:cs="Times New Roman"/>
          <w:kern w:val="0"/>
          <w:sz w:val="24"/>
          <w:szCs w:val="24"/>
          <w:lang w:eastAsia="en-IN"/>
          <w14:ligatures w14:val="none"/>
        </w:rPr>
        <w:t xml:space="preserve">  Standardization</w:t>
      </w:r>
      <w:proofErr w:type="gramEnd"/>
      <w:r w:rsidRPr="008449FC">
        <w:rPr>
          <w:rFonts w:ascii="Times New Roman" w:eastAsia="Times New Roman" w:hAnsi="Times New Roman" w:cs="Times New Roman"/>
          <w:kern w:val="0"/>
          <w:sz w:val="24"/>
          <w:szCs w:val="24"/>
          <w:lang w:eastAsia="en-IN"/>
          <w14:ligatures w14:val="none"/>
        </w:rPr>
        <w:t xml:space="preserve"> of date values into MySQL’s </w:t>
      </w:r>
      <w:r w:rsidRPr="008449FC">
        <w:rPr>
          <w:rFonts w:ascii="Courier New" w:eastAsia="Times New Roman" w:hAnsi="Courier New" w:cs="Courier New"/>
          <w:kern w:val="0"/>
          <w:sz w:val="24"/>
          <w:szCs w:val="24"/>
          <w:lang w:eastAsia="en-IN"/>
          <w14:ligatures w14:val="none"/>
        </w:rPr>
        <w:t>YYYY-MM-DD</w:t>
      </w:r>
      <w:r w:rsidRPr="008449FC">
        <w:rPr>
          <w:rFonts w:ascii="Times New Roman" w:eastAsia="Times New Roman" w:hAnsi="Times New Roman" w:cs="Times New Roman"/>
          <w:kern w:val="0"/>
          <w:sz w:val="24"/>
          <w:szCs w:val="24"/>
          <w:lang w:eastAsia="en-IN"/>
          <w14:ligatures w14:val="none"/>
        </w:rPr>
        <w:t xml:space="preserve"> format</w:t>
      </w:r>
    </w:p>
    <w:p w14:paraId="6A6F0DD7" w14:textId="0F19CA06" w:rsidR="00C21DDE" w:rsidRPr="008449FC" w:rsidRDefault="00C21DDE" w:rsidP="00C21DDE">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8449FC">
        <w:rPr>
          <w:rFonts w:ascii="Times New Roman" w:eastAsia="Times New Roman" w:hAnsi="Symbol" w:cs="Times New Roman"/>
          <w:kern w:val="0"/>
          <w:sz w:val="24"/>
          <w:szCs w:val="24"/>
          <w:lang w:eastAsia="en-IN"/>
          <w14:ligatures w14:val="none"/>
        </w:rPr>
        <w:t></w:t>
      </w:r>
      <w:r w:rsidRPr="008449FC">
        <w:rPr>
          <w:rFonts w:ascii="Times New Roman" w:eastAsia="Times New Roman" w:hAnsi="Times New Roman" w:cs="Times New Roman"/>
          <w:kern w:val="0"/>
          <w:sz w:val="24"/>
          <w:szCs w:val="24"/>
          <w:lang w:eastAsia="en-IN"/>
          <w14:ligatures w14:val="none"/>
        </w:rPr>
        <w:t xml:space="preserve">  Preparation</w:t>
      </w:r>
      <w:proofErr w:type="gramEnd"/>
      <w:r w:rsidRPr="008449FC">
        <w:rPr>
          <w:rFonts w:ascii="Times New Roman" w:eastAsia="Times New Roman" w:hAnsi="Times New Roman" w:cs="Times New Roman"/>
          <w:kern w:val="0"/>
          <w:sz w:val="24"/>
          <w:szCs w:val="24"/>
          <w:lang w:eastAsia="en-IN"/>
          <w14:ligatures w14:val="none"/>
        </w:rPr>
        <w:t xml:space="preserve"> of clean, analytics-ready data</w:t>
      </w:r>
    </w:p>
    <w:p w14:paraId="6B68040C" w14:textId="2A10DBB1" w:rsidR="00C21DDE" w:rsidRPr="008449FC" w:rsidRDefault="00C21DDE" w:rsidP="00C21D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56215FC" w14:textId="77777777" w:rsidR="00C21DDE" w:rsidRPr="008449FC" w:rsidRDefault="00C21DDE" w:rsidP="00C21DDE">
      <w:pPr>
        <w:pStyle w:val="NormalWeb"/>
      </w:pPr>
      <w:r w:rsidRPr="008449FC">
        <w:t>This schema accurately models real-world AR workflows, including partial payments and invoice-to-payment allocations.</w:t>
      </w:r>
    </w:p>
    <w:p w14:paraId="5EF24640" w14:textId="77777777" w:rsidR="00C21DDE" w:rsidRPr="008449FC" w:rsidRDefault="00C21DDE" w:rsidP="00C21DDE">
      <w:pPr>
        <w:pStyle w:val="Heading3"/>
        <w:rPr>
          <w:sz w:val="24"/>
          <w:szCs w:val="24"/>
        </w:rPr>
      </w:pPr>
      <w:r w:rsidRPr="008449FC">
        <w:rPr>
          <w:rStyle w:val="Strong"/>
          <w:b/>
          <w:bCs/>
          <w:sz w:val="24"/>
          <w:szCs w:val="24"/>
        </w:rPr>
        <w:t>4. Data Loading into Final Tables</w:t>
      </w:r>
    </w:p>
    <w:p w14:paraId="0F7E0010" w14:textId="77777777" w:rsidR="00C21DDE" w:rsidRPr="008449FC" w:rsidRDefault="00C21DDE" w:rsidP="00C21DDE">
      <w:pPr>
        <w:pStyle w:val="NormalWeb"/>
      </w:pPr>
      <w:r w:rsidRPr="008449FC">
        <w:t xml:space="preserve">Cleaned data was inserted into production tables using </w:t>
      </w:r>
      <w:r w:rsidRPr="008449FC">
        <w:rPr>
          <w:rStyle w:val="HTMLCode"/>
          <w:sz w:val="24"/>
          <w:szCs w:val="24"/>
        </w:rPr>
        <w:t>INSERT INTO … SELECT</w:t>
      </w:r>
      <w:r w:rsidRPr="008449FC">
        <w:t xml:space="preserve"> statements from staging tables.</w:t>
      </w:r>
      <w:r w:rsidRPr="008449FC">
        <w:br/>
        <w:t>This step ensured:</w:t>
      </w:r>
    </w:p>
    <w:p w14:paraId="6FD50E1F" w14:textId="77777777" w:rsidR="00C21DDE" w:rsidRPr="008449FC" w:rsidRDefault="00C21DDE" w:rsidP="00C21DDE">
      <w:pPr>
        <w:pStyle w:val="NormalWeb"/>
        <w:numPr>
          <w:ilvl w:val="0"/>
          <w:numId w:val="3"/>
        </w:numPr>
      </w:pPr>
      <w:r w:rsidRPr="008449FC">
        <w:t>No silent data loss</w:t>
      </w:r>
    </w:p>
    <w:p w14:paraId="5B8BB0D3" w14:textId="77777777" w:rsidR="00C21DDE" w:rsidRPr="008449FC" w:rsidRDefault="00C21DDE" w:rsidP="00C21DDE">
      <w:pPr>
        <w:pStyle w:val="NormalWeb"/>
        <w:numPr>
          <w:ilvl w:val="0"/>
          <w:numId w:val="3"/>
        </w:numPr>
      </w:pPr>
      <w:r w:rsidRPr="008449FC">
        <w:t>Fully validated and consistent records</w:t>
      </w:r>
    </w:p>
    <w:p w14:paraId="190B6858" w14:textId="77777777" w:rsidR="00C21DDE" w:rsidRPr="008449FC" w:rsidRDefault="00C21DDE" w:rsidP="00C21DDE">
      <w:pPr>
        <w:pStyle w:val="NormalWeb"/>
        <w:numPr>
          <w:ilvl w:val="0"/>
          <w:numId w:val="3"/>
        </w:numPr>
      </w:pPr>
      <w:r w:rsidRPr="008449FC">
        <w:t>Readiness for financial analytics such as AR Aging, DSO, collections effectiveness, and risk scoring</w:t>
      </w:r>
    </w:p>
    <w:p w14:paraId="65AEBBB4" w14:textId="77777777" w:rsidR="00C21DDE" w:rsidRPr="008449FC" w:rsidRDefault="00C21DDE" w:rsidP="00C21DDE">
      <w:pPr>
        <w:pStyle w:val="Heading3"/>
        <w:rPr>
          <w:sz w:val="24"/>
          <w:szCs w:val="24"/>
        </w:rPr>
      </w:pPr>
      <w:r w:rsidRPr="008449FC">
        <w:rPr>
          <w:rStyle w:val="Strong"/>
          <w:b/>
          <w:bCs/>
          <w:sz w:val="24"/>
          <w:szCs w:val="24"/>
        </w:rPr>
        <w:t xml:space="preserve">5. </w:t>
      </w:r>
      <w:proofErr w:type="spellStart"/>
      <w:r w:rsidRPr="008449FC">
        <w:rPr>
          <w:rStyle w:val="Strong"/>
          <w:b/>
          <w:bCs/>
          <w:sz w:val="24"/>
          <w:szCs w:val="24"/>
        </w:rPr>
        <w:t>Cleanup</w:t>
      </w:r>
      <w:proofErr w:type="spellEnd"/>
      <w:r w:rsidRPr="008449FC">
        <w:rPr>
          <w:rStyle w:val="Strong"/>
          <w:b/>
          <w:bCs/>
          <w:sz w:val="24"/>
          <w:szCs w:val="24"/>
        </w:rPr>
        <w:t xml:space="preserve"> and Finalization</w:t>
      </w:r>
    </w:p>
    <w:p w14:paraId="7B63CA05" w14:textId="77777777" w:rsidR="00C21DDE" w:rsidRPr="008449FC" w:rsidRDefault="00C21DDE" w:rsidP="00C21DDE">
      <w:pPr>
        <w:pStyle w:val="NormalWeb"/>
      </w:pPr>
      <w:r w:rsidRPr="008449FC">
        <w:t>Earlier incorrect or partially created tables were safely dropped in a controlled order to avoid foreign key conflicts.</w:t>
      </w:r>
      <w:r w:rsidRPr="008449FC">
        <w:br/>
        <w:t>Staging tables were retained to support:</w:t>
      </w:r>
    </w:p>
    <w:p w14:paraId="3E4A15A8" w14:textId="77777777" w:rsidR="00C21DDE" w:rsidRPr="008449FC" w:rsidRDefault="00C21DDE" w:rsidP="00C21DDE">
      <w:pPr>
        <w:pStyle w:val="NormalWeb"/>
        <w:numPr>
          <w:ilvl w:val="0"/>
          <w:numId w:val="4"/>
        </w:numPr>
      </w:pPr>
      <w:r w:rsidRPr="008449FC">
        <w:t>Re-runs of transformations</w:t>
      </w:r>
    </w:p>
    <w:p w14:paraId="3B2DA0FA" w14:textId="77777777" w:rsidR="00C21DDE" w:rsidRPr="008449FC" w:rsidRDefault="00C21DDE" w:rsidP="00C21DDE">
      <w:pPr>
        <w:pStyle w:val="NormalWeb"/>
        <w:numPr>
          <w:ilvl w:val="0"/>
          <w:numId w:val="4"/>
        </w:numPr>
      </w:pPr>
      <w:r w:rsidRPr="008449FC">
        <w:t>Auditing and traceability</w:t>
      </w:r>
    </w:p>
    <w:p w14:paraId="60857394" w14:textId="77777777" w:rsidR="00C21DDE" w:rsidRPr="008449FC" w:rsidRDefault="00C21DDE" w:rsidP="00C21DDE">
      <w:pPr>
        <w:pStyle w:val="NormalWeb"/>
        <w:numPr>
          <w:ilvl w:val="0"/>
          <w:numId w:val="4"/>
        </w:numPr>
      </w:pPr>
      <w:r w:rsidRPr="008449FC">
        <w:t>Demonstration of ETL best practices during evaluation</w:t>
      </w:r>
    </w:p>
    <w:p w14:paraId="63C8D763" w14:textId="77777777" w:rsidR="00C21DDE" w:rsidRPr="008449FC" w:rsidRDefault="00C21DDE" w:rsidP="00C21D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BB7C6EE" w14:textId="53708457" w:rsidR="00DE55B0" w:rsidRPr="008449FC" w:rsidRDefault="00220B22">
      <w:pPr>
        <w:rPr>
          <w:b/>
          <w:bCs/>
          <w:sz w:val="24"/>
          <w:szCs w:val="24"/>
        </w:rPr>
      </w:pPr>
      <w:r w:rsidRPr="008449FC">
        <w:rPr>
          <w:b/>
          <w:bCs/>
          <w:sz w:val="24"/>
          <w:szCs w:val="24"/>
        </w:rPr>
        <w:t>ER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5261"/>
      </w:tblGrid>
      <w:tr w:rsidR="00220B22" w:rsidRPr="008449FC" w14:paraId="6D8A3141" w14:textId="77777777" w:rsidTr="00220B22">
        <w:trPr>
          <w:tblHeader/>
          <w:tblCellSpacing w:w="15" w:type="dxa"/>
        </w:trPr>
        <w:tc>
          <w:tcPr>
            <w:tcW w:w="0" w:type="auto"/>
            <w:vAlign w:val="center"/>
            <w:hideMark/>
          </w:tcPr>
          <w:p w14:paraId="711FB7C0" w14:textId="77777777" w:rsidR="00220B22" w:rsidRPr="008449FC" w:rsidRDefault="00220B22" w:rsidP="00220B22">
            <w:pPr>
              <w:spacing w:after="0" w:line="240" w:lineRule="auto"/>
              <w:jc w:val="center"/>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Relationship</w:t>
            </w:r>
          </w:p>
        </w:tc>
        <w:tc>
          <w:tcPr>
            <w:tcW w:w="0" w:type="auto"/>
            <w:vAlign w:val="center"/>
            <w:hideMark/>
          </w:tcPr>
          <w:p w14:paraId="68D925C0" w14:textId="70B1CEF7" w:rsidR="00220B22" w:rsidRPr="008449FC" w:rsidRDefault="00220B22" w:rsidP="00220B22">
            <w:pPr>
              <w:spacing w:after="0" w:line="240" w:lineRule="auto"/>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 xml:space="preserve">                          Type</w:t>
            </w:r>
          </w:p>
        </w:tc>
      </w:tr>
      <w:tr w:rsidR="00220B22" w:rsidRPr="008449FC" w14:paraId="3548DEB3" w14:textId="77777777" w:rsidTr="00220B22">
        <w:trPr>
          <w:tblCellSpacing w:w="15" w:type="dxa"/>
        </w:trPr>
        <w:tc>
          <w:tcPr>
            <w:tcW w:w="0" w:type="auto"/>
            <w:vAlign w:val="center"/>
            <w:hideMark/>
          </w:tcPr>
          <w:p w14:paraId="69908A24" w14:textId="77777777" w:rsidR="00220B22" w:rsidRPr="008449FC" w:rsidRDefault="00220B22" w:rsidP="00220B22">
            <w:pPr>
              <w:spacing w:after="0"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Customers → Invoices</w:t>
            </w:r>
          </w:p>
        </w:tc>
        <w:tc>
          <w:tcPr>
            <w:tcW w:w="0" w:type="auto"/>
            <w:vAlign w:val="center"/>
            <w:hideMark/>
          </w:tcPr>
          <w:p w14:paraId="4CB0818F" w14:textId="77777777" w:rsidR="00220B22" w:rsidRPr="008449FC" w:rsidRDefault="00220B22" w:rsidP="00220B22">
            <w:pPr>
              <w:spacing w:after="0"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                          </w:t>
            </w:r>
            <w:proofErr w:type="gramStart"/>
            <w:r w:rsidRPr="008449FC">
              <w:rPr>
                <w:rFonts w:ascii="Times New Roman" w:eastAsia="Times New Roman" w:hAnsi="Times New Roman" w:cs="Times New Roman"/>
                <w:kern w:val="0"/>
                <w:sz w:val="24"/>
                <w:szCs w:val="24"/>
                <w:lang w:eastAsia="en-IN"/>
                <w14:ligatures w14:val="none"/>
              </w:rPr>
              <w:t>1 :</w:t>
            </w:r>
            <w:proofErr w:type="gramEnd"/>
            <w:r w:rsidRPr="008449FC">
              <w:rPr>
                <w:rFonts w:ascii="Times New Roman" w:eastAsia="Times New Roman" w:hAnsi="Times New Roman" w:cs="Times New Roman"/>
                <w:kern w:val="0"/>
                <w:sz w:val="24"/>
                <w:szCs w:val="24"/>
                <w:lang w:eastAsia="en-IN"/>
                <w14:ligatures w14:val="none"/>
              </w:rPr>
              <w:t xml:space="preserve"> Many</w:t>
            </w:r>
          </w:p>
          <w:p w14:paraId="691066E9" w14:textId="44FA2D81" w:rsidR="00CD2309" w:rsidRPr="008449FC" w:rsidRDefault="00CD2309" w:rsidP="00220B22">
            <w:pPr>
              <w:spacing w:after="0" w:line="240" w:lineRule="auto"/>
              <w:rPr>
                <w:rFonts w:ascii="Times New Roman" w:eastAsia="Times New Roman" w:hAnsi="Times New Roman" w:cs="Times New Roman"/>
                <w:kern w:val="0"/>
                <w:sz w:val="24"/>
                <w:szCs w:val="24"/>
                <w:lang w:eastAsia="en-IN"/>
                <w14:ligatures w14:val="none"/>
              </w:rPr>
            </w:pPr>
          </w:p>
        </w:tc>
      </w:tr>
      <w:tr w:rsidR="00220B22" w:rsidRPr="008449FC" w14:paraId="2AD54913" w14:textId="77777777" w:rsidTr="00220B22">
        <w:trPr>
          <w:tblCellSpacing w:w="15" w:type="dxa"/>
        </w:trPr>
        <w:tc>
          <w:tcPr>
            <w:tcW w:w="0" w:type="auto"/>
            <w:vAlign w:val="center"/>
            <w:hideMark/>
          </w:tcPr>
          <w:p w14:paraId="47943BA3" w14:textId="77777777" w:rsidR="00220B22" w:rsidRPr="008449FC" w:rsidRDefault="00220B22" w:rsidP="00220B22">
            <w:pPr>
              <w:spacing w:after="0"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Customers → Payments</w:t>
            </w:r>
          </w:p>
        </w:tc>
        <w:tc>
          <w:tcPr>
            <w:tcW w:w="0" w:type="auto"/>
            <w:vAlign w:val="center"/>
            <w:hideMark/>
          </w:tcPr>
          <w:p w14:paraId="515D122B" w14:textId="77777777" w:rsidR="00220B22" w:rsidRPr="008449FC" w:rsidRDefault="00220B22" w:rsidP="00220B22">
            <w:pPr>
              <w:spacing w:after="0"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                          </w:t>
            </w:r>
            <w:proofErr w:type="gramStart"/>
            <w:r w:rsidRPr="008449FC">
              <w:rPr>
                <w:rFonts w:ascii="Times New Roman" w:eastAsia="Times New Roman" w:hAnsi="Times New Roman" w:cs="Times New Roman"/>
                <w:kern w:val="0"/>
                <w:sz w:val="24"/>
                <w:szCs w:val="24"/>
                <w:lang w:eastAsia="en-IN"/>
                <w14:ligatures w14:val="none"/>
              </w:rPr>
              <w:t>1 :</w:t>
            </w:r>
            <w:proofErr w:type="gramEnd"/>
            <w:r w:rsidRPr="008449FC">
              <w:rPr>
                <w:rFonts w:ascii="Times New Roman" w:eastAsia="Times New Roman" w:hAnsi="Times New Roman" w:cs="Times New Roman"/>
                <w:kern w:val="0"/>
                <w:sz w:val="24"/>
                <w:szCs w:val="24"/>
                <w:lang w:eastAsia="en-IN"/>
                <w14:ligatures w14:val="none"/>
              </w:rPr>
              <w:t xml:space="preserve"> Many</w:t>
            </w:r>
          </w:p>
          <w:p w14:paraId="1CC0C86A" w14:textId="2A6720AB" w:rsidR="00CD2309" w:rsidRPr="008449FC" w:rsidRDefault="00CD2309" w:rsidP="00220B22">
            <w:pPr>
              <w:spacing w:after="0" w:line="240" w:lineRule="auto"/>
              <w:rPr>
                <w:rFonts w:ascii="Times New Roman" w:eastAsia="Times New Roman" w:hAnsi="Times New Roman" w:cs="Times New Roman"/>
                <w:kern w:val="0"/>
                <w:sz w:val="24"/>
                <w:szCs w:val="24"/>
                <w:lang w:eastAsia="en-IN"/>
                <w14:ligatures w14:val="none"/>
              </w:rPr>
            </w:pPr>
          </w:p>
        </w:tc>
      </w:tr>
      <w:tr w:rsidR="00220B22" w:rsidRPr="008449FC" w14:paraId="1396AF89" w14:textId="77777777" w:rsidTr="00220B22">
        <w:trPr>
          <w:tblCellSpacing w:w="15" w:type="dxa"/>
        </w:trPr>
        <w:tc>
          <w:tcPr>
            <w:tcW w:w="0" w:type="auto"/>
            <w:vAlign w:val="center"/>
            <w:hideMark/>
          </w:tcPr>
          <w:p w14:paraId="53612B14" w14:textId="77777777" w:rsidR="00220B22" w:rsidRPr="008449FC" w:rsidRDefault="00220B22" w:rsidP="00220B22">
            <w:pPr>
              <w:spacing w:after="0"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Invoices → Dunning Actions</w:t>
            </w:r>
          </w:p>
        </w:tc>
        <w:tc>
          <w:tcPr>
            <w:tcW w:w="0" w:type="auto"/>
            <w:vAlign w:val="center"/>
            <w:hideMark/>
          </w:tcPr>
          <w:p w14:paraId="54078864" w14:textId="77777777" w:rsidR="00220B22" w:rsidRPr="008449FC" w:rsidRDefault="00220B22" w:rsidP="00220B22">
            <w:pPr>
              <w:spacing w:after="0"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                          </w:t>
            </w:r>
            <w:proofErr w:type="gramStart"/>
            <w:r w:rsidRPr="008449FC">
              <w:rPr>
                <w:rFonts w:ascii="Times New Roman" w:eastAsia="Times New Roman" w:hAnsi="Times New Roman" w:cs="Times New Roman"/>
                <w:kern w:val="0"/>
                <w:sz w:val="24"/>
                <w:szCs w:val="24"/>
                <w:lang w:eastAsia="en-IN"/>
                <w14:ligatures w14:val="none"/>
              </w:rPr>
              <w:t>1 :</w:t>
            </w:r>
            <w:proofErr w:type="gramEnd"/>
            <w:r w:rsidRPr="008449FC">
              <w:rPr>
                <w:rFonts w:ascii="Times New Roman" w:eastAsia="Times New Roman" w:hAnsi="Times New Roman" w:cs="Times New Roman"/>
                <w:kern w:val="0"/>
                <w:sz w:val="24"/>
                <w:szCs w:val="24"/>
                <w:lang w:eastAsia="en-IN"/>
                <w14:ligatures w14:val="none"/>
              </w:rPr>
              <w:t xml:space="preserve"> Many</w:t>
            </w:r>
          </w:p>
          <w:p w14:paraId="51BE7B8D" w14:textId="7A8ED17C" w:rsidR="00CD2309" w:rsidRPr="008449FC" w:rsidRDefault="00CD2309" w:rsidP="00220B22">
            <w:pPr>
              <w:spacing w:after="0" w:line="240" w:lineRule="auto"/>
              <w:rPr>
                <w:rFonts w:ascii="Times New Roman" w:eastAsia="Times New Roman" w:hAnsi="Times New Roman" w:cs="Times New Roman"/>
                <w:kern w:val="0"/>
                <w:sz w:val="24"/>
                <w:szCs w:val="24"/>
                <w:lang w:eastAsia="en-IN"/>
                <w14:ligatures w14:val="none"/>
              </w:rPr>
            </w:pPr>
          </w:p>
        </w:tc>
      </w:tr>
      <w:tr w:rsidR="00220B22" w:rsidRPr="008449FC" w14:paraId="48EDECB7" w14:textId="77777777" w:rsidTr="00220B22">
        <w:trPr>
          <w:tblCellSpacing w:w="15" w:type="dxa"/>
        </w:trPr>
        <w:tc>
          <w:tcPr>
            <w:tcW w:w="0" w:type="auto"/>
            <w:vAlign w:val="center"/>
            <w:hideMark/>
          </w:tcPr>
          <w:p w14:paraId="16D8D00C" w14:textId="77777777" w:rsidR="00220B22" w:rsidRPr="008449FC" w:rsidRDefault="00220B22" w:rsidP="00220B22">
            <w:pPr>
              <w:spacing w:after="0"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lastRenderedPageBreak/>
              <w:t>Invoices ↔ Payments</w:t>
            </w:r>
          </w:p>
        </w:tc>
        <w:tc>
          <w:tcPr>
            <w:tcW w:w="0" w:type="auto"/>
            <w:vAlign w:val="center"/>
            <w:hideMark/>
          </w:tcPr>
          <w:p w14:paraId="16B21575" w14:textId="751A577E" w:rsidR="00220B22" w:rsidRPr="008449FC" w:rsidRDefault="00220B22" w:rsidP="00220B22">
            <w:pPr>
              <w:spacing w:after="0"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                          </w:t>
            </w:r>
            <w:proofErr w:type="gramStart"/>
            <w:r w:rsidRPr="008449FC">
              <w:rPr>
                <w:rFonts w:ascii="Times New Roman" w:eastAsia="Times New Roman" w:hAnsi="Times New Roman" w:cs="Times New Roman"/>
                <w:kern w:val="0"/>
                <w:sz w:val="24"/>
                <w:szCs w:val="24"/>
                <w:lang w:eastAsia="en-IN"/>
                <w14:ligatures w14:val="none"/>
              </w:rPr>
              <w:t>Many :</w:t>
            </w:r>
            <w:proofErr w:type="gramEnd"/>
            <w:r w:rsidRPr="008449FC">
              <w:rPr>
                <w:rFonts w:ascii="Times New Roman" w:eastAsia="Times New Roman" w:hAnsi="Times New Roman" w:cs="Times New Roman"/>
                <w:kern w:val="0"/>
                <w:sz w:val="24"/>
                <w:szCs w:val="24"/>
                <w:lang w:eastAsia="en-IN"/>
                <w14:ligatures w14:val="none"/>
              </w:rPr>
              <w:t xml:space="preserve"> Many (via </w:t>
            </w:r>
            <w:proofErr w:type="spellStart"/>
            <w:r w:rsidRPr="008449FC">
              <w:rPr>
                <w:rFonts w:ascii="Times New Roman" w:eastAsia="Times New Roman" w:hAnsi="Times New Roman" w:cs="Times New Roman"/>
                <w:kern w:val="0"/>
                <w:sz w:val="24"/>
                <w:szCs w:val="24"/>
                <w:lang w:eastAsia="en-IN"/>
                <w14:ligatures w14:val="none"/>
              </w:rPr>
              <w:t>invoice_payments</w:t>
            </w:r>
            <w:proofErr w:type="spellEnd"/>
            <w:r w:rsidRPr="008449FC">
              <w:rPr>
                <w:rFonts w:ascii="Times New Roman" w:eastAsia="Times New Roman" w:hAnsi="Times New Roman" w:cs="Times New Roman"/>
                <w:kern w:val="0"/>
                <w:sz w:val="24"/>
                <w:szCs w:val="24"/>
                <w:lang w:eastAsia="en-IN"/>
                <w14:ligatures w14:val="none"/>
              </w:rPr>
              <w:t>)</w:t>
            </w:r>
          </w:p>
        </w:tc>
      </w:tr>
      <w:tr w:rsidR="00CD2309" w:rsidRPr="008449FC" w14:paraId="2AD8CFF4" w14:textId="77777777" w:rsidTr="00220B22">
        <w:trPr>
          <w:tblCellSpacing w:w="15" w:type="dxa"/>
        </w:trPr>
        <w:tc>
          <w:tcPr>
            <w:tcW w:w="0" w:type="auto"/>
            <w:vAlign w:val="center"/>
          </w:tcPr>
          <w:p w14:paraId="2F8CE15E" w14:textId="77777777" w:rsidR="00CD2309" w:rsidRPr="008449FC" w:rsidRDefault="00CD2309" w:rsidP="00220B2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4AAEB168" w14:textId="77777777" w:rsidR="00CD2309" w:rsidRPr="008449FC" w:rsidRDefault="00CD2309" w:rsidP="00220B22">
            <w:pPr>
              <w:spacing w:after="0" w:line="240" w:lineRule="auto"/>
              <w:rPr>
                <w:rFonts w:ascii="Times New Roman" w:eastAsia="Times New Roman" w:hAnsi="Times New Roman" w:cs="Times New Roman"/>
                <w:kern w:val="0"/>
                <w:sz w:val="24"/>
                <w:szCs w:val="24"/>
                <w:lang w:eastAsia="en-IN"/>
                <w14:ligatures w14:val="none"/>
              </w:rPr>
            </w:pPr>
          </w:p>
        </w:tc>
      </w:tr>
      <w:tr w:rsidR="00220B22" w:rsidRPr="008449FC" w14:paraId="32F16F16" w14:textId="77777777" w:rsidTr="00220B22">
        <w:trPr>
          <w:tblCellSpacing w:w="15" w:type="dxa"/>
        </w:trPr>
        <w:tc>
          <w:tcPr>
            <w:tcW w:w="0" w:type="auto"/>
            <w:vAlign w:val="center"/>
            <w:hideMark/>
          </w:tcPr>
          <w:p w14:paraId="6A9EFFB2" w14:textId="77777777" w:rsidR="00220B22" w:rsidRPr="008449FC" w:rsidRDefault="00220B22" w:rsidP="00220B22">
            <w:pPr>
              <w:spacing w:after="0"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Invoices → Credit Notes</w:t>
            </w:r>
          </w:p>
        </w:tc>
        <w:tc>
          <w:tcPr>
            <w:tcW w:w="0" w:type="auto"/>
            <w:vAlign w:val="center"/>
            <w:hideMark/>
          </w:tcPr>
          <w:p w14:paraId="70C439FC" w14:textId="6C64AB5E" w:rsidR="00220B22" w:rsidRPr="008449FC" w:rsidRDefault="00220B22" w:rsidP="00220B22">
            <w:pPr>
              <w:spacing w:after="0"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                          </w:t>
            </w:r>
            <w:proofErr w:type="gramStart"/>
            <w:r w:rsidRPr="008449FC">
              <w:rPr>
                <w:rFonts w:ascii="Times New Roman" w:eastAsia="Times New Roman" w:hAnsi="Times New Roman" w:cs="Times New Roman"/>
                <w:kern w:val="0"/>
                <w:sz w:val="24"/>
                <w:szCs w:val="24"/>
                <w:lang w:eastAsia="en-IN"/>
                <w14:ligatures w14:val="none"/>
              </w:rPr>
              <w:t>1 :</w:t>
            </w:r>
            <w:proofErr w:type="gramEnd"/>
            <w:r w:rsidRPr="008449FC">
              <w:rPr>
                <w:rFonts w:ascii="Times New Roman" w:eastAsia="Times New Roman" w:hAnsi="Times New Roman" w:cs="Times New Roman"/>
                <w:kern w:val="0"/>
                <w:sz w:val="24"/>
                <w:szCs w:val="24"/>
                <w:lang w:eastAsia="en-IN"/>
                <w14:ligatures w14:val="none"/>
              </w:rPr>
              <w:t xml:space="preserve"> Many</w:t>
            </w:r>
          </w:p>
        </w:tc>
      </w:tr>
    </w:tbl>
    <w:p w14:paraId="1E91D74C" w14:textId="77777777" w:rsidR="00220B22" w:rsidRPr="008449FC" w:rsidRDefault="00220B22">
      <w:pPr>
        <w:rPr>
          <w:b/>
          <w:bCs/>
          <w:sz w:val="24"/>
          <w:szCs w:val="24"/>
        </w:rPr>
      </w:pPr>
    </w:p>
    <w:p w14:paraId="2DDBC33E" w14:textId="62DDE5C8" w:rsidR="00E871CC" w:rsidRPr="008449FC" w:rsidRDefault="00E871CC">
      <w:pPr>
        <w:rPr>
          <w:sz w:val="24"/>
          <w:szCs w:val="24"/>
        </w:rPr>
      </w:pPr>
    </w:p>
    <w:p w14:paraId="75C515B3" w14:textId="5D313CE6" w:rsidR="00E871CC" w:rsidRPr="008449FC" w:rsidRDefault="00CD2309">
      <w:pPr>
        <w:rPr>
          <w:sz w:val="24"/>
          <w:szCs w:val="24"/>
        </w:rPr>
      </w:pPr>
      <w:r w:rsidRPr="008449FC">
        <w:rPr>
          <w:sz w:val="24"/>
          <w:szCs w:val="24"/>
        </w:rPr>
        <w:t>The ERD represents a normalized Accounts Receivable system. Customers generate invoices and make payments. Payments can be partially or fully allocated to invoices through an allocation table, enabling accurate balance computation. Overdue invoices trigger dunning actions, and credit notes are used to adjust invoice values. Referential integrity is enforced using primary and foreign keys</w:t>
      </w:r>
    </w:p>
    <w:p w14:paraId="04B09219" w14:textId="04E1863A" w:rsidR="00E871CC" w:rsidRPr="008449FC" w:rsidRDefault="00E871CC">
      <w:pPr>
        <w:rPr>
          <w:sz w:val="24"/>
          <w:szCs w:val="24"/>
        </w:rPr>
      </w:pPr>
    </w:p>
    <w:p w14:paraId="5AE71AF0" w14:textId="0C76DF1B" w:rsidR="00E871CC" w:rsidRPr="008449FC" w:rsidRDefault="00E871CC">
      <w:pPr>
        <w:rPr>
          <w:sz w:val="24"/>
          <w:szCs w:val="24"/>
        </w:rPr>
      </w:pPr>
      <w:r w:rsidRPr="008449FC">
        <w:rPr>
          <w:noProof/>
          <w:sz w:val="24"/>
          <w:szCs w:val="24"/>
        </w:rPr>
        <w:drawing>
          <wp:inline distT="0" distB="0" distL="0" distR="0" wp14:anchorId="41CA7287" wp14:editId="59627C69">
            <wp:extent cx="6426092" cy="567640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37018" cy="5686056"/>
                    </a:xfrm>
                    <a:prstGeom prst="rect">
                      <a:avLst/>
                    </a:prstGeom>
                  </pic:spPr>
                </pic:pic>
              </a:graphicData>
            </a:graphic>
          </wp:inline>
        </w:drawing>
      </w:r>
    </w:p>
    <w:p w14:paraId="30CE775C" w14:textId="421949D1" w:rsidR="00F35856" w:rsidRPr="00BF3215" w:rsidRDefault="00B06FC0" w:rsidP="00B06FC0">
      <w:pPr>
        <w:pStyle w:val="Heading3"/>
        <w:rPr>
          <w:sz w:val="24"/>
          <w:szCs w:val="24"/>
          <w:u w:val="single"/>
        </w:rPr>
      </w:pPr>
      <w:r w:rsidRPr="00BF3215">
        <w:rPr>
          <w:rStyle w:val="Strong"/>
          <w:b/>
          <w:bCs/>
          <w:sz w:val="24"/>
          <w:szCs w:val="24"/>
          <w:u w:val="single"/>
        </w:rPr>
        <w:lastRenderedPageBreak/>
        <w:t>1.</w:t>
      </w:r>
      <w:r w:rsidR="00F35856" w:rsidRPr="00BF3215">
        <w:rPr>
          <w:rStyle w:val="Strong"/>
          <w:b/>
          <w:bCs/>
          <w:sz w:val="24"/>
          <w:szCs w:val="24"/>
          <w:u w:val="single"/>
        </w:rPr>
        <w:t>Core Metric Layer (Source of Truth)</w:t>
      </w:r>
    </w:p>
    <w:p w14:paraId="7BC5DC76" w14:textId="260563E4" w:rsidR="00F35856" w:rsidRPr="008449FC" w:rsidRDefault="00F35856" w:rsidP="00F35856">
      <w:pPr>
        <w:pStyle w:val="NormalWeb"/>
      </w:pPr>
      <w:r w:rsidRPr="008449FC">
        <w:t xml:space="preserve">The core metric layer represents the </w:t>
      </w:r>
      <w:r w:rsidRPr="008449FC">
        <w:rPr>
          <w:rStyle w:val="Emphasis"/>
        </w:rPr>
        <w:t>source of truth</w:t>
      </w:r>
      <w:r w:rsidRPr="008449FC">
        <w:t xml:space="preserve"> for the project, meaning it is the single trusted place from which all financial insights are derived. In this layer, data from multiple tables—such as invoices, invoice payments, and payments—is joined together to form a complete and accurate picture of each invoice. These joins are necessary because invoice details and payment details are stored separately in raw data. By combining only valid (successful) payments with their corresponding invoices, the layer ensures that calculated metrics like total amount paid, remaining balance, and overdue status are correct and consistent. As a result, all reports and analyses rely on the same verified data, eliminating inconsistencies and ensuring reliable financial reporting.</w:t>
      </w:r>
    </w:p>
    <w:p w14:paraId="37D5F154" w14:textId="295572DE" w:rsidR="00ED7C8B" w:rsidRPr="008449FC" w:rsidRDefault="00ED7C8B" w:rsidP="00F35856">
      <w:pPr>
        <w:pStyle w:val="NormalWeb"/>
      </w:pPr>
      <w:r w:rsidRPr="008449FC">
        <w:rPr>
          <w:noProof/>
        </w:rPr>
        <w:drawing>
          <wp:inline distT="0" distB="0" distL="0" distR="0" wp14:anchorId="4E248591" wp14:editId="22B1385C">
            <wp:extent cx="5731510" cy="32073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07385"/>
                    </a:xfrm>
                    <a:prstGeom prst="rect">
                      <a:avLst/>
                    </a:prstGeom>
                  </pic:spPr>
                </pic:pic>
              </a:graphicData>
            </a:graphic>
          </wp:inline>
        </w:drawing>
      </w:r>
    </w:p>
    <w:p w14:paraId="10E89222" w14:textId="58A0603A" w:rsidR="00F35856" w:rsidRPr="008449FC" w:rsidRDefault="00F35856">
      <w:pPr>
        <w:rPr>
          <w:sz w:val="24"/>
          <w:szCs w:val="24"/>
        </w:rPr>
      </w:pPr>
    </w:p>
    <w:p w14:paraId="1818FAC2" w14:textId="77777777" w:rsidR="00254543" w:rsidRPr="008449FC" w:rsidRDefault="00254543" w:rsidP="00254543">
      <w:pPr>
        <w:pStyle w:val="Heading3"/>
        <w:rPr>
          <w:sz w:val="24"/>
          <w:szCs w:val="24"/>
        </w:rPr>
      </w:pPr>
      <w:r w:rsidRPr="008449FC">
        <w:rPr>
          <w:rStyle w:val="Strong"/>
          <w:b/>
          <w:bCs/>
          <w:sz w:val="24"/>
          <w:szCs w:val="24"/>
        </w:rPr>
        <w:t>Handling Overpayments and Customer Credit</w:t>
      </w:r>
    </w:p>
    <w:p w14:paraId="11589B67" w14:textId="77777777" w:rsidR="00254543" w:rsidRPr="008449FC" w:rsidRDefault="00254543" w:rsidP="00254543">
      <w:pPr>
        <w:pStyle w:val="NormalWeb"/>
      </w:pPr>
      <w:r w:rsidRPr="008449FC">
        <w:t xml:space="preserve">In real-world financial systems, payments applied to an invoice may sometimes exceed the invoice amount due. This situation does not indicate an error by the customer but usually occurs due to advance payments, bulk payments covering multiple invoices, or temporary allocation inconsistencies in raw transactional data. To correctly handle such scenarios, the core metric layer introduces a separate </w:t>
      </w:r>
      <w:r w:rsidRPr="008449FC">
        <w:rPr>
          <w:rStyle w:val="Emphasis"/>
        </w:rPr>
        <w:t>customer credit</w:t>
      </w:r>
      <w:r w:rsidRPr="008449FC">
        <w:t xml:space="preserve"> measure. The applied payment amount is capped at the invoice value to ensure that the open balance never becomes negative. Any excess amount beyond the invoice total is captured as customer credit, representing funds that can be adjusted against future invoices. This approach aligns the data model with standard accounting practices, improves data reliability, and ensures that all financial reporting is based on accurate and business-validated logic.</w:t>
      </w:r>
    </w:p>
    <w:p w14:paraId="4B044DB7" w14:textId="77777777" w:rsidR="00DB4782" w:rsidRPr="008449FC" w:rsidRDefault="00DB4782">
      <w:pPr>
        <w:rPr>
          <w:sz w:val="24"/>
          <w:szCs w:val="24"/>
        </w:rPr>
      </w:pPr>
    </w:p>
    <w:p w14:paraId="7B85A55E" w14:textId="77777777" w:rsidR="00DB4782" w:rsidRPr="008449FC" w:rsidRDefault="00DB4782">
      <w:pPr>
        <w:rPr>
          <w:sz w:val="24"/>
          <w:szCs w:val="24"/>
        </w:rPr>
      </w:pPr>
    </w:p>
    <w:p w14:paraId="3BCF4F9D" w14:textId="77777777" w:rsidR="00DB4782" w:rsidRPr="008449FC" w:rsidRDefault="00DB4782">
      <w:pPr>
        <w:rPr>
          <w:sz w:val="24"/>
          <w:szCs w:val="24"/>
        </w:rPr>
      </w:pPr>
    </w:p>
    <w:p w14:paraId="1B98775A" w14:textId="1B2E141A" w:rsidR="00254543" w:rsidRPr="008449FC" w:rsidRDefault="00ED7C8B">
      <w:pPr>
        <w:rPr>
          <w:sz w:val="24"/>
          <w:szCs w:val="24"/>
        </w:rPr>
      </w:pPr>
      <w:r w:rsidRPr="008449FC">
        <w:rPr>
          <w:noProof/>
          <w:sz w:val="24"/>
          <w:szCs w:val="24"/>
        </w:rPr>
        <w:drawing>
          <wp:inline distT="0" distB="0" distL="0" distR="0" wp14:anchorId="37B1046C" wp14:editId="1D03779B">
            <wp:extent cx="3572374" cy="4887007"/>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72374" cy="4887007"/>
                    </a:xfrm>
                    <a:prstGeom prst="rect">
                      <a:avLst/>
                    </a:prstGeom>
                  </pic:spPr>
                </pic:pic>
              </a:graphicData>
            </a:graphic>
          </wp:inline>
        </w:drawing>
      </w:r>
    </w:p>
    <w:p w14:paraId="51C5E9A8" w14:textId="30A1C56C" w:rsidR="00DB4782" w:rsidRPr="008449FC" w:rsidRDefault="00DB4782">
      <w:pPr>
        <w:rPr>
          <w:sz w:val="24"/>
          <w:szCs w:val="24"/>
        </w:rPr>
      </w:pPr>
    </w:p>
    <w:p w14:paraId="6CF8EB4F" w14:textId="7A34E88D" w:rsidR="00DB4782" w:rsidRPr="00BF3215" w:rsidRDefault="00B06FC0" w:rsidP="00DB4782">
      <w:pPr>
        <w:spacing w:before="100" w:beforeAutospacing="1" w:after="100" w:afterAutospacing="1" w:line="240" w:lineRule="auto"/>
        <w:outlineLvl w:val="1"/>
        <w:rPr>
          <w:rFonts w:ascii="Times New Roman" w:eastAsia="Times New Roman" w:hAnsi="Times New Roman" w:cs="Times New Roman"/>
          <w:b/>
          <w:bCs/>
          <w:kern w:val="0"/>
          <w:sz w:val="24"/>
          <w:szCs w:val="24"/>
          <w:u w:val="single"/>
          <w:lang w:eastAsia="en-IN"/>
          <w14:ligatures w14:val="none"/>
        </w:rPr>
      </w:pPr>
      <w:r w:rsidRPr="00BF3215">
        <w:rPr>
          <w:rFonts w:ascii="Times New Roman" w:eastAsia="Times New Roman" w:hAnsi="Times New Roman" w:cs="Times New Roman"/>
          <w:b/>
          <w:bCs/>
          <w:kern w:val="0"/>
          <w:sz w:val="24"/>
          <w:szCs w:val="24"/>
          <w:u w:val="single"/>
          <w:lang w:eastAsia="en-IN"/>
          <w14:ligatures w14:val="none"/>
        </w:rPr>
        <w:t>2.</w:t>
      </w:r>
      <w:r w:rsidR="00DB4782" w:rsidRPr="00BF3215">
        <w:rPr>
          <w:rFonts w:ascii="Times New Roman" w:eastAsia="Times New Roman" w:hAnsi="Times New Roman" w:cs="Times New Roman"/>
          <w:b/>
          <w:bCs/>
          <w:kern w:val="0"/>
          <w:sz w:val="24"/>
          <w:szCs w:val="24"/>
          <w:u w:val="single"/>
          <w:lang w:eastAsia="en-IN"/>
          <w14:ligatures w14:val="none"/>
        </w:rPr>
        <w:t>Customer AR Snapshot and Credit Exposure Analysis</w:t>
      </w:r>
    </w:p>
    <w:p w14:paraId="24683A06" w14:textId="77777777" w:rsidR="00DB4782" w:rsidRPr="008449FC" w:rsidRDefault="00DB4782" w:rsidP="00DB47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To evaluate customer-level credit exposure and payment risk, a consolidated </w:t>
      </w:r>
      <w:r w:rsidRPr="008449FC">
        <w:rPr>
          <w:rFonts w:ascii="Times New Roman" w:eastAsia="Times New Roman" w:hAnsi="Times New Roman" w:cs="Times New Roman"/>
          <w:b/>
          <w:bCs/>
          <w:kern w:val="0"/>
          <w:sz w:val="24"/>
          <w:szCs w:val="24"/>
          <w:lang w:eastAsia="en-IN"/>
          <w14:ligatures w14:val="none"/>
        </w:rPr>
        <w:t>customer accounts receivable (AR) snapshot</w:t>
      </w:r>
      <w:r w:rsidRPr="008449FC">
        <w:rPr>
          <w:rFonts w:ascii="Times New Roman" w:eastAsia="Times New Roman" w:hAnsi="Times New Roman" w:cs="Times New Roman"/>
          <w:kern w:val="0"/>
          <w:sz w:val="24"/>
          <w:szCs w:val="24"/>
          <w:lang w:eastAsia="en-IN"/>
          <w14:ligatures w14:val="none"/>
        </w:rPr>
        <w:t xml:space="preserve"> is created. This snapshot aggregates invoice-level information into a single view per customer, enabling consistent monitoring of outstanding balances, aging </w:t>
      </w:r>
      <w:proofErr w:type="spellStart"/>
      <w:r w:rsidRPr="008449FC">
        <w:rPr>
          <w:rFonts w:ascii="Times New Roman" w:eastAsia="Times New Roman" w:hAnsi="Times New Roman" w:cs="Times New Roman"/>
          <w:kern w:val="0"/>
          <w:sz w:val="24"/>
          <w:szCs w:val="24"/>
          <w:lang w:eastAsia="en-IN"/>
          <w14:ligatures w14:val="none"/>
        </w:rPr>
        <w:t>behavior</w:t>
      </w:r>
      <w:proofErr w:type="spellEnd"/>
      <w:r w:rsidRPr="008449FC">
        <w:rPr>
          <w:rFonts w:ascii="Times New Roman" w:eastAsia="Times New Roman" w:hAnsi="Times New Roman" w:cs="Times New Roman"/>
          <w:kern w:val="0"/>
          <w:sz w:val="24"/>
          <w:szCs w:val="24"/>
          <w:lang w:eastAsia="en-IN"/>
          <w14:ligatures w14:val="none"/>
        </w:rPr>
        <w:t>, and credit utilization.</w:t>
      </w:r>
    </w:p>
    <w:p w14:paraId="4D86C9A0" w14:textId="58C133A8" w:rsidR="00DB4782" w:rsidRPr="008449FC" w:rsidRDefault="00DB4782" w:rsidP="00DB4782">
      <w:pPr>
        <w:spacing w:after="0" w:line="240" w:lineRule="auto"/>
        <w:rPr>
          <w:rFonts w:ascii="Times New Roman" w:eastAsia="Times New Roman" w:hAnsi="Times New Roman" w:cs="Times New Roman"/>
          <w:kern w:val="0"/>
          <w:sz w:val="24"/>
          <w:szCs w:val="24"/>
          <w:lang w:eastAsia="en-IN"/>
          <w14:ligatures w14:val="none"/>
        </w:rPr>
      </w:pPr>
    </w:p>
    <w:p w14:paraId="46F1E9F9" w14:textId="77777777" w:rsidR="00DB4782" w:rsidRPr="008449FC" w:rsidRDefault="00DB4782" w:rsidP="00DB47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Open Accounts Receivable (Open AR)</w:t>
      </w:r>
    </w:p>
    <w:p w14:paraId="49A9D00C" w14:textId="77777777" w:rsidR="00DB4782" w:rsidRPr="008449FC" w:rsidRDefault="00DB4782" w:rsidP="00DB47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Open AR represents the </w:t>
      </w:r>
      <w:r w:rsidRPr="008449FC">
        <w:rPr>
          <w:rFonts w:ascii="Times New Roman" w:eastAsia="Times New Roman" w:hAnsi="Times New Roman" w:cs="Times New Roman"/>
          <w:b/>
          <w:bCs/>
          <w:kern w:val="0"/>
          <w:sz w:val="24"/>
          <w:szCs w:val="24"/>
          <w:lang w:eastAsia="en-IN"/>
          <w14:ligatures w14:val="none"/>
        </w:rPr>
        <w:t>total unpaid amount</w:t>
      </w:r>
      <w:r w:rsidRPr="008449FC">
        <w:rPr>
          <w:rFonts w:ascii="Times New Roman" w:eastAsia="Times New Roman" w:hAnsi="Times New Roman" w:cs="Times New Roman"/>
          <w:kern w:val="0"/>
          <w:sz w:val="24"/>
          <w:szCs w:val="24"/>
          <w:lang w:eastAsia="en-IN"/>
          <w14:ligatures w14:val="none"/>
        </w:rPr>
        <w:t xml:space="preserve"> that a customer currently owes.</w:t>
      </w:r>
      <w:r w:rsidRPr="008449FC">
        <w:rPr>
          <w:rFonts w:ascii="Times New Roman" w:eastAsia="Times New Roman" w:hAnsi="Times New Roman" w:cs="Times New Roman"/>
          <w:kern w:val="0"/>
          <w:sz w:val="24"/>
          <w:szCs w:val="24"/>
          <w:lang w:eastAsia="en-IN"/>
          <w14:ligatures w14:val="none"/>
        </w:rPr>
        <w:br/>
        <w:t>It is calculated by summing the open balances of all invoices associated with a customer. Fully paid invoices contribute zero, while partially paid or unpaid invoices contribute their remaining balance.</w:t>
      </w:r>
    </w:p>
    <w:p w14:paraId="129F26FE" w14:textId="77777777" w:rsidR="00DB4782" w:rsidRPr="008449FC" w:rsidRDefault="00DB4782" w:rsidP="00DB47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This metric reflects the </w:t>
      </w:r>
      <w:r w:rsidRPr="008449FC">
        <w:rPr>
          <w:rFonts w:ascii="Times New Roman" w:eastAsia="Times New Roman" w:hAnsi="Times New Roman" w:cs="Times New Roman"/>
          <w:b/>
          <w:bCs/>
          <w:kern w:val="0"/>
          <w:sz w:val="24"/>
          <w:szCs w:val="24"/>
          <w:lang w:eastAsia="en-IN"/>
          <w14:ligatures w14:val="none"/>
        </w:rPr>
        <w:t>current financial exposure</w:t>
      </w:r>
      <w:r w:rsidRPr="008449FC">
        <w:rPr>
          <w:rFonts w:ascii="Times New Roman" w:eastAsia="Times New Roman" w:hAnsi="Times New Roman" w:cs="Times New Roman"/>
          <w:kern w:val="0"/>
          <w:sz w:val="24"/>
          <w:szCs w:val="24"/>
          <w:lang w:eastAsia="en-IN"/>
          <w14:ligatures w14:val="none"/>
        </w:rPr>
        <w:t xml:space="preserve"> the company has toward each customer.</w:t>
      </w:r>
    </w:p>
    <w:p w14:paraId="7EA78E73" w14:textId="06E7996A" w:rsidR="00DB4782" w:rsidRPr="008449FC" w:rsidRDefault="00DB4782" w:rsidP="00DB4782">
      <w:pPr>
        <w:spacing w:after="0" w:line="240" w:lineRule="auto"/>
        <w:rPr>
          <w:rFonts w:ascii="Times New Roman" w:eastAsia="Times New Roman" w:hAnsi="Times New Roman" w:cs="Times New Roman"/>
          <w:kern w:val="0"/>
          <w:sz w:val="24"/>
          <w:szCs w:val="24"/>
          <w:lang w:eastAsia="en-IN"/>
          <w14:ligatures w14:val="none"/>
        </w:rPr>
      </w:pPr>
    </w:p>
    <w:p w14:paraId="7D10CA1C" w14:textId="77777777" w:rsidR="00DB4782" w:rsidRPr="008449FC" w:rsidRDefault="00DB4782" w:rsidP="00DB47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Aging Bucket Distribution</w:t>
      </w:r>
    </w:p>
    <w:p w14:paraId="08268997" w14:textId="77777777" w:rsidR="00DB4782" w:rsidRPr="008449FC" w:rsidRDefault="00DB4782" w:rsidP="00DB47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To assess payment </w:t>
      </w:r>
      <w:proofErr w:type="spellStart"/>
      <w:r w:rsidRPr="008449FC">
        <w:rPr>
          <w:rFonts w:ascii="Times New Roman" w:eastAsia="Times New Roman" w:hAnsi="Times New Roman" w:cs="Times New Roman"/>
          <w:kern w:val="0"/>
          <w:sz w:val="24"/>
          <w:szCs w:val="24"/>
          <w:lang w:eastAsia="en-IN"/>
          <w14:ligatures w14:val="none"/>
        </w:rPr>
        <w:t>behavior</w:t>
      </w:r>
      <w:proofErr w:type="spellEnd"/>
      <w:r w:rsidRPr="008449FC">
        <w:rPr>
          <w:rFonts w:ascii="Times New Roman" w:eastAsia="Times New Roman" w:hAnsi="Times New Roman" w:cs="Times New Roman"/>
          <w:kern w:val="0"/>
          <w:sz w:val="24"/>
          <w:szCs w:val="24"/>
          <w:lang w:eastAsia="en-IN"/>
          <w14:ligatures w14:val="none"/>
        </w:rPr>
        <w:t xml:space="preserve"> and risk, open balances are categorized into </w:t>
      </w:r>
      <w:r w:rsidRPr="008449FC">
        <w:rPr>
          <w:rFonts w:ascii="Times New Roman" w:eastAsia="Times New Roman" w:hAnsi="Times New Roman" w:cs="Times New Roman"/>
          <w:b/>
          <w:bCs/>
          <w:kern w:val="0"/>
          <w:sz w:val="24"/>
          <w:szCs w:val="24"/>
          <w:lang w:eastAsia="en-IN"/>
          <w14:ligatures w14:val="none"/>
        </w:rPr>
        <w:t>aging buckets</w:t>
      </w:r>
      <w:r w:rsidRPr="008449FC">
        <w:rPr>
          <w:rFonts w:ascii="Times New Roman" w:eastAsia="Times New Roman" w:hAnsi="Times New Roman" w:cs="Times New Roman"/>
          <w:kern w:val="0"/>
          <w:sz w:val="24"/>
          <w:szCs w:val="24"/>
          <w:lang w:eastAsia="en-IN"/>
          <w14:ligatures w14:val="none"/>
        </w:rPr>
        <w:t xml:space="preserve"> based on how long invoices have been overdue. Typical buckets include:</w:t>
      </w:r>
    </w:p>
    <w:p w14:paraId="49790B3F" w14:textId="77777777" w:rsidR="00DB4782" w:rsidRPr="008449FC" w:rsidRDefault="00DB4782" w:rsidP="00DB47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Current (not yet due)</w:t>
      </w:r>
    </w:p>
    <w:p w14:paraId="43B13BDD" w14:textId="77777777" w:rsidR="00DB4782" w:rsidRPr="008449FC" w:rsidRDefault="00DB4782" w:rsidP="00DB47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1–30 days overdue</w:t>
      </w:r>
    </w:p>
    <w:p w14:paraId="01526E2C" w14:textId="77777777" w:rsidR="00DB4782" w:rsidRPr="008449FC" w:rsidRDefault="00DB4782" w:rsidP="00DB47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31–60 days overdue</w:t>
      </w:r>
    </w:p>
    <w:p w14:paraId="52593C24" w14:textId="77777777" w:rsidR="00DB4782" w:rsidRPr="008449FC" w:rsidRDefault="00DB4782" w:rsidP="00DB47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61–90 days overdue</w:t>
      </w:r>
    </w:p>
    <w:p w14:paraId="446506B9" w14:textId="77777777" w:rsidR="00DB4782" w:rsidRPr="008449FC" w:rsidRDefault="00DB4782" w:rsidP="00DB47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90+ days overdue</w:t>
      </w:r>
    </w:p>
    <w:p w14:paraId="72BFBDBF" w14:textId="77777777" w:rsidR="00DB4782" w:rsidRPr="008449FC" w:rsidRDefault="00DB4782" w:rsidP="00DB47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By splitting open AR into these buckets at the customer level, it becomes possible to distinguish between </w:t>
      </w:r>
      <w:r w:rsidRPr="008449FC">
        <w:rPr>
          <w:rFonts w:ascii="Times New Roman" w:eastAsia="Times New Roman" w:hAnsi="Times New Roman" w:cs="Times New Roman"/>
          <w:b/>
          <w:bCs/>
          <w:kern w:val="0"/>
          <w:sz w:val="24"/>
          <w:szCs w:val="24"/>
          <w:lang w:eastAsia="en-IN"/>
          <w14:ligatures w14:val="none"/>
        </w:rPr>
        <w:t>temporary delays</w:t>
      </w:r>
      <w:r w:rsidRPr="008449FC">
        <w:rPr>
          <w:rFonts w:ascii="Times New Roman" w:eastAsia="Times New Roman" w:hAnsi="Times New Roman" w:cs="Times New Roman"/>
          <w:kern w:val="0"/>
          <w:sz w:val="24"/>
          <w:szCs w:val="24"/>
          <w:lang w:eastAsia="en-IN"/>
          <w14:ligatures w14:val="none"/>
        </w:rPr>
        <w:t xml:space="preserve"> and </w:t>
      </w:r>
      <w:r w:rsidRPr="008449FC">
        <w:rPr>
          <w:rFonts w:ascii="Times New Roman" w:eastAsia="Times New Roman" w:hAnsi="Times New Roman" w:cs="Times New Roman"/>
          <w:b/>
          <w:bCs/>
          <w:kern w:val="0"/>
          <w:sz w:val="24"/>
          <w:szCs w:val="24"/>
          <w:lang w:eastAsia="en-IN"/>
          <w14:ligatures w14:val="none"/>
        </w:rPr>
        <w:t>chronic late payments</w:t>
      </w:r>
      <w:r w:rsidRPr="008449FC">
        <w:rPr>
          <w:rFonts w:ascii="Times New Roman" w:eastAsia="Times New Roman" w:hAnsi="Times New Roman" w:cs="Times New Roman"/>
          <w:kern w:val="0"/>
          <w:sz w:val="24"/>
          <w:szCs w:val="24"/>
          <w:lang w:eastAsia="en-IN"/>
          <w14:ligatures w14:val="none"/>
        </w:rPr>
        <w:t>, which is critical for prioritizing collection efforts.</w:t>
      </w:r>
    </w:p>
    <w:p w14:paraId="40DF40B9" w14:textId="7DF521C4" w:rsidR="00DB4782" w:rsidRPr="008449FC" w:rsidRDefault="00DB4782" w:rsidP="00DB4782">
      <w:pPr>
        <w:spacing w:after="0" w:line="240" w:lineRule="auto"/>
        <w:rPr>
          <w:rFonts w:ascii="Times New Roman" w:eastAsia="Times New Roman" w:hAnsi="Times New Roman" w:cs="Times New Roman"/>
          <w:kern w:val="0"/>
          <w:sz w:val="24"/>
          <w:szCs w:val="24"/>
          <w:lang w:eastAsia="en-IN"/>
          <w14:ligatures w14:val="none"/>
        </w:rPr>
      </w:pPr>
    </w:p>
    <w:p w14:paraId="4FC2C841" w14:textId="77777777" w:rsidR="00DB4782" w:rsidRPr="008449FC" w:rsidRDefault="00DB4782" w:rsidP="00DB47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Credit Limit</w:t>
      </w:r>
    </w:p>
    <w:p w14:paraId="7E8957A7" w14:textId="77777777" w:rsidR="00DB4782" w:rsidRPr="008449FC" w:rsidRDefault="00DB4782" w:rsidP="00DB47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Each customer is assigned a </w:t>
      </w:r>
      <w:r w:rsidRPr="008449FC">
        <w:rPr>
          <w:rFonts w:ascii="Times New Roman" w:eastAsia="Times New Roman" w:hAnsi="Times New Roman" w:cs="Times New Roman"/>
          <w:b/>
          <w:bCs/>
          <w:kern w:val="0"/>
          <w:sz w:val="24"/>
          <w:szCs w:val="24"/>
          <w:lang w:eastAsia="en-IN"/>
          <w14:ligatures w14:val="none"/>
        </w:rPr>
        <w:t>credit limit</w:t>
      </w:r>
      <w:r w:rsidRPr="008449FC">
        <w:rPr>
          <w:rFonts w:ascii="Times New Roman" w:eastAsia="Times New Roman" w:hAnsi="Times New Roman" w:cs="Times New Roman"/>
          <w:kern w:val="0"/>
          <w:sz w:val="24"/>
          <w:szCs w:val="24"/>
          <w:lang w:eastAsia="en-IN"/>
          <w14:ligatures w14:val="none"/>
        </w:rPr>
        <w:t xml:space="preserve">, which defines the maximum amount of unpaid balance they are allowed to have at any point in time. Credit limits are established based on factors such as customer size, historical payment </w:t>
      </w:r>
      <w:proofErr w:type="spellStart"/>
      <w:r w:rsidRPr="008449FC">
        <w:rPr>
          <w:rFonts w:ascii="Times New Roman" w:eastAsia="Times New Roman" w:hAnsi="Times New Roman" w:cs="Times New Roman"/>
          <w:kern w:val="0"/>
          <w:sz w:val="24"/>
          <w:szCs w:val="24"/>
          <w:lang w:eastAsia="en-IN"/>
          <w14:ligatures w14:val="none"/>
        </w:rPr>
        <w:t>behavior</w:t>
      </w:r>
      <w:proofErr w:type="spellEnd"/>
      <w:r w:rsidRPr="008449FC">
        <w:rPr>
          <w:rFonts w:ascii="Times New Roman" w:eastAsia="Times New Roman" w:hAnsi="Times New Roman" w:cs="Times New Roman"/>
          <w:kern w:val="0"/>
          <w:sz w:val="24"/>
          <w:szCs w:val="24"/>
          <w:lang w:eastAsia="en-IN"/>
          <w14:ligatures w14:val="none"/>
        </w:rPr>
        <w:t>, and financial reliability.</w:t>
      </w:r>
    </w:p>
    <w:p w14:paraId="75F48D0A" w14:textId="77777777" w:rsidR="00DB4782" w:rsidRPr="008449FC" w:rsidRDefault="00DB4782" w:rsidP="00DB47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The credit limit acts as a </w:t>
      </w:r>
      <w:r w:rsidRPr="008449FC">
        <w:rPr>
          <w:rFonts w:ascii="Times New Roman" w:eastAsia="Times New Roman" w:hAnsi="Times New Roman" w:cs="Times New Roman"/>
          <w:b/>
          <w:bCs/>
          <w:kern w:val="0"/>
          <w:sz w:val="24"/>
          <w:szCs w:val="24"/>
          <w:lang w:eastAsia="en-IN"/>
          <w14:ligatures w14:val="none"/>
        </w:rPr>
        <w:t>risk control mechanism</w:t>
      </w:r>
      <w:r w:rsidRPr="008449FC">
        <w:rPr>
          <w:rFonts w:ascii="Times New Roman" w:eastAsia="Times New Roman" w:hAnsi="Times New Roman" w:cs="Times New Roman"/>
          <w:kern w:val="0"/>
          <w:sz w:val="24"/>
          <w:szCs w:val="24"/>
          <w:lang w:eastAsia="en-IN"/>
          <w14:ligatures w14:val="none"/>
        </w:rPr>
        <w:t>, ensuring that the company’s exposure to any single customer remains within acceptable bounds.</w:t>
      </w:r>
    </w:p>
    <w:p w14:paraId="41D39DB6" w14:textId="401D4720" w:rsidR="00DB4782" w:rsidRPr="008449FC" w:rsidRDefault="00DB4782" w:rsidP="00DB4782">
      <w:pPr>
        <w:spacing w:after="0" w:line="240" w:lineRule="auto"/>
        <w:rPr>
          <w:rFonts w:ascii="Times New Roman" w:eastAsia="Times New Roman" w:hAnsi="Times New Roman" w:cs="Times New Roman"/>
          <w:kern w:val="0"/>
          <w:sz w:val="24"/>
          <w:szCs w:val="24"/>
          <w:lang w:eastAsia="en-IN"/>
          <w14:ligatures w14:val="none"/>
        </w:rPr>
      </w:pPr>
    </w:p>
    <w:p w14:paraId="6E562A4D" w14:textId="77777777" w:rsidR="00DB4782" w:rsidRPr="008449FC" w:rsidRDefault="00DB4782" w:rsidP="00DB47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Credit Utilization Ratio</w:t>
      </w:r>
    </w:p>
    <w:p w14:paraId="7AA1CE58" w14:textId="77777777" w:rsidR="00DB4782" w:rsidRPr="008449FC" w:rsidRDefault="00DB4782" w:rsidP="00DB47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The </w:t>
      </w:r>
      <w:r w:rsidRPr="008449FC">
        <w:rPr>
          <w:rFonts w:ascii="Times New Roman" w:eastAsia="Times New Roman" w:hAnsi="Times New Roman" w:cs="Times New Roman"/>
          <w:b/>
          <w:bCs/>
          <w:kern w:val="0"/>
          <w:sz w:val="24"/>
          <w:szCs w:val="24"/>
          <w:lang w:eastAsia="en-IN"/>
          <w14:ligatures w14:val="none"/>
        </w:rPr>
        <w:t>credit utilization ratio</w:t>
      </w:r>
      <w:r w:rsidRPr="008449FC">
        <w:rPr>
          <w:rFonts w:ascii="Times New Roman" w:eastAsia="Times New Roman" w:hAnsi="Times New Roman" w:cs="Times New Roman"/>
          <w:kern w:val="0"/>
          <w:sz w:val="24"/>
          <w:szCs w:val="24"/>
          <w:lang w:eastAsia="en-IN"/>
          <w14:ligatures w14:val="none"/>
        </w:rPr>
        <w:t xml:space="preserve"> measures how much of a customer’s approved credit limit is currently being used. It is calculated as the ratio of total open AR to the assigned credit limit.</w:t>
      </w:r>
    </w:p>
    <w:p w14:paraId="2C760845" w14:textId="77777777" w:rsidR="00DB4782" w:rsidRPr="008449FC" w:rsidRDefault="00DB4782" w:rsidP="00DB47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This ratio provides a clear indicator of credit risk:</w:t>
      </w:r>
    </w:p>
    <w:p w14:paraId="4728141C" w14:textId="77777777" w:rsidR="00DB4782" w:rsidRPr="008449FC" w:rsidRDefault="00DB4782" w:rsidP="00DB478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Lower ratios indicate available credit capacity and lower risk</w:t>
      </w:r>
    </w:p>
    <w:p w14:paraId="6798563A" w14:textId="77777777" w:rsidR="00DB4782" w:rsidRPr="008449FC" w:rsidRDefault="00DB4782" w:rsidP="00DB478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Higher ratios indicate increased exposure and potential payment risk</w:t>
      </w:r>
    </w:p>
    <w:p w14:paraId="5A30EA07" w14:textId="77777777" w:rsidR="00DB4782" w:rsidRPr="008449FC" w:rsidRDefault="00DB4782" w:rsidP="00DB478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Ratios above 100% signal that the customer has exceeded their approved credit limit</w:t>
      </w:r>
    </w:p>
    <w:p w14:paraId="218EEB28" w14:textId="77777777" w:rsidR="00DB4782" w:rsidRPr="008449FC" w:rsidRDefault="00DB4782" w:rsidP="00DB47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Credit utilization is a widely used metric in finance teams to determine whether to continue extending credit, place customers on credit hold, or prioritize collection actions.</w:t>
      </w:r>
    </w:p>
    <w:p w14:paraId="491F8F95" w14:textId="4059E87D" w:rsidR="00DB4782" w:rsidRPr="008449FC" w:rsidRDefault="00DB4782">
      <w:pPr>
        <w:rPr>
          <w:sz w:val="24"/>
          <w:szCs w:val="24"/>
        </w:rPr>
      </w:pPr>
    </w:p>
    <w:p w14:paraId="5438CD4A" w14:textId="6240BBC7" w:rsidR="00DB4782" w:rsidRPr="008449FC" w:rsidRDefault="00DB4782">
      <w:pPr>
        <w:rPr>
          <w:sz w:val="24"/>
          <w:szCs w:val="24"/>
        </w:rPr>
      </w:pPr>
      <w:r w:rsidRPr="008449FC">
        <w:rPr>
          <w:noProof/>
          <w:sz w:val="24"/>
          <w:szCs w:val="24"/>
        </w:rPr>
        <w:lastRenderedPageBreak/>
        <w:drawing>
          <wp:inline distT="0" distB="0" distL="0" distR="0" wp14:anchorId="4670B6BD" wp14:editId="6D1F3BA9">
            <wp:extent cx="4801270" cy="4734586"/>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01270" cy="4734586"/>
                    </a:xfrm>
                    <a:prstGeom prst="rect">
                      <a:avLst/>
                    </a:prstGeom>
                  </pic:spPr>
                </pic:pic>
              </a:graphicData>
            </a:graphic>
          </wp:inline>
        </w:drawing>
      </w:r>
    </w:p>
    <w:p w14:paraId="6870A505" w14:textId="42DCB02A" w:rsidR="00DB4782" w:rsidRPr="008449FC" w:rsidRDefault="00DB4782">
      <w:pPr>
        <w:rPr>
          <w:sz w:val="24"/>
          <w:szCs w:val="24"/>
        </w:rPr>
      </w:pPr>
    </w:p>
    <w:p w14:paraId="19B2A1D7" w14:textId="4767D5B8" w:rsidR="00504EBE" w:rsidRPr="00BF3215" w:rsidRDefault="00B06FC0" w:rsidP="00504EBE">
      <w:pPr>
        <w:pStyle w:val="Heading2"/>
        <w:rPr>
          <w:sz w:val="24"/>
          <w:szCs w:val="24"/>
          <w:u w:val="single"/>
        </w:rPr>
      </w:pPr>
      <w:r w:rsidRPr="00BF3215">
        <w:rPr>
          <w:rStyle w:val="Strong"/>
          <w:b/>
          <w:bCs/>
          <w:sz w:val="24"/>
          <w:szCs w:val="24"/>
          <w:u w:val="single"/>
        </w:rPr>
        <w:t xml:space="preserve">3. </w:t>
      </w:r>
      <w:r w:rsidR="00504EBE" w:rsidRPr="00BF3215">
        <w:rPr>
          <w:rStyle w:val="Strong"/>
          <w:b/>
          <w:bCs/>
          <w:sz w:val="24"/>
          <w:szCs w:val="24"/>
          <w:u w:val="single"/>
        </w:rPr>
        <w:t xml:space="preserve"> Sales Outstanding (DSO) Analysis</w:t>
      </w:r>
    </w:p>
    <w:p w14:paraId="74F769B4" w14:textId="77777777" w:rsidR="00504EBE" w:rsidRPr="008449FC" w:rsidRDefault="00504EBE" w:rsidP="00504EBE">
      <w:pPr>
        <w:pStyle w:val="NormalWeb"/>
      </w:pPr>
      <w:r w:rsidRPr="008449FC">
        <w:t>Days Sales Outstanding (DSO) is a key financial performance metric used to measure the average number of days a company takes to collect payment after a sale has been made. It reflects the efficiency of the organization’s credit and collections process. A lower DSO indicates faster cash collection and healthier cash flow, while a higher DSO suggests delays in customer payments and increased receivables risk.</w:t>
      </w:r>
    </w:p>
    <w:p w14:paraId="529F0BDC" w14:textId="77777777" w:rsidR="00504EBE" w:rsidRPr="008449FC" w:rsidRDefault="00504EBE" w:rsidP="00504EBE">
      <w:pPr>
        <w:pStyle w:val="NormalWeb"/>
      </w:pPr>
      <w:r w:rsidRPr="008449FC">
        <w:t>In this project, DSO was calculated using monthly sales and month-end accounts receivable (AR). Monthly sales were derived by aggregating invoice amounts based on the invoice issue date, representing the value of sales generated in each month. Month-end AR was calculated by identifying all invoices that remained unpaid as of the end of each month, regardless of when the invoices were created. This approach ensures that receivables from prior periods are correctly included and that the AR value represents a true snapshot of outstanding balances at month-end.</w:t>
      </w:r>
    </w:p>
    <w:p w14:paraId="3A96DF4C" w14:textId="77777777" w:rsidR="00504EBE" w:rsidRPr="008449FC" w:rsidRDefault="00504EBE" w:rsidP="00504EBE">
      <w:pPr>
        <w:pStyle w:val="NormalWeb"/>
      </w:pPr>
      <w:r w:rsidRPr="008449FC">
        <w:t>The DSO metric was then computed using the standard formula:</w:t>
      </w:r>
      <w:r w:rsidRPr="008449FC">
        <w:br/>
      </w:r>
      <w:r w:rsidRPr="008449FC">
        <w:rPr>
          <w:rStyle w:val="Strong"/>
        </w:rPr>
        <w:t>DSO = (Month-End AR / Monthly Sales) × Number of Days in the Month</w:t>
      </w:r>
      <w:r w:rsidRPr="008449FC">
        <w:t>.</w:t>
      </w:r>
      <w:r w:rsidRPr="008449FC">
        <w:br/>
        <w:t>Normalizing by the number of days in each month allows fair comparison of DSO values across different periods.</w:t>
      </w:r>
    </w:p>
    <w:p w14:paraId="4901416C" w14:textId="77777777" w:rsidR="00504EBE" w:rsidRPr="008449FC" w:rsidRDefault="00504EBE" w:rsidP="00504EBE">
      <w:pPr>
        <w:pStyle w:val="NormalWeb"/>
      </w:pPr>
      <w:r w:rsidRPr="008449FC">
        <w:lastRenderedPageBreak/>
        <w:t xml:space="preserve">Finally, a month-wise DSO trend was generated to </w:t>
      </w:r>
      <w:proofErr w:type="spellStart"/>
      <w:r w:rsidRPr="008449FC">
        <w:t>analyze</w:t>
      </w:r>
      <w:proofErr w:type="spellEnd"/>
      <w:r w:rsidRPr="008449FC">
        <w:t xml:space="preserve"> changes in collection efficiency over time. This trend helps identify patterns such as improving or deteriorating payment </w:t>
      </w:r>
      <w:proofErr w:type="spellStart"/>
      <w:r w:rsidRPr="008449FC">
        <w:t>behavior</w:t>
      </w:r>
      <w:proofErr w:type="spellEnd"/>
      <w:r w:rsidRPr="008449FC">
        <w:t xml:space="preserve"> and supports data-driven decisions related to credit policy and collections strategy.</w:t>
      </w:r>
    </w:p>
    <w:p w14:paraId="275F0B23" w14:textId="32714A4A" w:rsidR="00DB4782" w:rsidRPr="008449FC" w:rsidRDefault="00504EBE">
      <w:pPr>
        <w:rPr>
          <w:sz w:val="24"/>
          <w:szCs w:val="24"/>
        </w:rPr>
      </w:pPr>
      <w:r w:rsidRPr="008449FC">
        <w:rPr>
          <w:noProof/>
          <w:sz w:val="24"/>
          <w:szCs w:val="24"/>
        </w:rPr>
        <w:drawing>
          <wp:inline distT="0" distB="0" distL="0" distR="0" wp14:anchorId="1E9D0736" wp14:editId="092A5CEA">
            <wp:extent cx="4477375" cy="31246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7375" cy="3124636"/>
                    </a:xfrm>
                    <a:prstGeom prst="rect">
                      <a:avLst/>
                    </a:prstGeom>
                  </pic:spPr>
                </pic:pic>
              </a:graphicData>
            </a:graphic>
          </wp:inline>
        </w:drawing>
      </w:r>
    </w:p>
    <w:p w14:paraId="3F3BD86B" w14:textId="75EA4B0C" w:rsidR="0020202E" w:rsidRPr="008449FC" w:rsidRDefault="0020202E">
      <w:pPr>
        <w:rPr>
          <w:sz w:val="24"/>
          <w:szCs w:val="24"/>
        </w:rPr>
      </w:pPr>
    </w:p>
    <w:p w14:paraId="627169EE" w14:textId="0285143A" w:rsidR="0020202E" w:rsidRPr="00BF3215" w:rsidRDefault="00B06FC0" w:rsidP="0020202E">
      <w:pPr>
        <w:pStyle w:val="Heading2"/>
        <w:rPr>
          <w:sz w:val="24"/>
          <w:szCs w:val="24"/>
          <w:u w:val="single"/>
        </w:rPr>
      </w:pPr>
      <w:r w:rsidRPr="00BF3215">
        <w:rPr>
          <w:rStyle w:val="Strong"/>
          <w:b/>
          <w:bCs/>
          <w:sz w:val="24"/>
          <w:szCs w:val="24"/>
          <w:u w:val="single"/>
        </w:rPr>
        <w:t xml:space="preserve">4. </w:t>
      </w:r>
      <w:r w:rsidR="0020202E" w:rsidRPr="00BF3215">
        <w:rPr>
          <w:rStyle w:val="Strong"/>
          <w:b/>
          <w:bCs/>
          <w:sz w:val="24"/>
          <w:szCs w:val="24"/>
          <w:u w:val="single"/>
        </w:rPr>
        <w:t>Collections Effectiveness Analysis</w:t>
      </w:r>
    </w:p>
    <w:p w14:paraId="33F9B836" w14:textId="77777777" w:rsidR="0020202E" w:rsidRPr="008449FC" w:rsidRDefault="0020202E" w:rsidP="0020202E">
      <w:pPr>
        <w:pStyle w:val="NormalWeb"/>
      </w:pPr>
      <w:proofErr w:type="gramStart"/>
      <w:r w:rsidRPr="008449FC">
        <w:t>Collections</w:t>
      </w:r>
      <w:proofErr w:type="gramEnd"/>
      <w:r w:rsidRPr="008449FC">
        <w:t xml:space="preserve"> effectiveness analysis evaluates how successful different follow-up actions are in recovering overdue payments. These follow-up actions, referred to as </w:t>
      </w:r>
      <w:r w:rsidRPr="008449FC">
        <w:rPr>
          <w:rStyle w:val="Emphasis"/>
        </w:rPr>
        <w:t>dunning actions</w:t>
      </w:r>
      <w:r w:rsidRPr="008449FC">
        <w:t>, include communication methods such as emails, phone calls, and formal notices. The objective of this analysis is to understand which actions lead to faster and more frequent payments and how their effectiveness varies across customer segments.</w:t>
      </w:r>
    </w:p>
    <w:p w14:paraId="0E1CC6E9" w14:textId="3E3E7842" w:rsidR="0020202E" w:rsidRPr="008449FC" w:rsidRDefault="0020202E" w:rsidP="0020202E">
      <w:pPr>
        <w:rPr>
          <w:sz w:val="24"/>
          <w:szCs w:val="24"/>
        </w:rPr>
      </w:pPr>
    </w:p>
    <w:p w14:paraId="0107A394" w14:textId="77777777" w:rsidR="0020202E" w:rsidRPr="008449FC" w:rsidRDefault="0020202E" w:rsidP="0020202E">
      <w:pPr>
        <w:pStyle w:val="Heading3"/>
        <w:rPr>
          <w:sz w:val="24"/>
          <w:szCs w:val="24"/>
        </w:rPr>
      </w:pPr>
      <w:r w:rsidRPr="008449FC">
        <w:rPr>
          <w:rStyle w:val="Strong"/>
          <w:b/>
          <w:bCs/>
          <w:sz w:val="24"/>
          <w:szCs w:val="24"/>
        </w:rPr>
        <w:t>Payment Success Measurement</w:t>
      </w:r>
    </w:p>
    <w:p w14:paraId="1D1B0A75" w14:textId="77777777" w:rsidR="0020202E" w:rsidRPr="008449FC" w:rsidRDefault="0020202E" w:rsidP="0020202E">
      <w:pPr>
        <w:pStyle w:val="NormalWeb"/>
      </w:pPr>
      <w:r w:rsidRPr="008449FC">
        <w:t xml:space="preserve">For each dunning action recorded against an invoice, the analysis checks whether the invoice was fully paid after the action was taken. Payment success is evaluated within three standard time windows: </w:t>
      </w:r>
      <w:r w:rsidRPr="008449FC">
        <w:rPr>
          <w:rStyle w:val="Strong"/>
        </w:rPr>
        <w:t>7 days</w:t>
      </w:r>
      <w:r w:rsidRPr="008449FC">
        <w:t xml:space="preserve">, </w:t>
      </w:r>
      <w:r w:rsidRPr="008449FC">
        <w:rPr>
          <w:rStyle w:val="Strong"/>
        </w:rPr>
        <w:t>14 days</w:t>
      </w:r>
      <w:r w:rsidRPr="008449FC">
        <w:t xml:space="preserve">, and </w:t>
      </w:r>
      <w:r w:rsidRPr="008449FC">
        <w:rPr>
          <w:rStyle w:val="Strong"/>
        </w:rPr>
        <w:t>30 days</w:t>
      </w:r>
      <w:r w:rsidRPr="008449FC">
        <w:t xml:space="preserve"> following the action date. If an invoice is paid within a given time window, the action is considered successful for that window. This approach helps measure both immediate and delayed customer responses to collection efforts.</w:t>
      </w:r>
    </w:p>
    <w:p w14:paraId="316CEBFE" w14:textId="7D984973" w:rsidR="0020202E" w:rsidRPr="008449FC" w:rsidRDefault="0020202E" w:rsidP="0020202E">
      <w:pPr>
        <w:rPr>
          <w:sz w:val="24"/>
          <w:szCs w:val="24"/>
        </w:rPr>
      </w:pPr>
    </w:p>
    <w:p w14:paraId="3AA64B2C" w14:textId="77777777" w:rsidR="0020202E" w:rsidRPr="008449FC" w:rsidRDefault="0020202E" w:rsidP="0020202E">
      <w:pPr>
        <w:pStyle w:val="Heading3"/>
        <w:rPr>
          <w:sz w:val="24"/>
          <w:szCs w:val="24"/>
        </w:rPr>
      </w:pPr>
      <w:r w:rsidRPr="008449FC">
        <w:rPr>
          <w:rStyle w:val="Strong"/>
          <w:b/>
          <w:bCs/>
          <w:sz w:val="24"/>
          <w:szCs w:val="24"/>
        </w:rPr>
        <w:t>Success Rate Calculation</w:t>
      </w:r>
    </w:p>
    <w:p w14:paraId="189EBBA7" w14:textId="77777777" w:rsidR="0020202E" w:rsidRPr="008449FC" w:rsidRDefault="0020202E" w:rsidP="0020202E">
      <w:pPr>
        <w:pStyle w:val="NormalWeb"/>
      </w:pPr>
      <w:r w:rsidRPr="008449FC">
        <w:t xml:space="preserve">To calculate success rates, each dunning action is assigned a binary indicator: a value of </w:t>
      </w:r>
      <w:r w:rsidRPr="008449FC">
        <w:rPr>
          <w:rStyle w:val="Strong"/>
        </w:rPr>
        <w:t>1</w:t>
      </w:r>
      <w:r w:rsidRPr="008449FC">
        <w:t xml:space="preserve"> if the invoice was paid within the specified time window and </w:t>
      </w:r>
      <w:r w:rsidRPr="008449FC">
        <w:rPr>
          <w:rStyle w:val="Strong"/>
        </w:rPr>
        <w:t>0</w:t>
      </w:r>
      <w:r w:rsidRPr="008449FC">
        <w:t xml:space="preserve"> otherwise. The success rate is then calculated as the average of these indicator values and expressed as a percentage. For </w:t>
      </w:r>
      <w:r w:rsidRPr="008449FC">
        <w:lastRenderedPageBreak/>
        <w:t>example, a 7-day success rate of 6.52% indicates that approximately 6 out of every 100 collection actions resulted in payment within seven days.</w:t>
      </w:r>
    </w:p>
    <w:p w14:paraId="1C91BD9A" w14:textId="5646B9EF" w:rsidR="0020202E" w:rsidRPr="008449FC" w:rsidRDefault="0020202E" w:rsidP="0020202E">
      <w:pPr>
        <w:rPr>
          <w:sz w:val="24"/>
          <w:szCs w:val="24"/>
        </w:rPr>
      </w:pPr>
    </w:p>
    <w:p w14:paraId="1E237ECF" w14:textId="77777777" w:rsidR="0020202E" w:rsidRPr="008449FC" w:rsidRDefault="0020202E" w:rsidP="0020202E">
      <w:pPr>
        <w:pStyle w:val="Heading3"/>
        <w:rPr>
          <w:sz w:val="24"/>
          <w:szCs w:val="24"/>
        </w:rPr>
      </w:pPr>
      <w:r w:rsidRPr="008449FC">
        <w:rPr>
          <w:rStyle w:val="Strong"/>
          <w:b/>
          <w:bCs/>
          <w:sz w:val="24"/>
          <w:szCs w:val="24"/>
        </w:rPr>
        <w:t>Comparison by Action Type and Customer Segment</w:t>
      </w:r>
    </w:p>
    <w:p w14:paraId="52C49813" w14:textId="77777777" w:rsidR="0020202E" w:rsidRPr="008449FC" w:rsidRDefault="0020202E" w:rsidP="0020202E">
      <w:pPr>
        <w:pStyle w:val="NormalWeb"/>
      </w:pPr>
      <w:r w:rsidRPr="008449FC">
        <w:t xml:space="preserve">The effectiveness of dunning actions is </w:t>
      </w:r>
      <w:proofErr w:type="spellStart"/>
      <w:r w:rsidRPr="008449FC">
        <w:t>analyzed</w:t>
      </w:r>
      <w:proofErr w:type="spellEnd"/>
      <w:r w:rsidRPr="008449FC">
        <w:t xml:space="preserve"> by grouping results based on </w:t>
      </w:r>
      <w:r w:rsidRPr="008449FC">
        <w:rPr>
          <w:rStyle w:val="Strong"/>
        </w:rPr>
        <w:t>action type</w:t>
      </w:r>
      <w:r w:rsidRPr="008449FC">
        <w:t xml:space="preserve"> (Email, Call, Notice) and </w:t>
      </w:r>
      <w:r w:rsidRPr="008449FC">
        <w:rPr>
          <w:rStyle w:val="Strong"/>
        </w:rPr>
        <w:t>customer segment</w:t>
      </w:r>
      <w:r w:rsidRPr="008449FC">
        <w:t xml:space="preserve"> (SMB, Mid-market, Enterprise). This comparison highlights how different communication methods perform across customer categories and helps identify which strategies are more effective for specific segments.</w:t>
      </w:r>
    </w:p>
    <w:p w14:paraId="5B0AF8AD" w14:textId="2C2064CA" w:rsidR="0020202E" w:rsidRPr="008449FC" w:rsidRDefault="0020202E" w:rsidP="0020202E">
      <w:pPr>
        <w:rPr>
          <w:sz w:val="24"/>
          <w:szCs w:val="24"/>
        </w:rPr>
      </w:pPr>
    </w:p>
    <w:p w14:paraId="4EF2F4A4" w14:textId="77777777" w:rsidR="0020202E" w:rsidRPr="008449FC" w:rsidRDefault="0020202E" w:rsidP="0020202E">
      <w:pPr>
        <w:pStyle w:val="Heading3"/>
        <w:rPr>
          <w:sz w:val="24"/>
          <w:szCs w:val="24"/>
        </w:rPr>
      </w:pPr>
      <w:r w:rsidRPr="008449FC">
        <w:rPr>
          <w:rStyle w:val="Strong"/>
          <w:b/>
          <w:bCs/>
          <w:sz w:val="24"/>
          <w:szCs w:val="24"/>
        </w:rPr>
        <w:t>Average Days to Pay After Action</w:t>
      </w:r>
    </w:p>
    <w:p w14:paraId="59A011B7" w14:textId="77777777" w:rsidR="0020202E" w:rsidRPr="008449FC" w:rsidRDefault="0020202E" w:rsidP="0020202E">
      <w:pPr>
        <w:pStyle w:val="NormalWeb"/>
      </w:pPr>
      <w:r w:rsidRPr="008449FC">
        <w:t xml:space="preserve">In addition to success rates, the analysis calculates the </w:t>
      </w:r>
      <w:r w:rsidRPr="008449FC">
        <w:rPr>
          <w:rStyle w:val="Strong"/>
        </w:rPr>
        <w:t>average number of days taken by customers to pay after a dunning action</w:t>
      </w:r>
      <w:r w:rsidRPr="008449FC">
        <w:t>. This metric measures the speed of payment response rather than just whether payment occurred. Lower values indicate quicker responses and higher effectiveness. In some cases, negative values may appear, indicating that payment was recorded before the corresponding dunning action, which reflects timing or logging inconsistencies in the operational data.</w:t>
      </w:r>
    </w:p>
    <w:p w14:paraId="1FDBAC5C" w14:textId="77777777" w:rsidR="0020202E" w:rsidRPr="008449FC" w:rsidRDefault="0020202E" w:rsidP="0020202E">
      <w:pPr>
        <w:pStyle w:val="Heading2"/>
        <w:rPr>
          <w:sz w:val="24"/>
          <w:szCs w:val="24"/>
        </w:rPr>
      </w:pPr>
      <w:r w:rsidRPr="008449FC">
        <w:rPr>
          <w:rStyle w:val="Strong"/>
          <w:b/>
          <w:bCs/>
          <w:sz w:val="24"/>
          <w:szCs w:val="24"/>
        </w:rPr>
        <w:t>Technical Explanation: Collections Effectiveness Query</w:t>
      </w:r>
    </w:p>
    <w:p w14:paraId="4970172B" w14:textId="77777777" w:rsidR="0020202E" w:rsidRPr="008449FC" w:rsidRDefault="0020202E" w:rsidP="0020202E">
      <w:pPr>
        <w:pStyle w:val="NormalWeb"/>
        <w:numPr>
          <w:ilvl w:val="0"/>
          <w:numId w:val="7"/>
        </w:numPr>
      </w:pPr>
      <w:r w:rsidRPr="008449FC">
        <w:t>A Common Table Expression (CTE) is first created to evaluate the outcome of each individual dunning action.</w:t>
      </w:r>
    </w:p>
    <w:p w14:paraId="6C35ACFA" w14:textId="77777777" w:rsidR="0020202E" w:rsidRPr="008449FC" w:rsidRDefault="0020202E" w:rsidP="0020202E">
      <w:pPr>
        <w:pStyle w:val="NormalWeb"/>
        <w:numPr>
          <w:ilvl w:val="0"/>
          <w:numId w:val="7"/>
        </w:numPr>
      </w:pPr>
      <w:r w:rsidRPr="008449FC">
        <w:t>Each dunning action is linked to its corresponding invoice and customer to identify the customer segment.</w:t>
      </w:r>
    </w:p>
    <w:p w14:paraId="6239E349" w14:textId="77777777" w:rsidR="0020202E" w:rsidRPr="008449FC" w:rsidRDefault="0020202E" w:rsidP="0020202E">
      <w:pPr>
        <w:pStyle w:val="NormalWeb"/>
        <w:numPr>
          <w:ilvl w:val="0"/>
          <w:numId w:val="7"/>
        </w:numPr>
      </w:pPr>
      <w:r w:rsidRPr="008449FC">
        <w:t>The invoice balance source-of-truth view is used to obtain the final payment date of the invoice.</w:t>
      </w:r>
    </w:p>
    <w:p w14:paraId="61D15A15" w14:textId="77777777" w:rsidR="0020202E" w:rsidRPr="008449FC" w:rsidRDefault="0020202E" w:rsidP="0020202E">
      <w:pPr>
        <w:pStyle w:val="NormalWeb"/>
        <w:numPr>
          <w:ilvl w:val="0"/>
          <w:numId w:val="7"/>
        </w:numPr>
      </w:pPr>
      <w:r w:rsidRPr="008449FC">
        <w:t>The number of days taken to pay after a dunning action is calculated by comparing the payment date with the action date.</w:t>
      </w:r>
    </w:p>
    <w:p w14:paraId="3779CD6B" w14:textId="77777777" w:rsidR="0020202E" w:rsidRPr="008449FC" w:rsidRDefault="0020202E" w:rsidP="0020202E">
      <w:pPr>
        <w:pStyle w:val="NormalWeb"/>
        <w:numPr>
          <w:ilvl w:val="0"/>
          <w:numId w:val="7"/>
        </w:numPr>
      </w:pPr>
      <w:r w:rsidRPr="008449FC">
        <w:t xml:space="preserve">Binary indicators (1 or 0) are generated to identify whether the invoice was paid within </w:t>
      </w:r>
      <w:r w:rsidRPr="008449FC">
        <w:rPr>
          <w:rStyle w:val="Strong"/>
        </w:rPr>
        <w:t>7 days</w:t>
      </w:r>
      <w:r w:rsidRPr="008449FC">
        <w:t xml:space="preserve">, </w:t>
      </w:r>
      <w:r w:rsidRPr="008449FC">
        <w:rPr>
          <w:rStyle w:val="Strong"/>
        </w:rPr>
        <w:t>14 days</w:t>
      </w:r>
      <w:r w:rsidRPr="008449FC">
        <w:t xml:space="preserve">, and </w:t>
      </w:r>
      <w:r w:rsidRPr="008449FC">
        <w:rPr>
          <w:rStyle w:val="Strong"/>
        </w:rPr>
        <w:t>30 days</w:t>
      </w:r>
      <w:r w:rsidRPr="008449FC">
        <w:t xml:space="preserve"> after the action.</w:t>
      </w:r>
    </w:p>
    <w:p w14:paraId="56CA4A07" w14:textId="77777777" w:rsidR="0020202E" w:rsidRPr="008449FC" w:rsidRDefault="0020202E" w:rsidP="0020202E">
      <w:pPr>
        <w:pStyle w:val="NormalWeb"/>
        <w:numPr>
          <w:ilvl w:val="0"/>
          <w:numId w:val="7"/>
        </w:numPr>
      </w:pPr>
      <w:r w:rsidRPr="008449FC">
        <w:t>These indicators allow payment success to be measured consistently across different time windows.</w:t>
      </w:r>
    </w:p>
    <w:p w14:paraId="2986C550" w14:textId="77777777" w:rsidR="0020202E" w:rsidRPr="008449FC" w:rsidRDefault="0020202E" w:rsidP="0020202E">
      <w:pPr>
        <w:pStyle w:val="NormalWeb"/>
        <w:numPr>
          <w:ilvl w:val="0"/>
          <w:numId w:val="7"/>
        </w:numPr>
      </w:pPr>
      <w:r w:rsidRPr="008449FC">
        <w:t xml:space="preserve">In the final step, results are aggregated by </w:t>
      </w:r>
      <w:r w:rsidRPr="008449FC">
        <w:rPr>
          <w:rStyle w:val="Strong"/>
        </w:rPr>
        <w:t>action type</w:t>
      </w:r>
      <w:r w:rsidRPr="008449FC">
        <w:t xml:space="preserve"> and </w:t>
      </w:r>
      <w:r w:rsidRPr="008449FC">
        <w:rPr>
          <w:rStyle w:val="Strong"/>
        </w:rPr>
        <w:t>customer segment</w:t>
      </w:r>
      <w:r w:rsidRPr="008449FC">
        <w:t>.</w:t>
      </w:r>
    </w:p>
    <w:p w14:paraId="324C4E94" w14:textId="77777777" w:rsidR="0020202E" w:rsidRPr="008449FC" w:rsidRDefault="0020202E" w:rsidP="0020202E">
      <w:pPr>
        <w:pStyle w:val="NormalWeb"/>
        <w:numPr>
          <w:ilvl w:val="0"/>
          <w:numId w:val="7"/>
        </w:numPr>
      </w:pPr>
      <w:r w:rsidRPr="008449FC">
        <w:t>Success rates are calculated by averaging the binary indicators and converting them into percentages.</w:t>
      </w:r>
    </w:p>
    <w:p w14:paraId="346F464E" w14:textId="77777777" w:rsidR="0020202E" w:rsidRPr="008449FC" w:rsidRDefault="0020202E" w:rsidP="0020202E">
      <w:pPr>
        <w:pStyle w:val="NormalWeb"/>
        <w:numPr>
          <w:ilvl w:val="0"/>
          <w:numId w:val="7"/>
        </w:numPr>
      </w:pPr>
      <w:r w:rsidRPr="008449FC">
        <w:t>The average number of days to pay after a dunning action is calculated to measure payment response speed.</w:t>
      </w:r>
    </w:p>
    <w:p w14:paraId="61C50AF3" w14:textId="2B04362B" w:rsidR="0020202E" w:rsidRPr="008449FC" w:rsidRDefault="0020202E" w:rsidP="0020202E">
      <w:pPr>
        <w:pStyle w:val="NormalWeb"/>
        <w:numPr>
          <w:ilvl w:val="0"/>
          <w:numId w:val="7"/>
        </w:numPr>
      </w:pPr>
      <w:r w:rsidRPr="008449FC">
        <w:t xml:space="preserve">Negative values in the average </w:t>
      </w:r>
      <w:proofErr w:type="gramStart"/>
      <w:r w:rsidRPr="008449FC">
        <w:t>days</w:t>
      </w:r>
      <w:proofErr w:type="gramEnd"/>
      <w:r w:rsidRPr="008449FC">
        <w:t xml:space="preserve"> metric indicate cases where payment was recorded before the action date, reflecting timing inconsistencies in the source data.</w:t>
      </w:r>
    </w:p>
    <w:p w14:paraId="5B9ECEC9" w14:textId="7D33DA83" w:rsidR="0020202E" w:rsidRPr="008449FC" w:rsidRDefault="0020202E" w:rsidP="0020202E">
      <w:pPr>
        <w:pStyle w:val="NormalWeb"/>
      </w:pPr>
      <w:r w:rsidRPr="008449FC">
        <w:rPr>
          <w:noProof/>
        </w:rPr>
        <w:lastRenderedPageBreak/>
        <w:drawing>
          <wp:inline distT="0" distB="0" distL="0" distR="0" wp14:anchorId="4952CA33" wp14:editId="69EA8566">
            <wp:extent cx="5731510" cy="13481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348105"/>
                    </a:xfrm>
                    <a:prstGeom prst="rect">
                      <a:avLst/>
                    </a:prstGeom>
                  </pic:spPr>
                </pic:pic>
              </a:graphicData>
            </a:graphic>
          </wp:inline>
        </w:drawing>
      </w:r>
    </w:p>
    <w:p w14:paraId="384E04D2" w14:textId="45285365" w:rsidR="0020202E" w:rsidRPr="008449FC" w:rsidRDefault="0020202E">
      <w:pPr>
        <w:rPr>
          <w:sz w:val="24"/>
          <w:szCs w:val="24"/>
        </w:rPr>
      </w:pPr>
    </w:p>
    <w:p w14:paraId="614BCCF4" w14:textId="79B5BCCD" w:rsidR="00D41EE1" w:rsidRPr="00BF3215" w:rsidRDefault="00B06FC0" w:rsidP="00D41EE1">
      <w:pPr>
        <w:rPr>
          <w:b/>
          <w:bCs/>
          <w:sz w:val="24"/>
          <w:szCs w:val="24"/>
          <w:u w:val="single"/>
        </w:rPr>
      </w:pPr>
      <w:r w:rsidRPr="00BF3215">
        <w:rPr>
          <w:b/>
          <w:bCs/>
          <w:sz w:val="24"/>
          <w:szCs w:val="24"/>
          <w:u w:val="single"/>
        </w:rPr>
        <w:t>5</w:t>
      </w:r>
      <w:r w:rsidR="00D41EE1" w:rsidRPr="00BF3215">
        <w:rPr>
          <w:b/>
          <w:bCs/>
          <w:sz w:val="24"/>
          <w:szCs w:val="24"/>
          <w:u w:val="single"/>
        </w:rPr>
        <w:t xml:space="preserve">. Customer Risk List </w:t>
      </w:r>
    </w:p>
    <w:p w14:paraId="6240F395" w14:textId="77777777" w:rsidR="00D41EE1" w:rsidRPr="008449FC" w:rsidRDefault="00D41EE1" w:rsidP="00D41EE1">
      <w:pPr>
        <w:rPr>
          <w:sz w:val="24"/>
          <w:szCs w:val="24"/>
        </w:rPr>
      </w:pPr>
      <w:r w:rsidRPr="008449FC">
        <w:rPr>
          <w:sz w:val="24"/>
          <w:szCs w:val="24"/>
        </w:rPr>
        <w:t xml:space="preserve">The Customer Risk List is designed to identify and rank customers based on their likelihood of delayed or failed payments. Instead of looking at individual invoices, this deliverable evaluates risk at the </w:t>
      </w:r>
      <w:r w:rsidRPr="008449FC">
        <w:rPr>
          <w:b/>
          <w:bCs/>
          <w:sz w:val="24"/>
          <w:szCs w:val="24"/>
        </w:rPr>
        <w:t>customer level</w:t>
      </w:r>
      <w:r w:rsidRPr="008449FC">
        <w:rPr>
          <w:sz w:val="24"/>
          <w:szCs w:val="24"/>
        </w:rPr>
        <w:t xml:space="preserve"> by combining multiple indicators related to overdue exposure, payment </w:t>
      </w:r>
      <w:proofErr w:type="spellStart"/>
      <w:r w:rsidRPr="008449FC">
        <w:rPr>
          <w:sz w:val="24"/>
          <w:szCs w:val="24"/>
        </w:rPr>
        <w:t>behavior</w:t>
      </w:r>
      <w:proofErr w:type="spellEnd"/>
      <w:r w:rsidRPr="008449FC">
        <w:rPr>
          <w:sz w:val="24"/>
          <w:szCs w:val="24"/>
        </w:rPr>
        <w:t>, and credit usage. The objective is to help finance and collections teams prioritize high-risk customers for follow-up actions.</w:t>
      </w:r>
    </w:p>
    <w:p w14:paraId="70CD91D0" w14:textId="77777777" w:rsidR="00D41EE1" w:rsidRPr="008449FC" w:rsidRDefault="00D41EE1" w:rsidP="00D41EE1">
      <w:pPr>
        <w:rPr>
          <w:b/>
          <w:bCs/>
          <w:sz w:val="24"/>
          <w:szCs w:val="24"/>
        </w:rPr>
      </w:pPr>
      <w:r w:rsidRPr="008449FC">
        <w:rPr>
          <w:b/>
          <w:bCs/>
          <w:sz w:val="24"/>
          <w:szCs w:val="24"/>
        </w:rPr>
        <w:t>Risk Features Used</w:t>
      </w:r>
    </w:p>
    <w:p w14:paraId="195FCDFA" w14:textId="77777777" w:rsidR="00D41EE1" w:rsidRPr="008449FC" w:rsidRDefault="00D41EE1" w:rsidP="00D41EE1">
      <w:pPr>
        <w:numPr>
          <w:ilvl w:val="0"/>
          <w:numId w:val="8"/>
        </w:numPr>
        <w:rPr>
          <w:sz w:val="24"/>
          <w:szCs w:val="24"/>
        </w:rPr>
      </w:pPr>
      <w:r w:rsidRPr="008449FC">
        <w:rPr>
          <w:b/>
          <w:bCs/>
          <w:sz w:val="24"/>
          <w:szCs w:val="24"/>
        </w:rPr>
        <w:t>Total Overdue Amount</w:t>
      </w:r>
      <w:r w:rsidRPr="008449FC">
        <w:rPr>
          <w:sz w:val="24"/>
          <w:szCs w:val="24"/>
        </w:rPr>
        <w:br/>
        <w:t>Represents the total unpaid balance for all overdue invoices of a customer. Higher overdue amounts indicate greater financial exposure.</w:t>
      </w:r>
    </w:p>
    <w:p w14:paraId="0B6DBB94" w14:textId="77777777" w:rsidR="00D41EE1" w:rsidRPr="008449FC" w:rsidRDefault="00D41EE1" w:rsidP="00D41EE1">
      <w:pPr>
        <w:numPr>
          <w:ilvl w:val="0"/>
          <w:numId w:val="8"/>
        </w:numPr>
        <w:rPr>
          <w:sz w:val="24"/>
          <w:szCs w:val="24"/>
        </w:rPr>
      </w:pPr>
      <w:r w:rsidRPr="008449FC">
        <w:rPr>
          <w:b/>
          <w:bCs/>
          <w:sz w:val="24"/>
          <w:szCs w:val="24"/>
        </w:rPr>
        <w:t>90+ Days Overdue Amount</w:t>
      </w:r>
      <w:r w:rsidRPr="008449FC">
        <w:rPr>
          <w:sz w:val="24"/>
          <w:szCs w:val="24"/>
        </w:rPr>
        <w:br/>
        <w:t>Captures the portion of overdue balance that is more than 90 days past due. This is considered high risk, as long-outstanding receivables have a lower probability of recovery.</w:t>
      </w:r>
    </w:p>
    <w:p w14:paraId="0BC1C262" w14:textId="77777777" w:rsidR="00D41EE1" w:rsidRPr="008449FC" w:rsidRDefault="00D41EE1" w:rsidP="00D41EE1">
      <w:pPr>
        <w:numPr>
          <w:ilvl w:val="0"/>
          <w:numId w:val="8"/>
        </w:numPr>
        <w:rPr>
          <w:sz w:val="24"/>
          <w:szCs w:val="24"/>
        </w:rPr>
      </w:pPr>
      <w:r w:rsidRPr="008449FC">
        <w:rPr>
          <w:b/>
          <w:bCs/>
          <w:sz w:val="24"/>
          <w:szCs w:val="24"/>
        </w:rPr>
        <w:t>Number of Overdue Invoices</w:t>
      </w:r>
      <w:r w:rsidRPr="008449FC">
        <w:rPr>
          <w:sz w:val="24"/>
          <w:szCs w:val="24"/>
        </w:rPr>
        <w:br/>
        <w:t>Counts how many invoices are overdue for a customer. Multiple overdue invoices suggest recurring payment delays rather than a one-time issue.</w:t>
      </w:r>
    </w:p>
    <w:p w14:paraId="234AE41F" w14:textId="77777777" w:rsidR="00D41EE1" w:rsidRPr="008449FC" w:rsidRDefault="00D41EE1" w:rsidP="00D41EE1">
      <w:pPr>
        <w:numPr>
          <w:ilvl w:val="0"/>
          <w:numId w:val="8"/>
        </w:numPr>
        <w:rPr>
          <w:sz w:val="24"/>
          <w:szCs w:val="24"/>
        </w:rPr>
      </w:pPr>
      <w:r w:rsidRPr="008449FC">
        <w:rPr>
          <w:b/>
          <w:bCs/>
          <w:sz w:val="24"/>
          <w:szCs w:val="24"/>
        </w:rPr>
        <w:t>Failed or Reversed Payments (Last 60 Days)</w:t>
      </w:r>
      <w:r w:rsidRPr="008449FC">
        <w:rPr>
          <w:sz w:val="24"/>
          <w:szCs w:val="24"/>
        </w:rPr>
        <w:br/>
        <w:t>Identifies customers with recent failed or reversed payment attempts. This signals payment reliability issues and potential cash flow problems on the customer side.</w:t>
      </w:r>
    </w:p>
    <w:p w14:paraId="0B1E4DC9" w14:textId="77777777" w:rsidR="00D41EE1" w:rsidRPr="008449FC" w:rsidRDefault="00D41EE1" w:rsidP="00D41EE1">
      <w:pPr>
        <w:numPr>
          <w:ilvl w:val="0"/>
          <w:numId w:val="8"/>
        </w:numPr>
        <w:rPr>
          <w:sz w:val="24"/>
          <w:szCs w:val="24"/>
        </w:rPr>
      </w:pPr>
      <w:r w:rsidRPr="008449FC">
        <w:rPr>
          <w:b/>
          <w:bCs/>
          <w:sz w:val="24"/>
          <w:szCs w:val="24"/>
        </w:rPr>
        <w:t>Credit Limit Exceeded</w:t>
      </w:r>
      <w:r w:rsidRPr="008449FC">
        <w:rPr>
          <w:sz w:val="24"/>
          <w:szCs w:val="24"/>
        </w:rPr>
        <w:br/>
        <w:t>Flags customers whose total outstanding balance exceeds their assigned credit limit. Exceeding the credit limit indicates increased credit risk and the need for tighter controls.</w:t>
      </w:r>
    </w:p>
    <w:p w14:paraId="249AC74D" w14:textId="77777777" w:rsidR="00D41EE1" w:rsidRPr="008449FC" w:rsidRDefault="00D41EE1" w:rsidP="00D41EE1">
      <w:pPr>
        <w:numPr>
          <w:ilvl w:val="0"/>
          <w:numId w:val="8"/>
        </w:numPr>
        <w:rPr>
          <w:sz w:val="24"/>
          <w:szCs w:val="24"/>
        </w:rPr>
      </w:pPr>
      <w:r w:rsidRPr="008449FC">
        <w:rPr>
          <w:b/>
          <w:bCs/>
          <w:sz w:val="24"/>
          <w:szCs w:val="24"/>
        </w:rPr>
        <w:t>Overdue Trend (Optional)</w:t>
      </w:r>
      <w:r w:rsidRPr="008449FC">
        <w:rPr>
          <w:sz w:val="24"/>
          <w:szCs w:val="24"/>
        </w:rPr>
        <w:br/>
        <w:t xml:space="preserve">A month-over-month increase in overdue balances can indicate worsening payment </w:t>
      </w:r>
      <w:proofErr w:type="spellStart"/>
      <w:r w:rsidRPr="008449FC">
        <w:rPr>
          <w:sz w:val="24"/>
          <w:szCs w:val="24"/>
        </w:rPr>
        <w:t>behavior</w:t>
      </w:r>
      <w:proofErr w:type="spellEnd"/>
      <w:r w:rsidRPr="008449FC">
        <w:rPr>
          <w:sz w:val="24"/>
          <w:szCs w:val="24"/>
        </w:rPr>
        <w:t xml:space="preserve"> and emerging risk.</w:t>
      </w:r>
    </w:p>
    <w:p w14:paraId="60DCA00D" w14:textId="0AD5CC4E" w:rsidR="00D41EE1" w:rsidRDefault="00D41EE1" w:rsidP="00D41EE1">
      <w:pPr>
        <w:rPr>
          <w:sz w:val="24"/>
          <w:szCs w:val="24"/>
        </w:rPr>
      </w:pPr>
    </w:p>
    <w:p w14:paraId="470B8F3F" w14:textId="77777777" w:rsidR="00B06FC0" w:rsidRPr="008449FC" w:rsidRDefault="00B06FC0" w:rsidP="00D41EE1">
      <w:pPr>
        <w:rPr>
          <w:sz w:val="24"/>
          <w:szCs w:val="24"/>
        </w:rPr>
      </w:pPr>
    </w:p>
    <w:p w14:paraId="0AF4ECB7" w14:textId="77777777" w:rsidR="00D41EE1" w:rsidRPr="008449FC" w:rsidRDefault="00D41EE1" w:rsidP="00D41EE1">
      <w:pPr>
        <w:rPr>
          <w:b/>
          <w:bCs/>
          <w:sz w:val="24"/>
          <w:szCs w:val="24"/>
        </w:rPr>
      </w:pPr>
      <w:r w:rsidRPr="008449FC">
        <w:rPr>
          <w:b/>
          <w:bCs/>
          <w:sz w:val="24"/>
          <w:szCs w:val="24"/>
        </w:rPr>
        <w:lastRenderedPageBreak/>
        <w:t>Risk Scoring and Ranking</w:t>
      </w:r>
    </w:p>
    <w:p w14:paraId="37142CAC" w14:textId="7175D46B" w:rsidR="00D41EE1" w:rsidRPr="008449FC" w:rsidRDefault="00D41EE1">
      <w:pPr>
        <w:rPr>
          <w:sz w:val="24"/>
          <w:szCs w:val="24"/>
        </w:rPr>
      </w:pPr>
      <w:r w:rsidRPr="008449FC">
        <w:rPr>
          <w:sz w:val="24"/>
          <w:szCs w:val="24"/>
        </w:rPr>
        <w:t xml:space="preserve">Each risk feature contributes a small, predefined score. Features representing more severe risk (such as 90+ overdue amounts or credit limit breaches) carry higher weight. The individual scores are summed to create a </w:t>
      </w:r>
      <w:r w:rsidRPr="008449FC">
        <w:rPr>
          <w:b/>
          <w:bCs/>
          <w:sz w:val="24"/>
          <w:szCs w:val="24"/>
        </w:rPr>
        <w:t>simple composite risk score</w:t>
      </w:r>
      <w:r w:rsidRPr="008449FC">
        <w:rPr>
          <w:sz w:val="24"/>
          <w:szCs w:val="24"/>
        </w:rPr>
        <w:t xml:space="preserve"> for each customer. Customers are then ranked from highest to lowest risk, enabling focused and data-driven collection prioritization.</w:t>
      </w:r>
    </w:p>
    <w:p w14:paraId="50630A00" w14:textId="4F73C431" w:rsidR="00D41EE1" w:rsidRPr="008449FC" w:rsidRDefault="00D41EE1">
      <w:pPr>
        <w:rPr>
          <w:sz w:val="24"/>
          <w:szCs w:val="24"/>
        </w:rPr>
      </w:pPr>
      <w:r w:rsidRPr="008449FC">
        <w:rPr>
          <w:noProof/>
          <w:sz w:val="24"/>
          <w:szCs w:val="24"/>
        </w:rPr>
        <w:drawing>
          <wp:inline distT="0" distB="0" distL="0" distR="0" wp14:anchorId="50EF2E36" wp14:editId="38D79824">
            <wp:extent cx="6478472" cy="27863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14918" cy="2802007"/>
                    </a:xfrm>
                    <a:prstGeom prst="rect">
                      <a:avLst/>
                    </a:prstGeom>
                  </pic:spPr>
                </pic:pic>
              </a:graphicData>
            </a:graphic>
          </wp:inline>
        </w:drawing>
      </w:r>
    </w:p>
    <w:p w14:paraId="273A7587" w14:textId="08BB7AD6" w:rsidR="006A772A" w:rsidRPr="008449FC" w:rsidRDefault="006A772A">
      <w:pPr>
        <w:rPr>
          <w:sz w:val="24"/>
          <w:szCs w:val="24"/>
        </w:rPr>
      </w:pPr>
    </w:p>
    <w:p w14:paraId="3F8DCE75" w14:textId="0F807976" w:rsidR="006A772A" w:rsidRPr="00BF3215" w:rsidRDefault="00BF3215" w:rsidP="006A772A">
      <w:pPr>
        <w:spacing w:before="100" w:beforeAutospacing="1" w:after="100" w:afterAutospacing="1" w:line="240" w:lineRule="auto"/>
        <w:outlineLvl w:val="1"/>
        <w:rPr>
          <w:rFonts w:ascii="Times New Roman" w:eastAsia="Times New Roman" w:hAnsi="Times New Roman" w:cs="Times New Roman"/>
          <w:b/>
          <w:bCs/>
          <w:kern w:val="0"/>
          <w:sz w:val="24"/>
          <w:szCs w:val="24"/>
          <w:u w:val="single"/>
          <w:lang w:eastAsia="en-IN"/>
          <w14:ligatures w14:val="none"/>
        </w:rPr>
      </w:pPr>
      <w:r w:rsidRPr="00BF3215">
        <w:rPr>
          <w:rFonts w:ascii="Times New Roman" w:eastAsia="Times New Roman" w:hAnsi="Times New Roman" w:cs="Times New Roman"/>
          <w:b/>
          <w:bCs/>
          <w:kern w:val="0"/>
          <w:sz w:val="24"/>
          <w:szCs w:val="24"/>
          <w:u w:val="single"/>
          <w:lang w:eastAsia="en-IN"/>
          <w14:ligatures w14:val="none"/>
        </w:rPr>
        <w:t>6</w:t>
      </w:r>
      <w:r w:rsidR="006A772A" w:rsidRPr="00BF3215">
        <w:rPr>
          <w:rFonts w:ascii="Times New Roman" w:eastAsia="Times New Roman" w:hAnsi="Times New Roman" w:cs="Times New Roman"/>
          <w:b/>
          <w:bCs/>
          <w:kern w:val="0"/>
          <w:sz w:val="24"/>
          <w:szCs w:val="24"/>
          <w:u w:val="single"/>
          <w:lang w:eastAsia="en-IN"/>
          <w14:ligatures w14:val="none"/>
        </w:rPr>
        <w:t>. Data Quality and Anomaly Checks</w:t>
      </w:r>
    </w:p>
    <w:p w14:paraId="3E363340" w14:textId="77777777" w:rsidR="006A772A" w:rsidRPr="008449FC" w:rsidRDefault="006A772A" w:rsidP="006A7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Data quality and anomaly checks are essential to ensure that financial analysis and reporting are based on accurate, consistent, and reliable data. In transactional finance systems, data is often generated from multiple sources and processes, which can lead to duplication, incorrect allocations, or inconsistent statuses. Before building metrics such as DSO, risk scores, and collections effectiveness, it is necessary to validate the underlying data and identify potential anomalies.</w:t>
      </w:r>
    </w:p>
    <w:p w14:paraId="4058E26F" w14:textId="77777777" w:rsidR="006A772A" w:rsidRPr="008449FC" w:rsidRDefault="006A772A" w:rsidP="006A7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The following checks were implemented to detect common real-world data issues observed in payment and invoicing systems.</w:t>
      </w:r>
    </w:p>
    <w:p w14:paraId="2CF3A167" w14:textId="4EC05984" w:rsidR="006A772A" w:rsidRPr="008449FC" w:rsidRDefault="006A772A" w:rsidP="006A772A">
      <w:pPr>
        <w:spacing w:after="0" w:line="240" w:lineRule="auto"/>
        <w:rPr>
          <w:rFonts w:ascii="Times New Roman" w:eastAsia="Times New Roman" w:hAnsi="Times New Roman" w:cs="Times New Roman"/>
          <w:kern w:val="0"/>
          <w:sz w:val="24"/>
          <w:szCs w:val="24"/>
          <w:lang w:eastAsia="en-IN"/>
          <w14:ligatures w14:val="none"/>
        </w:rPr>
      </w:pPr>
    </w:p>
    <w:p w14:paraId="1983C789" w14:textId="77777777" w:rsidR="006A772A" w:rsidRPr="008449FC" w:rsidRDefault="006A772A" w:rsidP="006A772A">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1. Duplicate Payments</w:t>
      </w:r>
    </w:p>
    <w:p w14:paraId="6F8A8173" w14:textId="23CF5EF5" w:rsidR="006A772A" w:rsidRPr="008449FC" w:rsidRDefault="006A772A" w:rsidP="006A7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Duplicate payments occur when the same payment reference number appears more than once in the system. This can happen due to system retries, manual re-entries, or integration issues with payment gateways. Duplicate records can lead to overstated cash inflows and incorrect payment allocations if not detected and handled properly. This check helps ensure that each payment reference is treated as a unique financial transaction.</w:t>
      </w:r>
    </w:p>
    <w:p w14:paraId="2F94F8D6" w14:textId="139D093F" w:rsidR="006A772A" w:rsidRPr="008449FC" w:rsidRDefault="006A772A" w:rsidP="006A7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noProof/>
          <w:kern w:val="0"/>
          <w:sz w:val="24"/>
          <w:szCs w:val="24"/>
          <w:lang w:eastAsia="en-IN"/>
          <w14:ligatures w14:val="none"/>
        </w:rPr>
        <w:lastRenderedPageBreak/>
        <w:drawing>
          <wp:inline distT="0" distB="0" distL="0" distR="0" wp14:anchorId="234E0B99" wp14:editId="041FB903">
            <wp:extent cx="2238687" cy="419158"/>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38687" cy="419158"/>
                    </a:xfrm>
                    <a:prstGeom prst="rect">
                      <a:avLst/>
                    </a:prstGeom>
                  </pic:spPr>
                </pic:pic>
              </a:graphicData>
            </a:graphic>
          </wp:inline>
        </w:drawing>
      </w:r>
    </w:p>
    <w:p w14:paraId="011AFE7E" w14:textId="77777777" w:rsidR="006A772A" w:rsidRPr="008449FC" w:rsidRDefault="006A772A" w:rsidP="006A772A">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2. Over-Applied Payments</w:t>
      </w:r>
    </w:p>
    <w:p w14:paraId="03A1C599" w14:textId="0A78676B" w:rsidR="006A772A" w:rsidRPr="008449FC" w:rsidRDefault="006A772A" w:rsidP="006A7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An over-applied payment is identified when the total amount allocated from a payment exceeds the actual payment amount received. This situation usually indicates allocation errors, incorrect manual adjustments, or missing reversals. Over-application can result in negative balances or inflated paid amounts on invoices, making financial metrics unreliable. Detecting this anomaly ensures that payment allocations remain within the limits of actual received cash.</w:t>
      </w:r>
    </w:p>
    <w:p w14:paraId="482429D2" w14:textId="2E652EBD" w:rsidR="006A772A" w:rsidRPr="008449FC" w:rsidRDefault="006A772A" w:rsidP="006A7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ABECD24" w14:textId="495C22B3" w:rsidR="006A772A" w:rsidRPr="008449FC" w:rsidRDefault="006A772A" w:rsidP="006A7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noProof/>
          <w:kern w:val="0"/>
          <w:sz w:val="24"/>
          <w:szCs w:val="24"/>
          <w:lang w:eastAsia="en-IN"/>
          <w14:ligatures w14:val="none"/>
        </w:rPr>
        <w:drawing>
          <wp:inline distT="0" distB="0" distL="0" distR="0" wp14:anchorId="6EABF69B" wp14:editId="56208062">
            <wp:extent cx="2810267" cy="4220164"/>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10267" cy="4220164"/>
                    </a:xfrm>
                    <a:prstGeom prst="rect">
                      <a:avLst/>
                    </a:prstGeom>
                  </pic:spPr>
                </pic:pic>
              </a:graphicData>
            </a:graphic>
          </wp:inline>
        </w:drawing>
      </w:r>
    </w:p>
    <w:p w14:paraId="70263D4C" w14:textId="4436F8E4" w:rsidR="006A772A" w:rsidRPr="008449FC" w:rsidRDefault="006A772A" w:rsidP="006A772A">
      <w:pPr>
        <w:spacing w:after="0" w:line="240" w:lineRule="auto"/>
        <w:rPr>
          <w:rFonts w:ascii="Times New Roman" w:eastAsia="Times New Roman" w:hAnsi="Times New Roman" w:cs="Times New Roman"/>
          <w:kern w:val="0"/>
          <w:sz w:val="24"/>
          <w:szCs w:val="24"/>
          <w:lang w:eastAsia="en-IN"/>
          <w14:ligatures w14:val="none"/>
        </w:rPr>
      </w:pPr>
    </w:p>
    <w:p w14:paraId="060A7339" w14:textId="77777777" w:rsidR="006A772A" w:rsidRPr="008449FC" w:rsidRDefault="006A772A" w:rsidP="006A772A">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3. Allocations to Failed or Reversed Payments</w:t>
      </w:r>
    </w:p>
    <w:p w14:paraId="59F3076E" w14:textId="37EA14FB" w:rsidR="006A772A" w:rsidRPr="008449FC" w:rsidRDefault="006A772A" w:rsidP="006A7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Failed or reversed payments do not represent valid cash receipts. However, due to timing issues or incorrect processing, such payments may still be allocated to invoices. This check identifies invoice allocations linked to payments that have a failed or reversed status. Detecting such cases ensures that only successful payments are considered in receivable and collection calculations.</w:t>
      </w:r>
    </w:p>
    <w:p w14:paraId="66AF6772" w14:textId="77777777" w:rsidR="006A772A" w:rsidRPr="008449FC" w:rsidRDefault="006A772A" w:rsidP="006A7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A33B1CF" w14:textId="4DF2623C" w:rsidR="006A772A" w:rsidRPr="008449FC" w:rsidRDefault="006A772A" w:rsidP="006A7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noProof/>
          <w:kern w:val="0"/>
          <w:sz w:val="24"/>
          <w:szCs w:val="24"/>
          <w:lang w:eastAsia="en-IN"/>
          <w14:ligatures w14:val="none"/>
        </w:rPr>
        <w:drawing>
          <wp:inline distT="0" distB="0" distL="0" distR="0" wp14:anchorId="6992F821" wp14:editId="7C5E6FC2">
            <wp:extent cx="2466974" cy="3234906"/>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24695"/>
                    <a:stretch/>
                  </pic:blipFill>
                  <pic:spPr bwMode="auto">
                    <a:xfrm>
                      <a:off x="0" y="0"/>
                      <a:ext cx="2467319" cy="3235358"/>
                    </a:xfrm>
                    <a:prstGeom prst="rect">
                      <a:avLst/>
                    </a:prstGeom>
                    <a:ln>
                      <a:noFill/>
                    </a:ln>
                    <a:extLst>
                      <a:ext uri="{53640926-AAD7-44D8-BBD7-CCE9431645EC}">
                        <a14:shadowObscured xmlns:a14="http://schemas.microsoft.com/office/drawing/2010/main"/>
                      </a:ext>
                    </a:extLst>
                  </pic:spPr>
                </pic:pic>
              </a:graphicData>
            </a:graphic>
          </wp:inline>
        </w:drawing>
      </w:r>
    </w:p>
    <w:p w14:paraId="5B70E9DD" w14:textId="0BF717CD" w:rsidR="006A772A" w:rsidRPr="008449FC" w:rsidRDefault="006A772A" w:rsidP="006A772A">
      <w:pPr>
        <w:spacing w:after="0" w:line="240" w:lineRule="auto"/>
        <w:rPr>
          <w:rFonts w:ascii="Times New Roman" w:eastAsia="Times New Roman" w:hAnsi="Times New Roman" w:cs="Times New Roman"/>
          <w:kern w:val="0"/>
          <w:sz w:val="24"/>
          <w:szCs w:val="24"/>
          <w:lang w:eastAsia="en-IN"/>
          <w14:ligatures w14:val="none"/>
        </w:rPr>
      </w:pPr>
    </w:p>
    <w:p w14:paraId="15C8BA80" w14:textId="77777777" w:rsidR="006A772A" w:rsidRPr="008449FC" w:rsidRDefault="006A772A" w:rsidP="006A772A">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4. Invoice Marked as Paid but Open Balance Exists</w:t>
      </w:r>
    </w:p>
    <w:p w14:paraId="50A7739A" w14:textId="03DD1B33" w:rsidR="006A772A" w:rsidRPr="008449FC" w:rsidRDefault="006A772A" w:rsidP="006A7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An invoice is considered fully paid only when its outstanding balance reaches zero. In some cases, an invoice may be marked as “PAID” in the system while still having a non-zero open balance due to partial payments, incorrect status updates, or missing adjustments. This inconsistency can lead to incorrect reporting of receivables. This check identifies such mismatches to maintain consistency between invoice status and actual financial balances.</w:t>
      </w:r>
    </w:p>
    <w:p w14:paraId="546918B1" w14:textId="3E247069" w:rsidR="006A772A" w:rsidRPr="008449FC" w:rsidRDefault="006A772A" w:rsidP="006A7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noProof/>
          <w:kern w:val="0"/>
          <w:sz w:val="24"/>
          <w:szCs w:val="24"/>
          <w:lang w:eastAsia="en-IN"/>
          <w14:ligatures w14:val="none"/>
        </w:rPr>
        <w:drawing>
          <wp:inline distT="0" distB="0" distL="0" distR="0" wp14:anchorId="16F93D25" wp14:editId="72AB757A">
            <wp:extent cx="2562583" cy="290553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2583" cy="2905530"/>
                    </a:xfrm>
                    <a:prstGeom prst="rect">
                      <a:avLst/>
                    </a:prstGeom>
                  </pic:spPr>
                </pic:pic>
              </a:graphicData>
            </a:graphic>
          </wp:inline>
        </w:drawing>
      </w:r>
    </w:p>
    <w:p w14:paraId="430AB024" w14:textId="5EAEDBB9" w:rsidR="006A772A" w:rsidRPr="008449FC" w:rsidRDefault="006A772A" w:rsidP="006A772A">
      <w:pPr>
        <w:spacing w:after="0" w:line="240" w:lineRule="auto"/>
        <w:rPr>
          <w:rFonts w:ascii="Times New Roman" w:eastAsia="Times New Roman" w:hAnsi="Times New Roman" w:cs="Times New Roman"/>
          <w:kern w:val="0"/>
          <w:sz w:val="24"/>
          <w:szCs w:val="24"/>
          <w:lang w:eastAsia="en-IN"/>
          <w14:ligatures w14:val="none"/>
        </w:rPr>
      </w:pPr>
    </w:p>
    <w:p w14:paraId="75303048" w14:textId="77777777" w:rsidR="006A772A" w:rsidRPr="008449FC" w:rsidRDefault="006A772A" w:rsidP="006A772A">
      <w:pPr>
        <w:spacing w:after="0" w:line="240" w:lineRule="auto"/>
        <w:rPr>
          <w:rFonts w:ascii="Times New Roman" w:eastAsia="Times New Roman" w:hAnsi="Times New Roman" w:cs="Times New Roman"/>
          <w:kern w:val="0"/>
          <w:sz w:val="24"/>
          <w:szCs w:val="24"/>
          <w:lang w:eastAsia="en-IN"/>
          <w14:ligatures w14:val="none"/>
        </w:rPr>
      </w:pPr>
    </w:p>
    <w:p w14:paraId="0C141CB7" w14:textId="77777777" w:rsidR="006A772A" w:rsidRPr="008449FC" w:rsidRDefault="006A772A" w:rsidP="006A772A">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5. Payments Applied to Void Invoices</w:t>
      </w:r>
    </w:p>
    <w:p w14:paraId="7A9E3E77" w14:textId="77777777" w:rsidR="006A772A" w:rsidRPr="008449FC" w:rsidRDefault="006A772A" w:rsidP="006A77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kern w:val="0"/>
          <w:sz w:val="24"/>
          <w:szCs w:val="24"/>
          <w:lang w:eastAsia="en-IN"/>
          <w14:ligatures w14:val="none"/>
        </w:rPr>
        <w:t xml:space="preserve">Void invoices are invoices that have been </w:t>
      </w:r>
      <w:proofErr w:type="spellStart"/>
      <w:r w:rsidRPr="008449FC">
        <w:rPr>
          <w:rFonts w:ascii="Times New Roman" w:eastAsia="Times New Roman" w:hAnsi="Times New Roman" w:cs="Times New Roman"/>
          <w:kern w:val="0"/>
          <w:sz w:val="24"/>
          <w:szCs w:val="24"/>
          <w:lang w:eastAsia="en-IN"/>
          <w14:ligatures w14:val="none"/>
        </w:rPr>
        <w:t>canceled</w:t>
      </w:r>
      <w:proofErr w:type="spellEnd"/>
      <w:r w:rsidRPr="008449FC">
        <w:rPr>
          <w:rFonts w:ascii="Times New Roman" w:eastAsia="Times New Roman" w:hAnsi="Times New Roman" w:cs="Times New Roman"/>
          <w:kern w:val="0"/>
          <w:sz w:val="24"/>
          <w:szCs w:val="24"/>
          <w:lang w:eastAsia="en-IN"/>
          <w14:ligatures w14:val="none"/>
        </w:rPr>
        <w:t xml:space="preserve"> and should not receive any payments. Payments applied to void invoices usually indicate system configuration issues, incorrect manual allocations, or delayed status updates. This check identifies such invalid allocations to ensure that payments are only applied to active and valid invoices.</w:t>
      </w:r>
    </w:p>
    <w:p w14:paraId="1B641F76" w14:textId="228E7831" w:rsidR="006A772A" w:rsidRPr="008449FC" w:rsidRDefault="006A772A">
      <w:pPr>
        <w:rPr>
          <w:sz w:val="24"/>
          <w:szCs w:val="24"/>
        </w:rPr>
      </w:pPr>
      <w:r w:rsidRPr="008449FC">
        <w:rPr>
          <w:noProof/>
          <w:sz w:val="24"/>
          <w:szCs w:val="24"/>
        </w:rPr>
        <w:drawing>
          <wp:inline distT="0" distB="0" distL="0" distR="0" wp14:anchorId="1D28DB90" wp14:editId="437BD6F0">
            <wp:extent cx="2172003" cy="24006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72003" cy="2400635"/>
                    </a:xfrm>
                    <a:prstGeom prst="rect">
                      <a:avLst/>
                    </a:prstGeom>
                  </pic:spPr>
                </pic:pic>
              </a:graphicData>
            </a:graphic>
          </wp:inline>
        </w:drawing>
      </w:r>
    </w:p>
    <w:p w14:paraId="4EA5AB4B" w14:textId="44A93EA1" w:rsidR="007C475B" w:rsidRPr="008449FC" w:rsidRDefault="007C475B">
      <w:pPr>
        <w:rPr>
          <w:sz w:val="24"/>
          <w:szCs w:val="24"/>
        </w:rPr>
      </w:pPr>
    </w:p>
    <w:p w14:paraId="1C9D5CDB" w14:textId="6EF705C2" w:rsidR="007C475B" w:rsidRPr="00BF3215" w:rsidRDefault="00BF3215" w:rsidP="007C475B">
      <w:pPr>
        <w:pStyle w:val="Heading2"/>
        <w:rPr>
          <w:sz w:val="24"/>
          <w:szCs w:val="24"/>
          <w:u w:val="single"/>
        </w:rPr>
      </w:pPr>
      <w:r w:rsidRPr="00BF3215">
        <w:rPr>
          <w:rStyle w:val="Strong"/>
          <w:b/>
          <w:bCs/>
          <w:sz w:val="24"/>
          <w:szCs w:val="24"/>
          <w:u w:val="single"/>
        </w:rPr>
        <w:t xml:space="preserve">7. </w:t>
      </w:r>
      <w:r w:rsidR="007C475B" w:rsidRPr="00BF3215">
        <w:rPr>
          <w:rStyle w:val="Strong"/>
          <w:b/>
          <w:bCs/>
          <w:sz w:val="24"/>
          <w:szCs w:val="24"/>
          <w:u w:val="single"/>
        </w:rPr>
        <w:t>Performance Optimization Using Indexes</w:t>
      </w:r>
    </w:p>
    <w:p w14:paraId="5C00033E" w14:textId="77777777" w:rsidR="007C475B" w:rsidRPr="008449FC" w:rsidRDefault="007C475B" w:rsidP="007C475B">
      <w:pPr>
        <w:pStyle w:val="NormalWeb"/>
      </w:pPr>
      <w:r w:rsidRPr="008449FC">
        <w:t>To improve query performance, database indexes were created on frequently accessed columns used in joins and filtering conditions. Indexes help the database locate relevant records faster, especially for large transactional tables such as invoices and payments. These indexes were implemented at the database level using a separate SQL script, following real-world best practices.</w:t>
      </w:r>
    </w:p>
    <w:p w14:paraId="07893885" w14:textId="77777777" w:rsidR="007C475B" w:rsidRPr="008449FC" w:rsidRDefault="007C475B" w:rsidP="007C475B">
      <w:pPr>
        <w:pStyle w:val="NormalWeb"/>
      </w:pPr>
      <w:r w:rsidRPr="008449FC">
        <w:t>Indexes were added on customer and date-related columns in the invoices table to optimize receivables and aging queries. Additional indexes were created on invoice–payment linkage columns to improve allocation and reconciliation queries, and on customer and payment date columns in the payments table to speed up recent payment and collections analysis.</w:t>
      </w:r>
    </w:p>
    <w:p w14:paraId="3649F55F" w14:textId="5FD63D86" w:rsidR="007C475B" w:rsidRPr="008449FC" w:rsidRDefault="007C475B" w:rsidP="007C475B">
      <w:pPr>
        <w:pStyle w:val="NormalWeb"/>
      </w:pPr>
      <w:r w:rsidRPr="008449FC">
        <w:t>By creating these indexes separately from analytical queries and views, the system remains maintainable while ensuring faster execution of heavy reports and dashboards.</w:t>
      </w:r>
      <w:r w:rsidR="00B26E13" w:rsidRPr="008449FC">
        <w:t xml:space="preserve"> </w:t>
      </w:r>
    </w:p>
    <w:p w14:paraId="5C6573CA" w14:textId="7B2725EF" w:rsidR="00BF3215" w:rsidRPr="008449FC" w:rsidRDefault="00BF3215" w:rsidP="007C475B">
      <w:pPr>
        <w:pStyle w:val="NormalWeb"/>
      </w:pPr>
      <w:r w:rsidRPr="00BF3215">
        <w:drawing>
          <wp:inline distT="0" distB="0" distL="0" distR="0" wp14:anchorId="0F67312C" wp14:editId="48A849E1">
            <wp:extent cx="2428875" cy="143884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35637" cy="1442851"/>
                    </a:xfrm>
                    <a:prstGeom prst="rect">
                      <a:avLst/>
                    </a:prstGeom>
                  </pic:spPr>
                </pic:pic>
              </a:graphicData>
            </a:graphic>
          </wp:inline>
        </w:drawing>
      </w:r>
    </w:p>
    <w:p w14:paraId="3A42EB0C" w14:textId="77777777" w:rsidR="00B26E13" w:rsidRPr="00BF3215" w:rsidRDefault="00B26E13" w:rsidP="00B26E13">
      <w:pPr>
        <w:spacing w:before="100" w:beforeAutospacing="1" w:after="100" w:afterAutospacing="1" w:line="240" w:lineRule="auto"/>
        <w:outlineLvl w:val="1"/>
        <w:rPr>
          <w:rFonts w:ascii="Times New Roman" w:eastAsia="Times New Roman" w:hAnsi="Times New Roman" w:cs="Times New Roman"/>
          <w:b/>
          <w:bCs/>
          <w:kern w:val="0"/>
          <w:sz w:val="28"/>
          <w:szCs w:val="28"/>
          <w:u w:val="single"/>
          <w:lang w:eastAsia="en-IN"/>
          <w14:ligatures w14:val="none"/>
        </w:rPr>
      </w:pPr>
      <w:r w:rsidRPr="00BF3215">
        <w:rPr>
          <w:rFonts w:ascii="Times New Roman" w:eastAsia="Times New Roman" w:hAnsi="Times New Roman" w:cs="Times New Roman"/>
          <w:b/>
          <w:bCs/>
          <w:kern w:val="0"/>
          <w:sz w:val="28"/>
          <w:szCs w:val="28"/>
          <w:u w:val="single"/>
          <w:lang w:eastAsia="en-IN"/>
          <w14:ligatures w14:val="none"/>
        </w:rPr>
        <w:lastRenderedPageBreak/>
        <w:t>KPIs Used in This Project</w:t>
      </w:r>
    </w:p>
    <w:p w14:paraId="343FF1DE" w14:textId="77777777" w:rsidR="00B26E13" w:rsidRPr="008449FC" w:rsidRDefault="00B26E13" w:rsidP="00B26E1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1. Open Balance</w:t>
      </w:r>
    </w:p>
    <w:p w14:paraId="142EA891"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Definition:</w:t>
      </w:r>
      <w:r w:rsidRPr="008449FC">
        <w:rPr>
          <w:rFonts w:ascii="Times New Roman" w:eastAsia="Times New Roman" w:hAnsi="Times New Roman" w:cs="Times New Roman"/>
          <w:kern w:val="0"/>
          <w:sz w:val="24"/>
          <w:szCs w:val="24"/>
          <w:lang w:eastAsia="en-IN"/>
          <w14:ligatures w14:val="none"/>
        </w:rPr>
        <w:br/>
        <w:t>The remaining unpaid amount of an invoice after considering all successful payment allocations.</w:t>
      </w:r>
    </w:p>
    <w:p w14:paraId="5D059120"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Purpose:</w:t>
      </w:r>
      <w:r w:rsidRPr="008449FC">
        <w:rPr>
          <w:rFonts w:ascii="Times New Roman" w:eastAsia="Times New Roman" w:hAnsi="Times New Roman" w:cs="Times New Roman"/>
          <w:kern w:val="0"/>
          <w:sz w:val="24"/>
          <w:szCs w:val="24"/>
          <w:lang w:eastAsia="en-IN"/>
          <w14:ligatures w14:val="none"/>
        </w:rPr>
        <w:br/>
        <w:t>Indicates how much money is still expected to be collected from customers.</w:t>
      </w:r>
    </w:p>
    <w:p w14:paraId="399D5949" w14:textId="18126331" w:rsidR="00B26E13" w:rsidRPr="008449FC" w:rsidRDefault="00B26E13" w:rsidP="00B26E13">
      <w:pPr>
        <w:spacing w:after="0" w:line="240" w:lineRule="auto"/>
        <w:rPr>
          <w:rFonts w:ascii="Times New Roman" w:eastAsia="Times New Roman" w:hAnsi="Times New Roman" w:cs="Times New Roman"/>
          <w:kern w:val="0"/>
          <w:sz w:val="24"/>
          <w:szCs w:val="24"/>
          <w:lang w:eastAsia="en-IN"/>
          <w14:ligatures w14:val="none"/>
        </w:rPr>
      </w:pPr>
    </w:p>
    <w:p w14:paraId="64770522" w14:textId="77777777" w:rsidR="00B26E13" w:rsidRPr="008449FC" w:rsidRDefault="00B26E13" w:rsidP="00B26E1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2. Total Overdue Amount</w:t>
      </w:r>
    </w:p>
    <w:p w14:paraId="450CCB5C"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Definition:</w:t>
      </w:r>
      <w:r w:rsidRPr="008449FC">
        <w:rPr>
          <w:rFonts w:ascii="Times New Roman" w:eastAsia="Times New Roman" w:hAnsi="Times New Roman" w:cs="Times New Roman"/>
          <w:kern w:val="0"/>
          <w:sz w:val="24"/>
          <w:szCs w:val="24"/>
          <w:lang w:eastAsia="en-IN"/>
          <w14:ligatures w14:val="none"/>
        </w:rPr>
        <w:br/>
        <w:t>The total outstanding balance for invoices that have passed their due date.</w:t>
      </w:r>
    </w:p>
    <w:p w14:paraId="16E25261"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Purpose:</w:t>
      </w:r>
      <w:r w:rsidRPr="008449FC">
        <w:rPr>
          <w:rFonts w:ascii="Times New Roman" w:eastAsia="Times New Roman" w:hAnsi="Times New Roman" w:cs="Times New Roman"/>
          <w:kern w:val="0"/>
          <w:sz w:val="24"/>
          <w:szCs w:val="24"/>
          <w:lang w:eastAsia="en-IN"/>
          <w14:ligatures w14:val="none"/>
        </w:rPr>
        <w:br/>
        <w:t>Measures the overall exposure to late payments.</w:t>
      </w:r>
    </w:p>
    <w:p w14:paraId="037F116F" w14:textId="14741DEE" w:rsidR="00B26E13" w:rsidRPr="008449FC" w:rsidRDefault="00B26E13" w:rsidP="00B26E13">
      <w:pPr>
        <w:spacing w:after="0" w:line="240" w:lineRule="auto"/>
        <w:rPr>
          <w:rFonts w:ascii="Times New Roman" w:eastAsia="Times New Roman" w:hAnsi="Times New Roman" w:cs="Times New Roman"/>
          <w:kern w:val="0"/>
          <w:sz w:val="24"/>
          <w:szCs w:val="24"/>
          <w:lang w:eastAsia="en-IN"/>
          <w14:ligatures w14:val="none"/>
        </w:rPr>
      </w:pPr>
    </w:p>
    <w:p w14:paraId="3CCC79A9" w14:textId="77777777" w:rsidR="00B26E13" w:rsidRPr="008449FC" w:rsidRDefault="00B26E13" w:rsidP="00B26E1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3. Days Past Due (DPD)</w:t>
      </w:r>
    </w:p>
    <w:p w14:paraId="0B6413ED"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Definition:</w:t>
      </w:r>
      <w:r w:rsidRPr="008449FC">
        <w:rPr>
          <w:rFonts w:ascii="Times New Roman" w:eastAsia="Times New Roman" w:hAnsi="Times New Roman" w:cs="Times New Roman"/>
          <w:kern w:val="0"/>
          <w:sz w:val="24"/>
          <w:szCs w:val="24"/>
          <w:lang w:eastAsia="en-IN"/>
          <w14:ligatures w14:val="none"/>
        </w:rPr>
        <w:br/>
        <w:t>The number of days an invoice remains unpaid after its due date.</w:t>
      </w:r>
    </w:p>
    <w:p w14:paraId="195D222C"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Purpose:</w:t>
      </w:r>
      <w:r w:rsidRPr="008449FC">
        <w:rPr>
          <w:rFonts w:ascii="Times New Roman" w:eastAsia="Times New Roman" w:hAnsi="Times New Roman" w:cs="Times New Roman"/>
          <w:kern w:val="0"/>
          <w:sz w:val="24"/>
          <w:szCs w:val="24"/>
          <w:lang w:eastAsia="en-IN"/>
          <w14:ligatures w14:val="none"/>
        </w:rPr>
        <w:br/>
        <w:t>Helps identify how late payments are and supports aging analysis.</w:t>
      </w:r>
    </w:p>
    <w:p w14:paraId="24F4B8DE" w14:textId="45ACDFBE" w:rsidR="00B26E13" w:rsidRPr="008449FC" w:rsidRDefault="00B26E13" w:rsidP="00B26E13">
      <w:pPr>
        <w:spacing w:after="0" w:line="240" w:lineRule="auto"/>
        <w:rPr>
          <w:rFonts w:ascii="Times New Roman" w:eastAsia="Times New Roman" w:hAnsi="Times New Roman" w:cs="Times New Roman"/>
          <w:kern w:val="0"/>
          <w:sz w:val="24"/>
          <w:szCs w:val="24"/>
          <w:lang w:eastAsia="en-IN"/>
          <w14:ligatures w14:val="none"/>
        </w:rPr>
      </w:pPr>
    </w:p>
    <w:p w14:paraId="5B64F00B" w14:textId="77777777" w:rsidR="00B26E13" w:rsidRPr="008449FC" w:rsidRDefault="00B26E13" w:rsidP="00B26E1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4. Accounts Receivable (AR)</w:t>
      </w:r>
    </w:p>
    <w:p w14:paraId="4A59B634"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Definition:</w:t>
      </w:r>
      <w:r w:rsidRPr="008449FC">
        <w:rPr>
          <w:rFonts w:ascii="Times New Roman" w:eastAsia="Times New Roman" w:hAnsi="Times New Roman" w:cs="Times New Roman"/>
          <w:kern w:val="0"/>
          <w:sz w:val="24"/>
          <w:szCs w:val="24"/>
          <w:lang w:eastAsia="en-IN"/>
          <w14:ligatures w14:val="none"/>
        </w:rPr>
        <w:br/>
        <w:t>The total amount owed by customers at a given point in time.</w:t>
      </w:r>
    </w:p>
    <w:p w14:paraId="6EAFCB6B"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Purpose:</w:t>
      </w:r>
      <w:r w:rsidRPr="008449FC">
        <w:rPr>
          <w:rFonts w:ascii="Times New Roman" w:eastAsia="Times New Roman" w:hAnsi="Times New Roman" w:cs="Times New Roman"/>
          <w:kern w:val="0"/>
          <w:sz w:val="24"/>
          <w:szCs w:val="24"/>
          <w:lang w:eastAsia="en-IN"/>
          <w14:ligatures w14:val="none"/>
        </w:rPr>
        <w:br/>
        <w:t>Represents expected future cash inflows from credit sales.</w:t>
      </w:r>
    </w:p>
    <w:p w14:paraId="691BC29A" w14:textId="14106347" w:rsidR="00B26E13" w:rsidRPr="008449FC" w:rsidRDefault="00B26E13" w:rsidP="00B26E13">
      <w:pPr>
        <w:spacing w:after="0" w:line="240" w:lineRule="auto"/>
        <w:rPr>
          <w:rFonts w:ascii="Times New Roman" w:eastAsia="Times New Roman" w:hAnsi="Times New Roman" w:cs="Times New Roman"/>
          <w:kern w:val="0"/>
          <w:sz w:val="24"/>
          <w:szCs w:val="24"/>
          <w:lang w:eastAsia="en-IN"/>
          <w14:ligatures w14:val="none"/>
        </w:rPr>
      </w:pPr>
    </w:p>
    <w:p w14:paraId="69057C2A" w14:textId="77777777" w:rsidR="00B26E13" w:rsidRPr="008449FC" w:rsidRDefault="00B26E13" w:rsidP="00B26E1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5. Days Sales Outstanding (DSO)</w:t>
      </w:r>
    </w:p>
    <w:p w14:paraId="12793885"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Definition:</w:t>
      </w:r>
      <w:r w:rsidRPr="008449FC">
        <w:rPr>
          <w:rFonts w:ascii="Times New Roman" w:eastAsia="Times New Roman" w:hAnsi="Times New Roman" w:cs="Times New Roman"/>
          <w:kern w:val="0"/>
          <w:sz w:val="24"/>
          <w:szCs w:val="24"/>
          <w:lang w:eastAsia="en-IN"/>
          <w14:ligatures w14:val="none"/>
        </w:rPr>
        <w:br/>
        <w:t>The average number of days it takes to collect payment after a sale is made.</w:t>
      </w:r>
    </w:p>
    <w:p w14:paraId="4F79F0F3"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Formula:</w:t>
      </w:r>
      <w:r w:rsidRPr="008449FC">
        <w:rPr>
          <w:rFonts w:ascii="Times New Roman" w:eastAsia="Times New Roman" w:hAnsi="Times New Roman" w:cs="Times New Roman"/>
          <w:kern w:val="0"/>
          <w:sz w:val="24"/>
          <w:szCs w:val="24"/>
          <w:lang w:eastAsia="en-IN"/>
          <w14:ligatures w14:val="none"/>
        </w:rPr>
        <w:br/>
        <w:t>DSO = (Month-End AR / Monthly Sales) × Days in Month</w:t>
      </w:r>
    </w:p>
    <w:p w14:paraId="141D81AE"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lastRenderedPageBreak/>
        <w:t>Purpose:</w:t>
      </w:r>
      <w:r w:rsidRPr="008449FC">
        <w:rPr>
          <w:rFonts w:ascii="Times New Roman" w:eastAsia="Times New Roman" w:hAnsi="Times New Roman" w:cs="Times New Roman"/>
          <w:kern w:val="0"/>
          <w:sz w:val="24"/>
          <w:szCs w:val="24"/>
          <w:lang w:eastAsia="en-IN"/>
          <w14:ligatures w14:val="none"/>
        </w:rPr>
        <w:br/>
        <w:t>Measures the efficiency of the collections process and cash flow performance.</w:t>
      </w:r>
    </w:p>
    <w:p w14:paraId="4B04BD29" w14:textId="222B2AD3" w:rsidR="00B26E13" w:rsidRPr="008449FC" w:rsidRDefault="00B26E13" w:rsidP="00B26E13">
      <w:pPr>
        <w:spacing w:after="0" w:line="240" w:lineRule="auto"/>
        <w:rPr>
          <w:rFonts w:ascii="Times New Roman" w:eastAsia="Times New Roman" w:hAnsi="Times New Roman" w:cs="Times New Roman"/>
          <w:kern w:val="0"/>
          <w:sz w:val="24"/>
          <w:szCs w:val="24"/>
          <w:lang w:eastAsia="en-IN"/>
          <w14:ligatures w14:val="none"/>
        </w:rPr>
      </w:pPr>
    </w:p>
    <w:p w14:paraId="0FD9BCA4" w14:textId="77777777" w:rsidR="00B26E13" w:rsidRPr="008449FC" w:rsidRDefault="00B26E13" w:rsidP="00B26E1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6. Collection Success Rate (7 / 14 / 30 Days)</w:t>
      </w:r>
    </w:p>
    <w:p w14:paraId="2F26A4E3"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Definition:</w:t>
      </w:r>
      <w:r w:rsidRPr="008449FC">
        <w:rPr>
          <w:rFonts w:ascii="Times New Roman" w:eastAsia="Times New Roman" w:hAnsi="Times New Roman" w:cs="Times New Roman"/>
          <w:kern w:val="0"/>
          <w:sz w:val="24"/>
          <w:szCs w:val="24"/>
          <w:lang w:eastAsia="en-IN"/>
          <w14:ligatures w14:val="none"/>
        </w:rPr>
        <w:br/>
        <w:t>The percentage of collection actions that resulted in payment within 7, 14, or 30 days after the action.</w:t>
      </w:r>
    </w:p>
    <w:p w14:paraId="789072FA"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Purpose:</w:t>
      </w:r>
      <w:r w:rsidRPr="008449FC">
        <w:rPr>
          <w:rFonts w:ascii="Times New Roman" w:eastAsia="Times New Roman" w:hAnsi="Times New Roman" w:cs="Times New Roman"/>
          <w:kern w:val="0"/>
          <w:sz w:val="24"/>
          <w:szCs w:val="24"/>
          <w:lang w:eastAsia="en-IN"/>
          <w14:ligatures w14:val="none"/>
        </w:rPr>
        <w:br/>
        <w:t>Evaluates how effective different collection methods are over time.</w:t>
      </w:r>
    </w:p>
    <w:p w14:paraId="5897CAD8" w14:textId="53BD59CF" w:rsidR="00B26E13" w:rsidRPr="008449FC" w:rsidRDefault="00B26E13" w:rsidP="00B26E13">
      <w:pPr>
        <w:spacing w:after="0" w:line="240" w:lineRule="auto"/>
        <w:rPr>
          <w:rFonts w:ascii="Times New Roman" w:eastAsia="Times New Roman" w:hAnsi="Times New Roman" w:cs="Times New Roman"/>
          <w:kern w:val="0"/>
          <w:sz w:val="24"/>
          <w:szCs w:val="24"/>
          <w:lang w:eastAsia="en-IN"/>
          <w14:ligatures w14:val="none"/>
        </w:rPr>
      </w:pPr>
    </w:p>
    <w:p w14:paraId="524D9B35" w14:textId="77777777" w:rsidR="00B26E13" w:rsidRPr="008449FC" w:rsidRDefault="00B26E13" w:rsidP="00B26E1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7. Average Days to Pay After Action</w:t>
      </w:r>
    </w:p>
    <w:p w14:paraId="064818D3"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Definition:</w:t>
      </w:r>
      <w:r w:rsidRPr="008449FC">
        <w:rPr>
          <w:rFonts w:ascii="Times New Roman" w:eastAsia="Times New Roman" w:hAnsi="Times New Roman" w:cs="Times New Roman"/>
          <w:kern w:val="0"/>
          <w:sz w:val="24"/>
          <w:szCs w:val="24"/>
          <w:lang w:eastAsia="en-IN"/>
          <w14:ligatures w14:val="none"/>
        </w:rPr>
        <w:br/>
        <w:t>The average number of days taken by customers to pay after a collection action is performed.</w:t>
      </w:r>
    </w:p>
    <w:p w14:paraId="16ECFE98"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Purpose:</w:t>
      </w:r>
      <w:r w:rsidRPr="008449FC">
        <w:rPr>
          <w:rFonts w:ascii="Times New Roman" w:eastAsia="Times New Roman" w:hAnsi="Times New Roman" w:cs="Times New Roman"/>
          <w:kern w:val="0"/>
          <w:sz w:val="24"/>
          <w:szCs w:val="24"/>
          <w:lang w:eastAsia="en-IN"/>
          <w14:ligatures w14:val="none"/>
        </w:rPr>
        <w:br/>
        <w:t>Measures the speed of customer response to collection efforts.</w:t>
      </w:r>
    </w:p>
    <w:p w14:paraId="1CEFB994" w14:textId="6D16A536" w:rsidR="00B26E13" w:rsidRPr="008449FC" w:rsidRDefault="00B26E13" w:rsidP="00B26E13">
      <w:pPr>
        <w:spacing w:after="0" w:line="240" w:lineRule="auto"/>
        <w:rPr>
          <w:rFonts w:ascii="Times New Roman" w:eastAsia="Times New Roman" w:hAnsi="Times New Roman" w:cs="Times New Roman"/>
          <w:kern w:val="0"/>
          <w:sz w:val="24"/>
          <w:szCs w:val="24"/>
          <w:lang w:eastAsia="en-IN"/>
          <w14:ligatures w14:val="none"/>
        </w:rPr>
      </w:pPr>
    </w:p>
    <w:p w14:paraId="33AF2A9F" w14:textId="77777777" w:rsidR="00B26E13" w:rsidRPr="008449FC" w:rsidRDefault="00B26E13" w:rsidP="00B26E1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8. Overdue Invoice Count</w:t>
      </w:r>
    </w:p>
    <w:p w14:paraId="6202F704"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Definition:</w:t>
      </w:r>
      <w:r w:rsidRPr="008449FC">
        <w:rPr>
          <w:rFonts w:ascii="Times New Roman" w:eastAsia="Times New Roman" w:hAnsi="Times New Roman" w:cs="Times New Roman"/>
          <w:kern w:val="0"/>
          <w:sz w:val="24"/>
          <w:szCs w:val="24"/>
          <w:lang w:eastAsia="en-IN"/>
          <w14:ligatures w14:val="none"/>
        </w:rPr>
        <w:br/>
        <w:t>The number of invoices that are overdue for a customer.</w:t>
      </w:r>
    </w:p>
    <w:p w14:paraId="26CB4BD1"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Purpose:</w:t>
      </w:r>
      <w:r w:rsidRPr="008449FC">
        <w:rPr>
          <w:rFonts w:ascii="Times New Roman" w:eastAsia="Times New Roman" w:hAnsi="Times New Roman" w:cs="Times New Roman"/>
          <w:kern w:val="0"/>
          <w:sz w:val="24"/>
          <w:szCs w:val="24"/>
          <w:lang w:eastAsia="en-IN"/>
          <w14:ligatures w14:val="none"/>
        </w:rPr>
        <w:br/>
        <w:t xml:space="preserve">Indicates recurring payment issues and customer payment </w:t>
      </w:r>
      <w:proofErr w:type="spellStart"/>
      <w:r w:rsidRPr="008449FC">
        <w:rPr>
          <w:rFonts w:ascii="Times New Roman" w:eastAsia="Times New Roman" w:hAnsi="Times New Roman" w:cs="Times New Roman"/>
          <w:kern w:val="0"/>
          <w:sz w:val="24"/>
          <w:szCs w:val="24"/>
          <w:lang w:eastAsia="en-IN"/>
          <w14:ligatures w14:val="none"/>
        </w:rPr>
        <w:t>behavior</w:t>
      </w:r>
      <w:proofErr w:type="spellEnd"/>
      <w:r w:rsidRPr="008449FC">
        <w:rPr>
          <w:rFonts w:ascii="Times New Roman" w:eastAsia="Times New Roman" w:hAnsi="Times New Roman" w:cs="Times New Roman"/>
          <w:kern w:val="0"/>
          <w:sz w:val="24"/>
          <w:szCs w:val="24"/>
          <w:lang w:eastAsia="en-IN"/>
          <w14:ligatures w14:val="none"/>
        </w:rPr>
        <w:t>.</w:t>
      </w:r>
    </w:p>
    <w:p w14:paraId="602851F6" w14:textId="18CCEA2D" w:rsidR="00B26E13" w:rsidRPr="008449FC" w:rsidRDefault="00B26E13" w:rsidP="00B26E13">
      <w:pPr>
        <w:spacing w:after="0" w:line="240" w:lineRule="auto"/>
        <w:rPr>
          <w:rFonts w:ascii="Times New Roman" w:eastAsia="Times New Roman" w:hAnsi="Times New Roman" w:cs="Times New Roman"/>
          <w:kern w:val="0"/>
          <w:sz w:val="24"/>
          <w:szCs w:val="24"/>
          <w:lang w:eastAsia="en-IN"/>
          <w14:ligatures w14:val="none"/>
        </w:rPr>
      </w:pPr>
    </w:p>
    <w:p w14:paraId="05DD3DB0" w14:textId="77777777" w:rsidR="00B26E13" w:rsidRPr="008449FC" w:rsidRDefault="00B26E13" w:rsidP="00B26E1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9. 90+ Days Overdue Amount</w:t>
      </w:r>
    </w:p>
    <w:p w14:paraId="13942AF5"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Definition:</w:t>
      </w:r>
      <w:r w:rsidRPr="008449FC">
        <w:rPr>
          <w:rFonts w:ascii="Times New Roman" w:eastAsia="Times New Roman" w:hAnsi="Times New Roman" w:cs="Times New Roman"/>
          <w:kern w:val="0"/>
          <w:sz w:val="24"/>
          <w:szCs w:val="24"/>
          <w:lang w:eastAsia="en-IN"/>
          <w14:ligatures w14:val="none"/>
        </w:rPr>
        <w:br/>
        <w:t>The portion of overdue balance that has been outstanding for more than 90 days.</w:t>
      </w:r>
    </w:p>
    <w:p w14:paraId="3640BE50"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Purpose:</w:t>
      </w:r>
      <w:r w:rsidRPr="008449FC">
        <w:rPr>
          <w:rFonts w:ascii="Times New Roman" w:eastAsia="Times New Roman" w:hAnsi="Times New Roman" w:cs="Times New Roman"/>
          <w:kern w:val="0"/>
          <w:sz w:val="24"/>
          <w:szCs w:val="24"/>
          <w:lang w:eastAsia="en-IN"/>
          <w14:ligatures w14:val="none"/>
        </w:rPr>
        <w:br/>
        <w:t>Highlights high-risk receivables with low recovery probability.</w:t>
      </w:r>
    </w:p>
    <w:p w14:paraId="6CD1DD93" w14:textId="1844216D" w:rsidR="00B26E13" w:rsidRPr="008449FC" w:rsidRDefault="00B26E13" w:rsidP="00B26E13">
      <w:pPr>
        <w:spacing w:after="0" w:line="240" w:lineRule="auto"/>
        <w:rPr>
          <w:rFonts w:ascii="Times New Roman" w:eastAsia="Times New Roman" w:hAnsi="Times New Roman" w:cs="Times New Roman"/>
          <w:kern w:val="0"/>
          <w:sz w:val="24"/>
          <w:szCs w:val="24"/>
          <w:lang w:eastAsia="en-IN"/>
          <w14:ligatures w14:val="none"/>
        </w:rPr>
      </w:pPr>
    </w:p>
    <w:p w14:paraId="4A2E3A6D" w14:textId="77777777" w:rsidR="00B26E13" w:rsidRPr="008449FC" w:rsidRDefault="00B26E13" w:rsidP="00B26E1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10. Credit Utilization</w:t>
      </w:r>
    </w:p>
    <w:p w14:paraId="6A844255"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Definition:</w:t>
      </w:r>
      <w:r w:rsidRPr="008449FC">
        <w:rPr>
          <w:rFonts w:ascii="Times New Roman" w:eastAsia="Times New Roman" w:hAnsi="Times New Roman" w:cs="Times New Roman"/>
          <w:kern w:val="0"/>
          <w:sz w:val="24"/>
          <w:szCs w:val="24"/>
          <w:lang w:eastAsia="en-IN"/>
          <w14:ligatures w14:val="none"/>
        </w:rPr>
        <w:br/>
        <w:t>The ratio of a customer’s outstanding receivables to their assigned credit limit.</w:t>
      </w:r>
    </w:p>
    <w:p w14:paraId="6EF1B5CE"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lastRenderedPageBreak/>
        <w:t>Formula:</w:t>
      </w:r>
      <w:r w:rsidRPr="008449FC">
        <w:rPr>
          <w:rFonts w:ascii="Times New Roman" w:eastAsia="Times New Roman" w:hAnsi="Times New Roman" w:cs="Times New Roman"/>
          <w:kern w:val="0"/>
          <w:sz w:val="24"/>
          <w:szCs w:val="24"/>
          <w:lang w:eastAsia="en-IN"/>
          <w14:ligatures w14:val="none"/>
        </w:rPr>
        <w:br/>
        <w:t>Credit Utilization = Open AR / Credit Limit</w:t>
      </w:r>
    </w:p>
    <w:p w14:paraId="49D89480"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Purpose:</w:t>
      </w:r>
      <w:r w:rsidRPr="008449FC">
        <w:rPr>
          <w:rFonts w:ascii="Times New Roman" w:eastAsia="Times New Roman" w:hAnsi="Times New Roman" w:cs="Times New Roman"/>
          <w:kern w:val="0"/>
          <w:sz w:val="24"/>
          <w:szCs w:val="24"/>
          <w:lang w:eastAsia="en-IN"/>
          <w14:ligatures w14:val="none"/>
        </w:rPr>
        <w:br/>
        <w:t>Assesses customer credit risk and exposure.</w:t>
      </w:r>
    </w:p>
    <w:p w14:paraId="14C5C54C" w14:textId="08C30B66" w:rsidR="00B26E13" w:rsidRPr="008449FC" w:rsidRDefault="00B26E13" w:rsidP="00B26E13">
      <w:pPr>
        <w:spacing w:after="0" w:line="240" w:lineRule="auto"/>
        <w:rPr>
          <w:rFonts w:ascii="Times New Roman" w:eastAsia="Times New Roman" w:hAnsi="Times New Roman" w:cs="Times New Roman"/>
          <w:kern w:val="0"/>
          <w:sz w:val="24"/>
          <w:szCs w:val="24"/>
          <w:lang w:eastAsia="en-IN"/>
          <w14:ligatures w14:val="none"/>
        </w:rPr>
      </w:pPr>
    </w:p>
    <w:p w14:paraId="022EC370" w14:textId="77777777" w:rsidR="00B26E13" w:rsidRPr="008449FC" w:rsidRDefault="00B26E13" w:rsidP="00B26E1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11. Credit Limit Exceeded</w:t>
      </w:r>
    </w:p>
    <w:p w14:paraId="570C5676"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Definition:</w:t>
      </w:r>
      <w:r w:rsidRPr="008449FC">
        <w:rPr>
          <w:rFonts w:ascii="Times New Roman" w:eastAsia="Times New Roman" w:hAnsi="Times New Roman" w:cs="Times New Roman"/>
          <w:kern w:val="0"/>
          <w:sz w:val="24"/>
          <w:szCs w:val="24"/>
          <w:lang w:eastAsia="en-IN"/>
          <w14:ligatures w14:val="none"/>
        </w:rPr>
        <w:br/>
        <w:t>A binary indicator showing whether a customer’s outstanding balance exceeds their credit limit.</w:t>
      </w:r>
    </w:p>
    <w:p w14:paraId="0F5DBE3F"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Purpose:</w:t>
      </w:r>
      <w:r w:rsidRPr="008449FC">
        <w:rPr>
          <w:rFonts w:ascii="Times New Roman" w:eastAsia="Times New Roman" w:hAnsi="Times New Roman" w:cs="Times New Roman"/>
          <w:kern w:val="0"/>
          <w:sz w:val="24"/>
          <w:szCs w:val="24"/>
          <w:lang w:eastAsia="en-IN"/>
          <w14:ligatures w14:val="none"/>
        </w:rPr>
        <w:br/>
        <w:t>Flags customers with elevated credit risk.</w:t>
      </w:r>
    </w:p>
    <w:p w14:paraId="1A58250C" w14:textId="0B6A1D7E" w:rsidR="00B26E13" w:rsidRPr="008449FC" w:rsidRDefault="00B26E13" w:rsidP="00B26E13">
      <w:pPr>
        <w:spacing w:after="0" w:line="240" w:lineRule="auto"/>
        <w:rPr>
          <w:rFonts w:ascii="Times New Roman" w:eastAsia="Times New Roman" w:hAnsi="Times New Roman" w:cs="Times New Roman"/>
          <w:kern w:val="0"/>
          <w:sz w:val="24"/>
          <w:szCs w:val="24"/>
          <w:lang w:eastAsia="en-IN"/>
          <w14:ligatures w14:val="none"/>
        </w:rPr>
      </w:pPr>
    </w:p>
    <w:p w14:paraId="4291ECA4" w14:textId="77777777" w:rsidR="00B26E13" w:rsidRPr="008449FC" w:rsidRDefault="00B26E13" w:rsidP="00B26E1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12. Failed / Reversed Payment Count</w:t>
      </w:r>
    </w:p>
    <w:p w14:paraId="73301AA7"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Definition:</w:t>
      </w:r>
      <w:r w:rsidRPr="008449FC">
        <w:rPr>
          <w:rFonts w:ascii="Times New Roman" w:eastAsia="Times New Roman" w:hAnsi="Times New Roman" w:cs="Times New Roman"/>
          <w:kern w:val="0"/>
          <w:sz w:val="24"/>
          <w:szCs w:val="24"/>
          <w:lang w:eastAsia="en-IN"/>
          <w14:ligatures w14:val="none"/>
        </w:rPr>
        <w:br/>
        <w:t>The number of failed or reversed payment attempts within a recent time period.</w:t>
      </w:r>
    </w:p>
    <w:p w14:paraId="177B7906"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Purpose:</w:t>
      </w:r>
      <w:r w:rsidRPr="008449FC">
        <w:rPr>
          <w:rFonts w:ascii="Times New Roman" w:eastAsia="Times New Roman" w:hAnsi="Times New Roman" w:cs="Times New Roman"/>
          <w:kern w:val="0"/>
          <w:sz w:val="24"/>
          <w:szCs w:val="24"/>
          <w:lang w:eastAsia="en-IN"/>
          <w14:ligatures w14:val="none"/>
        </w:rPr>
        <w:br/>
        <w:t>Indicates payment reliability issues.</w:t>
      </w:r>
    </w:p>
    <w:p w14:paraId="76DE947F" w14:textId="00FA15C9" w:rsidR="00B26E13" w:rsidRPr="008449FC" w:rsidRDefault="00B26E13" w:rsidP="00B26E13">
      <w:pPr>
        <w:spacing w:after="0" w:line="240" w:lineRule="auto"/>
        <w:rPr>
          <w:rFonts w:ascii="Times New Roman" w:eastAsia="Times New Roman" w:hAnsi="Times New Roman" w:cs="Times New Roman"/>
          <w:kern w:val="0"/>
          <w:sz w:val="24"/>
          <w:szCs w:val="24"/>
          <w:lang w:eastAsia="en-IN"/>
          <w14:ligatures w14:val="none"/>
        </w:rPr>
      </w:pPr>
    </w:p>
    <w:p w14:paraId="53F3CA9D" w14:textId="77777777" w:rsidR="00B26E13" w:rsidRPr="008449FC" w:rsidRDefault="00B26E13" w:rsidP="00B26E1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13. Customer Risk Score</w:t>
      </w:r>
    </w:p>
    <w:p w14:paraId="4AB0DA40"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Definition:</w:t>
      </w:r>
      <w:r w:rsidRPr="008449FC">
        <w:rPr>
          <w:rFonts w:ascii="Times New Roman" w:eastAsia="Times New Roman" w:hAnsi="Times New Roman" w:cs="Times New Roman"/>
          <w:kern w:val="0"/>
          <w:sz w:val="24"/>
          <w:szCs w:val="24"/>
          <w:lang w:eastAsia="en-IN"/>
          <w14:ligatures w14:val="none"/>
        </w:rPr>
        <w:br/>
        <w:t>A composite score created by combining multiple risk indicators such as overdue amount, aging severity, payment failures, and credit limit breaches.</w:t>
      </w:r>
    </w:p>
    <w:p w14:paraId="7DB1B4B2"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Purpose:</w:t>
      </w:r>
      <w:r w:rsidRPr="008449FC">
        <w:rPr>
          <w:rFonts w:ascii="Times New Roman" w:eastAsia="Times New Roman" w:hAnsi="Times New Roman" w:cs="Times New Roman"/>
          <w:kern w:val="0"/>
          <w:sz w:val="24"/>
          <w:szCs w:val="24"/>
          <w:lang w:eastAsia="en-IN"/>
          <w14:ligatures w14:val="none"/>
        </w:rPr>
        <w:br/>
        <w:t>Ranks customers based on overall financial risk.</w:t>
      </w:r>
    </w:p>
    <w:p w14:paraId="256DFCA3" w14:textId="15227D8A" w:rsidR="00B26E13" w:rsidRPr="008449FC" w:rsidRDefault="00B26E13" w:rsidP="00B26E13">
      <w:pPr>
        <w:spacing w:after="0" w:line="240" w:lineRule="auto"/>
        <w:rPr>
          <w:rFonts w:ascii="Times New Roman" w:eastAsia="Times New Roman" w:hAnsi="Times New Roman" w:cs="Times New Roman"/>
          <w:kern w:val="0"/>
          <w:sz w:val="24"/>
          <w:szCs w:val="24"/>
          <w:lang w:eastAsia="en-IN"/>
          <w14:ligatures w14:val="none"/>
        </w:rPr>
      </w:pPr>
    </w:p>
    <w:p w14:paraId="0781C951" w14:textId="77777777" w:rsidR="00B26E13" w:rsidRPr="008449FC" w:rsidRDefault="00B26E13" w:rsidP="00B26E1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14. Data Quality Issue Count</w:t>
      </w:r>
    </w:p>
    <w:p w14:paraId="1914E293"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Definition:</w:t>
      </w:r>
      <w:r w:rsidRPr="008449FC">
        <w:rPr>
          <w:rFonts w:ascii="Times New Roman" w:eastAsia="Times New Roman" w:hAnsi="Times New Roman" w:cs="Times New Roman"/>
          <w:kern w:val="0"/>
          <w:sz w:val="24"/>
          <w:szCs w:val="24"/>
          <w:lang w:eastAsia="en-IN"/>
          <w14:ligatures w14:val="none"/>
        </w:rPr>
        <w:br/>
        <w:t>The number of detected data anomalies related to payments and invoices.</w:t>
      </w:r>
    </w:p>
    <w:p w14:paraId="5144D314" w14:textId="77777777" w:rsidR="00B26E13" w:rsidRPr="008449FC" w:rsidRDefault="00B26E13" w:rsidP="00B26E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9FC">
        <w:rPr>
          <w:rFonts w:ascii="Times New Roman" w:eastAsia="Times New Roman" w:hAnsi="Times New Roman" w:cs="Times New Roman"/>
          <w:b/>
          <w:bCs/>
          <w:kern w:val="0"/>
          <w:sz w:val="24"/>
          <w:szCs w:val="24"/>
          <w:lang w:eastAsia="en-IN"/>
          <w14:ligatures w14:val="none"/>
        </w:rPr>
        <w:t>Purpose:</w:t>
      </w:r>
      <w:r w:rsidRPr="008449FC">
        <w:rPr>
          <w:rFonts w:ascii="Times New Roman" w:eastAsia="Times New Roman" w:hAnsi="Times New Roman" w:cs="Times New Roman"/>
          <w:kern w:val="0"/>
          <w:sz w:val="24"/>
          <w:szCs w:val="24"/>
          <w:lang w:eastAsia="en-IN"/>
          <w14:ligatures w14:val="none"/>
        </w:rPr>
        <w:br/>
        <w:t>Ensures reliability and accuracy of financial reporting.</w:t>
      </w:r>
    </w:p>
    <w:p w14:paraId="6AA54203" w14:textId="77777777" w:rsidR="00B26E13" w:rsidRDefault="00B26E13" w:rsidP="007C475B">
      <w:pPr>
        <w:pStyle w:val="NormalWeb"/>
      </w:pPr>
    </w:p>
    <w:p w14:paraId="2BD46CEC" w14:textId="77777777" w:rsidR="007C475B" w:rsidRDefault="007C475B"/>
    <w:sectPr w:rsidR="007C47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1A018" w14:textId="77777777" w:rsidR="004F16F6" w:rsidRDefault="004F16F6" w:rsidP="00BF3215">
      <w:pPr>
        <w:spacing w:after="0" w:line="240" w:lineRule="auto"/>
      </w:pPr>
      <w:r>
        <w:separator/>
      </w:r>
    </w:p>
  </w:endnote>
  <w:endnote w:type="continuationSeparator" w:id="0">
    <w:p w14:paraId="64A37C6E" w14:textId="77777777" w:rsidR="004F16F6" w:rsidRDefault="004F16F6" w:rsidP="00BF3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DE559" w14:textId="77777777" w:rsidR="004F16F6" w:rsidRDefault="004F16F6" w:rsidP="00BF3215">
      <w:pPr>
        <w:spacing w:after="0" w:line="240" w:lineRule="auto"/>
      </w:pPr>
      <w:r>
        <w:separator/>
      </w:r>
    </w:p>
  </w:footnote>
  <w:footnote w:type="continuationSeparator" w:id="0">
    <w:p w14:paraId="15B6B92B" w14:textId="77777777" w:rsidR="004F16F6" w:rsidRDefault="004F16F6" w:rsidP="00BF3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77E07"/>
    <w:multiLevelType w:val="multilevel"/>
    <w:tmpl w:val="7180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21778"/>
    <w:multiLevelType w:val="multilevel"/>
    <w:tmpl w:val="261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67C43"/>
    <w:multiLevelType w:val="multilevel"/>
    <w:tmpl w:val="F0F8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A5885"/>
    <w:multiLevelType w:val="hybridMultilevel"/>
    <w:tmpl w:val="3E8289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5B1443"/>
    <w:multiLevelType w:val="multilevel"/>
    <w:tmpl w:val="01B2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94B51"/>
    <w:multiLevelType w:val="multilevel"/>
    <w:tmpl w:val="46A2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7172B"/>
    <w:multiLevelType w:val="multilevel"/>
    <w:tmpl w:val="F8C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40299"/>
    <w:multiLevelType w:val="multilevel"/>
    <w:tmpl w:val="8C64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910EC"/>
    <w:multiLevelType w:val="multilevel"/>
    <w:tmpl w:val="ABA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8"/>
  </w:num>
  <w:num w:numId="4">
    <w:abstractNumId w:val="4"/>
  </w:num>
  <w:num w:numId="5">
    <w:abstractNumId w:val="0"/>
  </w:num>
  <w:num w:numId="6">
    <w:abstractNumId w:val="2"/>
  </w:num>
  <w:num w:numId="7">
    <w:abstractNumId w:val="1"/>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DDE"/>
    <w:rsid w:val="001371E3"/>
    <w:rsid w:val="0020202E"/>
    <w:rsid w:val="00220B22"/>
    <w:rsid w:val="00254543"/>
    <w:rsid w:val="004F16F6"/>
    <w:rsid w:val="00504EBE"/>
    <w:rsid w:val="0069092F"/>
    <w:rsid w:val="006A772A"/>
    <w:rsid w:val="007C475B"/>
    <w:rsid w:val="00814647"/>
    <w:rsid w:val="008449FC"/>
    <w:rsid w:val="00AD3909"/>
    <w:rsid w:val="00B06FC0"/>
    <w:rsid w:val="00B26E13"/>
    <w:rsid w:val="00BF3215"/>
    <w:rsid w:val="00C21DDE"/>
    <w:rsid w:val="00CD2309"/>
    <w:rsid w:val="00D41EE1"/>
    <w:rsid w:val="00D65755"/>
    <w:rsid w:val="00DB4782"/>
    <w:rsid w:val="00DE55B0"/>
    <w:rsid w:val="00E871CC"/>
    <w:rsid w:val="00ED7C8B"/>
    <w:rsid w:val="00F358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C57F5"/>
  <w15:chartTrackingRefBased/>
  <w15:docId w15:val="{9A501531-F6E6-45B1-BEA1-B947451DE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E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21DD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C21DD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1DDE"/>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C21DDE"/>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C21DDE"/>
    <w:rPr>
      <w:b/>
      <w:bCs/>
    </w:rPr>
  </w:style>
  <w:style w:type="paragraph" w:styleId="NormalWeb">
    <w:name w:val="Normal (Web)"/>
    <w:basedOn w:val="Normal"/>
    <w:uiPriority w:val="99"/>
    <w:unhideWhenUsed/>
    <w:rsid w:val="00C21D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C21DDE"/>
    <w:rPr>
      <w:rFonts w:ascii="Courier New" w:eastAsia="Times New Roman" w:hAnsi="Courier New" w:cs="Courier New"/>
      <w:sz w:val="20"/>
      <w:szCs w:val="20"/>
    </w:rPr>
  </w:style>
  <w:style w:type="paragraph" w:styleId="ListParagraph">
    <w:name w:val="List Paragraph"/>
    <w:basedOn w:val="Normal"/>
    <w:uiPriority w:val="34"/>
    <w:qFormat/>
    <w:rsid w:val="00C21DDE"/>
    <w:pPr>
      <w:ind w:left="720"/>
      <w:contextualSpacing/>
    </w:pPr>
  </w:style>
  <w:style w:type="character" w:styleId="Emphasis">
    <w:name w:val="Emphasis"/>
    <w:basedOn w:val="DefaultParagraphFont"/>
    <w:uiPriority w:val="20"/>
    <w:qFormat/>
    <w:rsid w:val="00F35856"/>
    <w:rPr>
      <w:i/>
      <w:iCs/>
    </w:rPr>
  </w:style>
  <w:style w:type="character" w:customStyle="1" w:styleId="Heading1Char">
    <w:name w:val="Heading 1 Char"/>
    <w:basedOn w:val="DefaultParagraphFont"/>
    <w:link w:val="Heading1"/>
    <w:uiPriority w:val="9"/>
    <w:rsid w:val="00D41EE1"/>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BF32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215"/>
  </w:style>
  <w:style w:type="paragraph" w:styleId="Footer">
    <w:name w:val="footer"/>
    <w:basedOn w:val="Normal"/>
    <w:link w:val="FooterChar"/>
    <w:uiPriority w:val="99"/>
    <w:unhideWhenUsed/>
    <w:rsid w:val="00BF32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2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1564">
      <w:bodyDiv w:val="1"/>
      <w:marLeft w:val="0"/>
      <w:marRight w:val="0"/>
      <w:marTop w:val="0"/>
      <w:marBottom w:val="0"/>
      <w:divBdr>
        <w:top w:val="none" w:sz="0" w:space="0" w:color="auto"/>
        <w:left w:val="none" w:sz="0" w:space="0" w:color="auto"/>
        <w:bottom w:val="none" w:sz="0" w:space="0" w:color="auto"/>
        <w:right w:val="none" w:sz="0" w:space="0" w:color="auto"/>
      </w:divBdr>
    </w:div>
    <w:div w:id="261645081">
      <w:bodyDiv w:val="1"/>
      <w:marLeft w:val="0"/>
      <w:marRight w:val="0"/>
      <w:marTop w:val="0"/>
      <w:marBottom w:val="0"/>
      <w:divBdr>
        <w:top w:val="none" w:sz="0" w:space="0" w:color="auto"/>
        <w:left w:val="none" w:sz="0" w:space="0" w:color="auto"/>
        <w:bottom w:val="none" w:sz="0" w:space="0" w:color="auto"/>
        <w:right w:val="none" w:sz="0" w:space="0" w:color="auto"/>
      </w:divBdr>
    </w:div>
    <w:div w:id="345786425">
      <w:bodyDiv w:val="1"/>
      <w:marLeft w:val="0"/>
      <w:marRight w:val="0"/>
      <w:marTop w:val="0"/>
      <w:marBottom w:val="0"/>
      <w:divBdr>
        <w:top w:val="none" w:sz="0" w:space="0" w:color="auto"/>
        <w:left w:val="none" w:sz="0" w:space="0" w:color="auto"/>
        <w:bottom w:val="none" w:sz="0" w:space="0" w:color="auto"/>
        <w:right w:val="none" w:sz="0" w:space="0" w:color="auto"/>
      </w:divBdr>
    </w:div>
    <w:div w:id="471557881">
      <w:bodyDiv w:val="1"/>
      <w:marLeft w:val="0"/>
      <w:marRight w:val="0"/>
      <w:marTop w:val="0"/>
      <w:marBottom w:val="0"/>
      <w:divBdr>
        <w:top w:val="none" w:sz="0" w:space="0" w:color="auto"/>
        <w:left w:val="none" w:sz="0" w:space="0" w:color="auto"/>
        <w:bottom w:val="none" w:sz="0" w:space="0" w:color="auto"/>
        <w:right w:val="none" w:sz="0" w:space="0" w:color="auto"/>
      </w:divBdr>
    </w:div>
    <w:div w:id="557084851">
      <w:bodyDiv w:val="1"/>
      <w:marLeft w:val="0"/>
      <w:marRight w:val="0"/>
      <w:marTop w:val="0"/>
      <w:marBottom w:val="0"/>
      <w:divBdr>
        <w:top w:val="none" w:sz="0" w:space="0" w:color="auto"/>
        <w:left w:val="none" w:sz="0" w:space="0" w:color="auto"/>
        <w:bottom w:val="none" w:sz="0" w:space="0" w:color="auto"/>
        <w:right w:val="none" w:sz="0" w:space="0" w:color="auto"/>
      </w:divBdr>
    </w:div>
    <w:div w:id="609776701">
      <w:bodyDiv w:val="1"/>
      <w:marLeft w:val="0"/>
      <w:marRight w:val="0"/>
      <w:marTop w:val="0"/>
      <w:marBottom w:val="0"/>
      <w:divBdr>
        <w:top w:val="none" w:sz="0" w:space="0" w:color="auto"/>
        <w:left w:val="none" w:sz="0" w:space="0" w:color="auto"/>
        <w:bottom w:val="none" w:sz="0" w:space="0" w:color="auto"/>
        <w:right w:val="none" w:sz="0" w:space="0" w:color="auto"/>
      </w:divBdr>
    </w:div>
    <w:div w:id="619990476">
      <w:bodyDiv w:val="1"/>
      <w:marLeft w:val="0"/>
      <w:marRight w:val="0"/>
      <w:marTop w:val="0"/>
      <w:marBottom w:val="0"/>
      <w:divBdr>
        <w:top w:val="none" w:sz="0" w:space="0" w:color="auto"/>
        <w:left w:val="none" w:sz="0" w:space="0" w:color="auto"/>
        <w:bottom w:val="none" w:sz="0" w:space="0" w:color="auto"/>
        <w:right w:val="none" w:sz="0" w:space="0" w:color="auto"/>
      </w:divBdr>
    </w:div>
    <w:div w:id="698353691">
      <w:bodyDiv w:val="1"/>
      <w:marLeft w:val="0"/>
      <w:marRight w:val="0"/>
      <w:marTop w:val="0"/>
      <w:marBottom w:val="0"/>
      <w:divBdr>
        <w:top w:val="none" w:sz="0" w:space="0" w:color="auto"/>
        <w:left w:val="none" w:sz="0" w:space="0" w:color="auto"/>
        <w:bottom w:val="none" w:sz="0" w:space="0" w:color="auto"/>
        <w:right w:val="none" w:sz="0" w:space="0" w:color="auto"/>
      </w:divBdr>
    </w:div>
    <w:div w:id="779643183">
      <w:bodyDiv w:val="1"/>
      <w:marLeft w:val="0"/>
      <w:marRight w:val="0"/>
      <w:marTop w:val="0"/>
      <w:marBottom w:val="0"/>
      <w:divBdr>
        <w:top w:val="none" w:sz="0" w:space="0" w:color="auto"/>
        <w:left w:val="none" w:sz="0" w:space="0" w:color="auto"/>
        <w:bottom w:val="none" w:sz="0" w:space="0" w:color="auto"/>
        <w:right w:val="none" w:sz="0" w:space="0" w:color="auto"/>
      </w:divBdr>
    </w:div>
    <w:div w:id="870997556">
      <w:bodyDiv w:val="1"/>
      <w:marLeft w:val="0"/>
      <w:marRight w:val="0"/>
      <w:marTop w:val="0"/>
      <w:marBottom w:val="0"/>
      <w:divBdr>
        <w:top w:val="none" w:sz="0" w:space="0" w:color="auto"/>
        <w:left w:val="none" w:sz="0" w:space="0" w:color="auto"/>
        <w:bottom w:val="none" w:sz="0" w:space="0" w:color="auto"/>
        <w:right w:val="none" w:sz="0" w:space="0" w:color="auto"/>
      </w:divBdr>
    </w:div>
    <w:div w:id="954560628">
      <w:bodyDiv w:val="1"/>
      <w:marLeft w:val="0"/>
      <w:marRight w:val="0"/>
      <w:marTop w:val="0"/>
      <w:marBottom w:val="0"/>
      <w:divBdr>
        <w:top w:val="none" w:sz="0" w:space="0" w:color="auto"/>
        <w:left w:val="none" w:sz="0" w:space="0" w:color="auto"/>
        <w:bottom w:val="none" w:sz="0" w:space="0" w:color="auto"/>
        <w:right w:val="none" w:sz="0" w:space="0" w:color="auto"/>
      </w:divBdr>
    </w:div>
    <w:div w:id="1060593282">
      <w:bodyDiv w:val="1"/>
      <w:marLeft w:val="0"/>
      <w:marRight w:val="0"/>
      <w:marTop w:val="0"/>
      <w:marBottom w:val="0"/>
      <w:divBdr>
        <w:top w:val="none" w:sz="0" w:space="0" w:color="auto"/>
        <w:left w:val="none" w:sz="0" w:space="0" w:color="auto"/>
        <w:bottom w:val="none" w:sz="0" w:space="0" w:color="auto"/>
        <w:right w:val="none" w:sz="0" w:space="0" w:color="auto"/>
      </w:divBdr>
    </w:div>
    <w:div w:id="1425345056">
      <w:bodyDiv w:val="1"/>
      <w:marLeft w:val="0"/>
      <w:marRight w:val="0"/>
      <w:marTop w:val="0"/>
      <w:marBottom w:val="0"/>
      <w:divBdr>
        <w:top w:val="none" w:sz="0" w:space="0" w:color="auto"/>
        <w:left w:val="none" w:sz="0" w:space="0" w:color="auto"/>
        <w:bottom w:val="none" w:sz="0" w:space="0" w:color="auto"/>
        <w:right w:val="none" w:sz="0" w:space="0" w:color="auto"/>
      </w:divBdr>
    </w:div>
    <w:div w:id="1562790489">
      <w:bodyDiv w:val="1"/>
      <w:marLeft w:val="0"/>
      <w:marRight w:val="0"/>
      <w:marTop w:val="0"/>
      <w:marBottom w:val="0"/>
      <w:divBdr>
        <w:top w:val="none" w:sz="0" w:space="0" w:color="auto"/>
        <w:left w:val="none" w:sz="0" w:space="0" w:color="auto"/>
        <w:bottom w:val="none" w:sz="0" w:space="0" w:color="auto"/>
        <w:right w:val="none" w:sz="0" w:space="0" w:color="auto"/>
      </w:divBdr>
    </w:div>
    <w:div w:id="1728413245">
      <w:bodyDiv w:val="1"/>
      <w:marLeft w:val="0"/>
      <w:marRight w:val="0"/>
      <w:marTop w:val="0"/>
      <w:marBottom w:val="0"/>
      <w:divBdr>
        <w:top w:val="none" w:sz="0" w:space="0" w:color="auto"/>
        <w:left w:val="none" w:sz="0" w:space="0" w:color="auto"/>
        <w:bottom w:val="none" w:sz="0" w:space="0" w:color="auto"/>
        <w:right w:val="none" w:sz="0" w:space="0" w:color="auto"/>
      </w:divBdr>
    </w:div>
    <w:div w:id="1789931910">
      <w:bodyDiv w:val="1"/>
      <w:marLeft w:val="0"/>
      <w:marRight w:val="0"/>
      <w:marTop w:val="0"/>
      <w:marBottom w:val="0"/>
      <w:divBdr>
        <w:top w:val="none" w:sz="0" w:space="0" w:color="auto"/>
        <w:left w:val="none" w:sz="0" w:space="0" w:color="auto"/>
        <w:bottom w:val="none" w:sz="0" w:space="0" w:color="auto"/>
        <w:right w:val="none" w:sz="0" w:space="0" w:color="auto"/>
      </w:divBdr>
    </w:div>
    <w:div w:id="1920823938">
      <w:bodyDiv w:val="1"/>
      <w:marLeft w:val="0"/>
      <w:marRight w:val="0"/>
      <w:marTop w:val="0"/>
      <w:marBottom w:val="0"/>
      <w:divBdr>
        <w:top w:val="none" w:sz="0" w:space="0" w:color="auto"/>
        <w:left w:val="none" w:sz="0" w:space="0" w:color="auto"/>
        <w:bottom w:val="none" w:sz="0" w:space="0" w:color="auto"/>
        <w:right w:val="none" w:sz="0" w:space="0" w:color="auto"/>
      </w:divBdr>
    </w:div>
    <w:div w:id="1977444211">
      <w:bodyDiv w:val="1"/>
      <w:marLeft w:val="0"/>
      <w:marRight w:val="0"/>
      <w:marTop w:val="0"/>
      <w:marBottom w:val="0"/>
      <w:divBdr>
        <w:top w:val="none" w:sz="0" w:space="0" w:color="auto"/>
        <w:left w:val="none" w:sz="0" w:space="0" w:color="auto"/>
        <w:bottom w:val="none" w:sz="0" w:space="0" w:color="auto"/>
        <w:right w:val="none" w:sz="0" w:space="0" w:color="auto"/>
      </w:divBdr>
    </w:div>
    <w:div w:id="203745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TotalTime>
  <Pages>18</Pages>
  <Words>3311</Words>
  <Characters>18877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Rounak RK</dc:creator>
  <cp:keywords/>
  <dc:description/>
  <cp:lastModifiedBy>Rounak RK</cp:lastModifiedBy>
  <cp:revision>9</cp:revision>
  <dcterms:created xsi:type="dcterms:W3CDTF">2026-02-06T10:43:00Z</dcterms:created>
  <dcterms:modified xsi:type="dcterms:W3CDTF">2026-02-12T11:19:00Z</dcterms:modified>
</cp:coreProperties>
</file>