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0AFBA" w14:textId="6C905333" w:rsidR="006B1F4F" w:rsidRDefault="00000000">
      <w:pPr>
        <w:pStyle w:val="Heading2"/>
        <w:spacing w:before="260" w:after="120"/>
      </w:pPr>
      <w:r>
        <w:t>1.1 - What "recovery target" should the shortfall penalty use</w:t>
      </w:r>
    </w:p>
    <w:p w14:paraId="5FA250C1" w14:textId="77777777" w:rsidR="006B1F4F" w:rsidRDefault="00000000">
      <w:pPr>
        <w:spacing w:after="160" w:line="276" w:lineRule="auto"/>
      </w:pPr>
      <w:r>
        <w:rPr>
          <w:b/>
          <w:bCs/>
        </w:rPr>
        <w:t xml:space="preserve">Avik's proposal: </w:t>
      </w:r>
      <w:r>
        <w:t>Compare each excavator's end-of-day battery level to being fully charged (100%), not to whatever level it started the day at.</w:t>
      </w:r>
    </w:p>
    <w:p w14:paraId="7100E250" w14:textId="34C48E4B" w:rsidR="006B1F4F" w:rsidRDefault="00000000">
      <w:pPr>
        <w:spacing w:after="160" w:line="276" w:lineRule="auto"/>
      </w:pPr>
      <w:r>
        <w:rPr>
          <w:b/>
          <w:bCs/>
        </w:rPr>
        <w:t xml:space="preserve">Why it matters: </w:t>
      </w:r>
      <w:r>
        <w:t>If we grade against “wherever it started,” a machine that begins the day already low only has to get back to that same low bar - the target quietly drops with it. A fixed “full charge” target keeps us honest: the real question is whether the machine is actually ready for tomorrow's shift, not whether it matched some moving baseline.</w:t>
      </w:r>
    </w:p>
    <w:p w14:paraId="49F70DF9" w14:textId="77777777" w:rsidR="006B1F4F" w:rsidRDefault="00000000">
      <w:pPr>
        <w:spacing w:after="160" w:line="276" w:lineRule="auto"/>
      </w:pPr>
      <w:r>
        <w:rPr>
          <w:b/>
          <w:bCs/>
        </w:rPr>
        <w:t xml:space="preserve">My take: </w:t>
      </w:r>
      <w:r>
        <w:t>Agree without reservation. This is the one item in the thread I'd lock in regardless of how the other open questions resolve.</w:t>
      </w:r>
    </w:p>
    <w:p w14:paraId="25DFED7D" w14:textId="7FBAE0D2" w:rsidR="006B1F4F" w:rsidRDefault="00000000">
      <w:pPr>
        <w:pStyle w:val="Heading2"/>
        <w:spacing w:before="260" w:after="120"/>
      </w:pPr>
      <w:r>
        <w:t>1.2 - Realized vs. required speed in the “missing hours” conversion</w:t>
      </w:r>
    </w:p>
    <w:p w14:paraId="1AA69AB2" w14:textId="77777777" w:rsidR="006B1F4F" w:rsidRDefault="00000000">
      <w:pPr>
        <w:spacing w:after="160" w:line="276" w:lineRule="auto"/>
      </w:pPr>
      <w:r>
        <w:rPr>
          <w:b/>
          <w:bCs/>
        </w:rPr>
        <w:t xml:space="preserve">Avik's proposal: </w:t>
      </w:r>
      <w:r>
        <w:t>When we turn a missing amount of energy into “missing hours of work,” use the planned/expected working speed, not the speed the machine actually achieved that day.</w:t>
      </w:r>
    </w:p>
    <w:p w14:paraId="048960AE" w14:textId="753CAB00" w:rsidR="006B1F4F" w:rsidRDefault="00000000">
      <w:pPr>
        <w:spacing w:after="160" w:line="276" w:lineRule="auto"/>
      </w:pPr>
      <w:r>
        <w:rPr>
          <w:b/>
          <w:bCs/>
        </w:rPr>
        <w:t xml:space="preserve">Why it matters: </w:t>
      </w:r>
      <w:r>
        <w:t>If a machine had a rough day and worked slower than planned, dividing by its actual (slower) speed makes the missing-hours number even bigger - we'd be penalizing the same bad day twice. Using the planned speed keeps the conversion rate fixed and fair across days and approaches.</w:t>
      </w:r>
    </w:p>
    <w:p w14:paraId="254EA7AA" w14:textId="473090EA" w:rsidR="006B1F4F" w:rsidRDefault="00000000">
      <w:pPr>
        <w:spacing w:after="160" w:line="276" w:lineRule="auto"/>
      </w:pPr>
      <w:r>
        <w:rPr>
          <w:b/>
          <w:bCs/>
        </w:rPr>
        <w:t xml:space="preserve">My take: </w:t>
      </w:r>
      <w:r>
        <w:t>Agree - this stops the penalty from compounding on itself.</w:t>
      </w:r>
    </w:p>
    <w:p w14:paraId="5582DDED" w14:textId="45AEA06E" w:rsidR="006B1F4F" w:rsidRDefault="00000000">
      <w:pPr>
        <w:pStyle w:val="Heading2"/>
        <w:spacing w:before="260" w:after="120"/>
      </w:pPr>
      <w:r>
        <w:t>1.3 - Should we force the battery to end full, or let the optimizer decide?</w:t>
      </w:r>
    </w:p>
    <w:p w14:paraId="1888BDA5" w14:textId="58857235" w:rsidR="006B1F4F" w:rsidRDefault="00000000">
      <w:pPr>
        <w:spacing w:after="160" w:line="276" w:lineRule="auto"/>
      </w:pPr>
      <w:r>
        <w:rPr>
          <w:b/>
          <w:bCs/>
        </w:rPr>
        <w:t xml:space="preserve">Avik's proposal: </w:t>
      </w:r>
      <w:r>
        <w:t xml:space="preserve">For the one-shot plan (Approach 0), keep a </w:t>
      </w:r>
      <w:r>
        <w:rPr>
          <w:b/>
          <w:bCs/>
        </w:rPr>
        <w:t>hard</w:t>
      </w:r>
      <w:r>
        <w:t xml:space="preserve"> rule - the battery must end the day fully charged, no exceptions. For the closed-loop plans (Approaches 1 and 2), don't force that - leave it </w:t>
      </w:r>
      <w:r>
        <w:rPr>
          <w:b/>
          <w:bCs/>
        </w:rPr>
        <w:t>free</w:t>
      </w:r>
      <w:r>
        <w:t xml:space="preserve"> and let the optimizer decide, same as we already do for the support vehicle's battery.</w:t>
      </w:r>
    </w:p>
    <w:p w14:paraId="50E00FAC" w14:textId="54CC24AE" w:rsidR="006B1F4F" w:rsidRDefault="00000000">
      <w:pPr>
        <w:spacing w:after="160" w:line="276" w:lineRule="auto"/>
      </w:pPr>
      <w:r>
        <w:rPr>
          <w:b/>
          <w:bCs/>
        </w:rPr>
        <w:t xml:space="preserve">My take: </w:t>
      </w:r>
      <w:r>
        <w:t xml:space="preserve">I think the two genuinely deserve different treatment, not just a relaxed version of the same rule. The one-shot plan sees the whole day at once, so it's fair to tell it “end full” - it has the full picture to plan around that. The closed-loop plans only see a short window ahead each time they re-plan, so forcing “end full” on </w:t>
      </w:r>
      <w:r>
        <w:rPr>
          <w:i/>
          <w:iCs/>
        </w:rPr>
        <w:t>every single one</w:t>
      </w:r>
      <w:r>
        <w:t xml:space="preserve"> of those short look-aheads is a much stronger, repeated demand - it could force unrealistic charging near the edge of every mini-plan just to satisfy a rule that should really only matter once, at the true end of the day.</w:t>
      </w:r>
    </w:p>
    <w:p w14:paraId="3EC6242F" w14:textId="697BDC04" w:rsidR="006B1F4F" w:rsidRDefault="00000000">
      <w:pPr>
        <w:spacing w:after="160" w:line="276" w:lineRule="auto"/>
      </w:pPr>
      <w:r>
        <w:rPr>
          <w:b/>
          <w:bCs/>
        </w:rPr>
        <w:t xml:space="preserve">Where I'd push back / what to ask Avik: </w:t>
      </w:r>
      <w:r>
        <w:t xml:space="preserve">If we make it fully free and there's no cost attached to ending low, the optimizer has zero reason to charge the battery back up - it'll just leave it wherever's cheapest. So I'd ask him directly: </w:t>
      </w:r>
      <w:r>
        <w:rPr>
          <w:i/>
          <w:iCs/>
        </w:rPr>
        <w:t>“If we free this up, are we also building in a real cost for ending low, or are we just going to report it afterward without the optimizer actually caring about it?”</w:t>
      </w:r>
      <w:r>
        <w:t xml:space="preserve"> Those are two very different outcomes and I don't think we've agreed which one we mean yet.</w:t>
      </w:r>
    </w:p>
    <w:p w14:paraId="5266EBBA" w14:textId="5B24F374" w:rsidR="006B1F4F" w:rsidRDefault="00000000">
      <w:pPr>
        <w:pStyle w:val="Heading2"/>
        <w:spacing w:before="260" w:after="120"/>
      </w:pPr>
      <w:r>
        <w:t>1.4 - Should the same idea apply to the support vehicle's battery too? (open)</w:t>
      </w:r>
    </w:p>
    <w:p w14:paraId="516E1171" w14:textId="16F20201" w:rsidR="006B1F4F" w:rsidRDefault="00000000">
      <w:pPr>
        <w:spacing w:after="160" w:line="276" w:lineRule="auto"/>
      </w:pPr>
      <w:r>
        <w:t>Still undecided - Avik said he wants to think about it more. Nothing to push back on, just worth a couple of minutes in the meeting. Whatever we land on for 1.3 should probably apply here too, for the same reasons.</w:t>
      </w:r>
    </w:p>
    <w:p w14:paraId="069FF1D9" w14:textId="5437656B" w:rsidR="006B1F4F" w:rsidRDefault="00000000">
      <w:pPr>
        <w:pStyle w:val="Heading2"/>
        <w:spacing w:before="260" w:after="120"/>
      </w:pPr>
      <w:r>
        <w:t>1.5 - “End where you started” vs. “end full” - two different questions</w:t>
      </w:r>
    </w:p>
    <w:p w14:paraId="410DC47C" w14:textId="77777777" w:rsidR="006B1F4F" w:rsidRDefault="00000000">
      <w:pPr>
        <w:spacing w:after="160" w:line="276" w:lineRule="auto"/>
      </w:pPr>
      <w:r>
        <w:rPr>
          <w:b/>
          <w:bCs/>
        </w:rPr>
        <w:t xml:space="preserve">Avik's proposal: </w:t>
      </w:r>
      <w:r>
        <w:t>Instead of always requiring “end full,” what if we just required “end at least where you started the day”? For the one-shot plan this is the same thing, since it always starts full. But for the closed-loop plans, since day 2 starts wherever day 1 actually left off, this would judge each day only against its own starting point, not a fixed bar. Avik himself said he's still not sure this is a fair comparison.</w:t>
      </w:r>
    </w:p>
    <w:p w14:paraId="48379ACB" w14:textId="77777777" w:rsidR="006B1F4F" w:rsidRDefault="00000000">
      <w:pPr>
        <w:spacing w:after="160" w:line="276" w:lineRule="auto"/>
      </w:pPr>
      <w:r>
        <w:rPr>
          <w:b/>
          <w:bCs/>
        </w:rPr>
        <w:t xml:space="preserve">My take: </w:t>
      </w:r>
      <w:r>
        <w:t>I think his hesitation is right, because these are genuinely two different questions, not two versions of the same rule:</w:t>
      </w:r>
    </w:p>
    <w:p w14:paraId="183A3E1B" w14:textId="1CF40DCB" w:rsidR="006B1F4F" w:rsidRDefault="00000000">
      <w:pPr>
        <w:pStyle w:val="ListParagraph"/>
        <w:numPr>
          <w:ilvl w:val="0"/>
          <w:numId w:val="2"/>
        </w:numPr>
        <w:spacing w:after="120" w:line="276" w:lineRule="auto"/>
      </w:pPr>
      <w:r>
        <w:rPr>
          <w:b/>
          <w:bCs/>
        </w:rPr>
        <w:t xml:space="preserve">“End full” </w:t>
      </w:r>
      <w:r>
        <w:t>asks: is the machine actually ready for tomorrow? - the real, practical question.</w:t>
      </w:r>
    </w:p>
    <w:p w14:paraId="0D6D5BEB" w14:textId="7F2BB65F" w:rsidR="006B1F4F" w:rsidRDefault="00000000">
      <w:pPr>
        <w:pStyle w:val="ListParagraph"/>
        <w:numPr>
          <w:ilvl w:val="0"/>
          <w:numId w:val="2"/>
        </w:numPr>
        <w:spacing w:after="120" w:line="276" w:lineRule="auto"/>
      </w:pPr>
      <w:r>
        <w:rPr>
          <w:b/>
          <w:bCs/>
        </w:rPr>
        <w:lastRenderedPageBreak/>
        <w:t xml:space="preserve">“End where you started” </w:t>
      </w:r>
      <w:r>
        <w:t>asks: did today's plan at least not lose ground? - fair for judging one day on its own, but it quietly locks in yesterday's bad luck as today's new “acceptable” baseline.</w:t>
      </w:r>
    </w:p>
    <w:p w14:paraId="376BEC23" w14:textId="4B4C09F5" w:rsidR="006B1F4F" w:rsidRDefault="00000000">
      <w:pPr>
        <w:spacing w:after="160" w:line="276" w:lineRule="auto"/>
      </w:pPr>
      <w:r>
        <w:rPr>
          <w:b/>
          <w:bCs/>
        </w:rPr>
        <w:t xml:space="preserve">Recommendation for the meeting: </w:t>
      </w:r>
      <w:r>
        <w:t xml:space="preserve">keep these separate rather than picking one. For the </w:t>
      </w:r>
      <w:r>
        <w:rPr>
          <w:b/>
          <w:bCs/>
        </w:rPr>
        <w:t>number we report</w:t>
      </w:r>
      <w:r>
        <w:t xml:space="preserve"> (the shortfall penalty), always compare against a fixed “full” target for every approach, so the comparison stays fair across all three </w:t>
      </w:r>
      <w:r>
        <w:rPr>
          <w:i/>
          <w:iCs/>
        </w:rPr>
        <w:t>(this matches what Avik already said - base the calculation on a recovery target of full charge)</w:t>
      </w:r>
      <w:r>
        <w:t xml:space="preserve">. For </w:t>
      </w:r>
      <w:r>
        <w:rPr>
          <w:b/>
          <w:bCs/>
        </w:rPr>
        <w:t>what the optimizer is actually required to do</w:t>
      </w:r>
      <w:r>
        <w:t>, that's a separate, still-open question - it doesn't have to be all-or-nothing; it could gently push toward full without demanding it exactly every single time.</w:t>
      </w:r>
    </w:p>
    <w:p w14:paraId="424EC32C" w14:textId="52E60E9C" w:rsidR="006B1F4F" w:rsidRDefault="00000000">
      <w:pPr>
        <w:spacing w:after="160" w:line="276" w:lineRule="auto"/>
      </w:pPr>
      <w:r>
        <w:rPr>
          <w:b/>
          <w:bCs/>
        </w:rPr>
        <w:t xml:space="preserve">Flag for Avik: </w:t>
      </w:r>
      <w:r>
        <w:t>if we make the requirement fully free but still grade everyone against a fixed “full” bar in the numbers we report, the closed-loop approaches could end up looking worse than the one-shot plan - not because they're actually worse, but because we let them end low and then graded them as if we hadn't. That's exactly the fairness concern Avik already raised, and the sweep results in section 3 give a real example of this kind of gap showing up.</w:t>
      </w:r>
    </w:p>
    <w:p w14:paraId="62A23B42" w14:textId="77777777" w:rsidR="006B1F4F" w:rsidRDefault="00000000">
      <w:pPr>
        <w:pStyle w:val="Heading1"/>
        <w:spacing w:before="360" w:after="160"/>
      </w:pPr>
      <w:r>
        <w:t>2. A2R Solver Time-Limit Behavior (5-mode sweep, 1-day / 96-window runs)</w:t>
      </w:r>
    </w:p>
    <w:p w14:paraId="04C84FBC" w14:textId="77777777" w:rsidR="006B1F4F" w:rsidRDefault="00000000">
      <w:pPr>
        <w:spacing w:after="160" w:line="276" w:lineRule="auto"/>
      </w:pPr>
      <w:r>
        <w:t>Ran all 5 draw modes (normal, near_mean, high, low, spread_wide) for a 1-day, 96-window comparison of A0 vs A1-Receding vs A2-Receding. A1R hit OPTIMAL on all 96/96 windows in every mode. A2R (stochastic, scenario-based) hit the 600s time limit on some windows in every mode: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2200"/>
      </w:tblGrid>
      <w:tr w:rsidR="006B1F4F" w14:paraId="1CCAB8E6" w14:textId="77777777">
        <w:trPr>
          <w:tblHeader/>
        </w:trPr>
        <w:tc>
          <w:tcPr>
            <w:tcW w:w="2600" w:type="dxa"/>
            <w:shd w:val="clear" w:color="auto" w:fill="2F5496"/>
            <w:tcMar>
              <w:top w:w="80" w:type="dxa"/>
              <w:left w:w="100" w:type="dxa"/>
              <w:bottom w:w="80" w:type="dxa"/>
              <w:right w:w="100" w:type="dxa"/>
            </w:tcMar>
          </w:tcPr>
          <w:p w14:paraId="13A7A356" w14:textId="77777777" w:rsidR="006B1F4F" w:rsidRDefault="00000000">
            <w:pPr>
              <w:jc w:val="center"/>
            </w:pPr>
            <w:r>
              <w:rPr>
                <w:b/>
                <w:bCs/>
              </w:rPr>
              <w:t>Mode</w:t>
            </w:r>
          </w:p>
        </w:tc>
        <w:tc>
          <w:tcPr>
            <w:tcW w:w="2600" w:type="dxa"/>
            <w:shd w:val="clear" w:color="auto" w:fill="2F5496"/>
            <w:tcMar>
              <w:top w:w="80" w:type="dxa"/>
              <w:left w:w="100" w:type="dxa"/>
              <w:bottom w:w="80" w:type="dxa"/>
              <w:right w:w="100" w:type="dxa"/>
            </w:tcMar>
          </w:tcPr>
          <w:p w14:paraId="2131CB06" w14:textId="3A9FCEF5" w:rsidR="006B1F4F" w:rsidRDefault="00000000">
            <w:pPr>
              <w:jc w:val="center"/>
            </w:pPr>
            <w:r>
              <w:rPr>
                <w:b/>
                <w:bCs/>
              </w:rPr>
              <w:t>A2R - OPTIMAL</w:t>
            </w:r>
          </w:p>
        </w:tc>
        <w:tc>
          <w:tcPr>
            <w:tcW w:w="2600" w:type="dxa"/>
            <w:shd w:val="clear" w:color="auto" w:fill="2F5496"/>
            <w:tcMar>
              <w:top w:w="80" w:type="dxa"/>
              <w:left w:w="100" w:type="dxa"/>
              <w:bottom w:w="80" w:type="dxa"/>
              <w:right w:w="100" w:type="dxa"/>
            </w:tcMar>
          </w:tcPr>
          <w:p w14:paraId="0E46622D" w14:textId="0CD255FF" w:rsidR="006B1F4F" w:rsidRDefault="00000000">
            <w:pPr>
              <w:jc w:val="center"/>
            </w:pPr>
            <w:r>
              <w:rPr>
                <w:b/>
                <w:bCs/>
              </w:rPr>
              <w:t>A2R - TIME_LIMIT</w:t>
            </w:r>
          </w:p>
        </w:tc>
        <w:tc>
          <w:tcPr>
            <w:tcW w:w="2200" w:type="dxa"/>
            <w:shd w:val="clear" w:color="auto" w:fill="2F5496"/>
            <w:tcMar>
              <w:top w:w="80" w:type="dxa"/>
              <w:left w:w="100" w:type="dxa"/>
              <w:bottom w:w="80" w:type="dxa"/>
              <w:right w:w="100" w:type="dxa"/>
            </w:tcMar>
          </w:tcPr>
          <w:p w14:paraId="3D310647" w14:textId="77777777" w:rsidR="006B1F4F" w:rsidRDefault="00000000">
            <w:pPr>
              <w:jc w:val="center"/>
            </w:pPr>
            <w:r>
              <w:rPr>
                <w:b/>
                <w:bCs/>
              </w:rPr>
              <w:t>% timed out</w:t>
            </w:r>
          </w:p>
        </w:tc>
      </w:tr>
      <w:tr w:rsidR="006B1F4F" w14:paraId="33D8146C" w14:textId="77777777">
        <w:tc>
          <w:tcPr>
            <w:tcW w:w="2600" w:type="dxa"/>
            <w:tcMar>
              <w:top w:w="80" w:type="dxa"/>
              <w:left w:w="100" w:type="dxa"/>
              <w:bottom w:w="80" w:type="dxa"/>
              <w:right w:w="100" w:type="dxa"/>
            </w:tcMar>
          </w:tcPr>
          <w:p w14:paraId="282400A2" w14:textId="77777777" w:rsidR="006B1F4F" w:rsidRDefault="00000000">
            <w:r>
              <w:t>normal</w:t>
            </w:r>
          </w:p>
        </w:tc>
        <w:tc>
          <w:tcPr>
            <w:tcW w:w="2600" w:type="dxa"/>
            <w:tcMar>
              <w:top w:w="80" w:type="dxa"/>
              <w:left w:w="100" w:type="dxa"/>
              <w:bottom w:w="80" w:type="dxa"/>
              <w:right w:w="100" w:type="dxa"/>
            </w:tcMar>
          </w:tcPr>
          <w:p w14:paraId="08391FB8" w14:textId="77777777" w:rsidR="006B1F4F" w:rsidRDefault="00000000">
            <w:pPr>
              <w:jc w:val="center"/>
            </w:pPr>
            <w:r>
              <w:t>80 / 96</w:t>
            </w:r>
          </w:p>
        </w:tc>
        <w:tc>
          <w:tcPr>
            <w:tcW w:w="2600" w:type="dxa"/>
            <w:tcMar>
              <w:top w:w="80" w:type="dxa"/>
              <w:left w:w="100" w:type="dxa"/>
              <w:bottom w:w="80" w:type="dxa"/>
              <w:right w:w="100" w:type="dxa"/>
            </w:tcMar>
          </w:tcPr>
          <w:p w14:paraId="128299A8" w14:textId="77777777" w:rsidR="006B1F4F" w:rsidRDefault="00000000">
            <w:pPr>
              <w:jc w:val="center"/>
            </w:pPr>
            <w:r>
              <w:t>16 / 96</w:t>
            </w:r>
          </w:p>
        </w:tc>
        <w:tc>
          <w:tcPr>
            <w:tcW w:w="2200" w:type="dxa"/>
            <w:tcMar>
              <w:top w:w="80" w:type="dxa"/>
              <w:left w:w="100" w:type="dxa"/>
              <w:bottom w:w="80" w:type="dxa"/>
              <w:right w:w="100" w:type="dxa"/>
            </w:tcMar>
          </w:tcPr>
          <w:p w14:paraId="374D8445" w14:textId="77777777" w:rsidR="006B1F4F" w:rsidRDefault="00000000">
            <w:pPr>
              <w:jc w:val="center"/>
            </w:pPr>
            <w:r>
              <w:t>16.7%</w:t>
            </w:r>
          </w:p>
        </w:tc>
      </w:tr>
      <w:tr w:rsidR="006B1F4F" w14:paraId="5D5F005E" w14:textId="77777777">
        <w:tc>
          <w:tcPr>
            <w:tcW w:w="2600" w:type="dxa"/>
            <w:shd w:val="clear" w:color="auto" w:fill="F2F2F2"/>
            <w:tcMar>
              <w:top w:w="80" w:type="dxa"/>
              <w:left w:w="100" w:type="dxa"/>
              <w:bottom w:w="80" w:type="dxa"/>
              <w:right w:w="100" w:type="dxa"/>
            </w:tcMar>
          </w:tcPr>
          <w:p w14:paraId="03944669" w14:textId="77777777" w:rsidR="006B1F4F" w:rsidRDefault="00000000">
            <w:r>
              <w:t>near_mean</w:t>
            </w:r>
          </w:p>
        </w:tc>
        <w:tc>
          <w:tcPr>
            <w:tcW w:w="2600" w:type="dxa"/>
            <w:shd w:val="clear" w:color="auto" w:fill="F2F2F2"/>
            <w:tcMar>
              <w:top w:w="80" w:type="dxa"/>
              <w:left w:w="100" w:type="dxa"/>
              <w:bottom w:w="80" w:type="dxa"/>
              <w:right w:w="100" w:type="dxa"/>
            </w:tcMar>
          </w:tcPr>
          <w:p w14:paraId="6A5DCF15" w14:textId="77777777" w:rsidR="006B1F4F" w:rsidRDefault="00000000">
            <w:pPr>
              <w:jc w:val="center"/>
            </w:pPr>
            <w:r>
              <w:t>86 / 96</w:t>
            </w:r>
          </w:p>
        </w:tc>
        <w:tc>
          <w:tcPr>
            <w:tcW w:w="2600" w:type="dxa"/>
            <w:shd w:val="clear" w:color="auto" w:fill="F2F2F2"/>
            <w:tcMar>
              <w:top w:w="80" w:type="dxa"/>
              <w:left w:w="100" w:type="dxa"/>
              <w:bottom w:w="80" w:type="dxa"/>
              <w:right w:w="100" w:type="dxa"/>
            </w:tcMar>
          </w:tcPr>
          <w:p w14:paraId="2BDE4786" w14:textId="77777777" w:rsidR="006B1F4F" w:rsidRDefault="00000000">
            <w:pPr>
              <w:jc w:val="center"/>
            </w:pPr>
            <w:r>
              <w:t>10 / 96</w:t>
            </w:r>
          </w:p>
        </w:tc>
        <w:tc>
          <w:tcPr>
            <w:tcW w:w="2200" w:type="dxa"/>
            <w:shd w:val="clear" w:color="auto" w:fill="F2F2F2"/>
            <w:tcMar>
              <w:top w:w="80" w:type="dxa"/>
              <w:left w:w="100" w:type="dxa"/>
              <w:bottom w:w="80" w:type="dxa"/>
              <w:right w:w="100" w:type="dxa"/>
            </w:tcMar>
          </w:tcPr>
          <w:p w14:paraId="096AB2EE" w14:textId="77777777" w:rsidR="006B1F4F" w:rsidRDefault="00000000">
            <w:pPr>
              <w:jc w:val="center"/>
            </w:pPr>
            <w:r>
              <w:t>10.4%</w:t>
            </w:r>
          </w:p>
        </w:tc>
      </w:tr>
      <w:tr w:rsidR="006B1F4F" w14:paraId="5CF228A4" w14:textId="77777777">
        <w:tc>
          <w:tcPr>
            <w:tcW w:w="2600" w:type="dxa"/>
            <w:tcMar>
              <w:top w:w="80" w:type="dxa"/>
              <w:left w:w="100" w:type="dxa"/>
              <w:bottom w:w="80" w:type="dxa"/>
              <w:right w:w="100" w:type="dxa"/>
            </w:tcMar>
          </w:tcPr>
          <w:p w14:paraId="209E00EC" w14:textId="77777777" w:rsidR="006B1F4F" w:rsidRDefault="00000000">
            <w:r>
              <w:t>high</w:t>
            </w:r>
          </w:p>
        </w:tc>
        <w:tc>
          <w:tcPr>
            <w:tcW w:w="2600" w:type="dxa"/>
            <w:tcMar>
              <w:top w:w="80" w:type="dxa"/>
              <w:left w:w="100" w:type="dxa"/>
              <w:bottom w:w="80" w:type="dxa"/>
              <w:right w:w="100" w:type="dxa"/>
            </w:tcMar>
          </w:tcPr>
          <w:p w14:paraId="6896315A" w14:textId="77777777" w:rsidR="006B1F4F" w:rsidRDefault="00000000">
            <w:pPr>
              <w:jc w:val="center"/>
            </w:pPr>
            <w:r>
              <w:t>81 / 96</w:t>
            </w:r>
          </w:p>
        </w:tc>
        <w:tc>
          <w:tcPr>
            <w:tcW w:w="2600" w:type="dxa"/>
            <w:tcMar>
              <w:top w:w="80" w:type="dxa"/>
              <w:left w:w="100" w:type="dxa"/>
              <w:bottom w:w="80" w:type="dxa"/>
              <w:right w:w="100" w:type="dxa"/>
            </w:tcMar>
          </w:tcPr>
          <w:p w14:paraId="64F03ECE" w14:textId="77777777" w:rsidR="006B1F4F" w:rsidRDefault="00000000">
            <w:pPr>
              <w:jc w:val="center"/>
            </w:pPr>
            <w:r>
              <w:t>15 / 96</w:t>
            </w:r>
          </w:p>
        </w:tc>
        <w:tc>
          <w:tcPr>
            <w:tcW w:w="2200" w:type="dxa"/>
            <w:tcMar>
              <w:top w:w="80" w:type="dxa"/>
              <w:left w:w="100" w:type="dxa"/>
              <w:bottom w:w="80" w:type="dxa"/>
              <w:right w:w="100" w:type="dxa"/>
            </w:tcMar>
          </w:tcPr>
          <w:p w14:paraId="6FA6615D" w14:textId="77777777" w:rsidR="006B1F4F" w:rsidRDefault="00000000">
            <w:pPr>
              <w:jc w:val="center"/>
            </w:pPr>
            <w:r>
              <w:t>15.6%</w:t>
            </w:r>
          </w:p>
        </w:tc>
      </w:tr>
      <w:tr w:rsidR="006B1F4F" w14:paraId="3305162C" w14:textId="77777777">
        <w:tc>
          <w:tcPr>
            <w:tcW w:w="2600" w:type="dxa"/>
            <w:shd w:val="clear" w:color="auto" w:fill="F2F2F2"/>
            <w:tcMar>
              <w:top w:w="80" w:type="dxa"/>
              <w:left w:w="100" w:type="dxa"/>
              <w:bottom w:w="80" w:type="dxa"/>
              <w:right w:w="100" w:type="dxa"/>
            </w:tcMar>
          </w:tcPr>
          <w:p w14:paraId="510DFF28" w14:textId="77777777" w:rsidR="006B1F4F" w:rsidRDefault="00000000">
            <w:r>
              <w:t>low</w:t>
            </w:r>
          </w:p>
        </w:tc>
        <w:tc>
          <w:tcPr>
            <w:tcW w:w="2600" w:type="dxa"/>
            <w:shd w:val="clear" w:color="auto" w:fill="F2F2F2"/>
            <w:tcMar>
              <w:top w:w="80" w:type="dxa"/>
              <w:left w:w="100" w:type="dxa"/>
              <w:bottom w:w="80" w:type="dxa"/>
              <w:right w:w="100" w:type="dxa"/>
            </w:tcMar>
          </w:tcPr>
          <w:p w14:paraId="21028ABC" w14:textId="77777777" w:rsidR="006B1F4F" w:rsidRDefault="00000000">
            <w:pPr>
              <w:jc w:val="center"/>
            </w:pPr>
            <w:r>
              <w:t>86 / 96</w:t>
            </w:r>
          </w:p>
        </w:tc>
        <w:tc>
          <w:tcPr>
            <w:tcW w:w="2600" w:type="dxa"/>
            <w:shd w:val="clear" w:color="auto" w:fill="F2F2F2"/>
            <w:tcMar>
              <w:top w:w="80" w:type="dxa"/>
              <w:left w:w="100" w:type="dxa"/>
              <w:bottom w:w="80" w:type="dxa"/>
              <w:right w:w="100" w:type="dxa"/>
            </w:tcMar>
          </w:tcPr>
          <w:p w14:paraId="799102AB" w14:textId="77777777" w:rsidR="006B1F4F" w:rsidRDefault="00000000">
            <w:pPr>
              <w:jc w:val="center"/>
            </w:pPr>
            <w:r>
              <w:t>10 / 96</w:t>
            </w:r>
          </w:p>
        </w:tc>
        <w:tc>
          <w:tcPr>
            <w:tcW w:w="2200" w:type="dxa"/>
            <w:shd w:val="clear" w:color="auto" w:fill="F2F2F2"/>
            <w:tcMar>
              <w:top w:w="80" w:type="dxa"/>
              <w:left w:w="100" w:type="dxa"/>
              <w:bottom w:w="80" w:type="dxa"/>
              <w:right w:w="100" w:type="dxa"/>
            </w:tcMar>
          </w:tcPr>
          <w:p w14:paraId="4B20590D" w14:textId="77777777" w:rsidR="006B1F4F" w:rsidRDefault="00000000">
            <w:pPr>
              <w:jc w:val="center"/>
            </w:pPr>
            <w:r>
              <w:t>10.4%</w:t>
            </w:r>
          </w:p>
        </w:tc>
      </w:tr>
      <w:tr w:rsidR="006B1F4F" w14:paraId="40EA0D8A" w14:textId="77777777">
        <w:tc>
          <w:tcPr>
            <w:tcW w:w="2600" w:type="dxa"/>
            <w:tcMar>
              <w:top w:w="80" w:type="dxa"/>
              <w:left w:w="100" w:type="dxa"/>
              <w:bottom w:w="80" w:type="dxa"/>
              <w:right w:w="100" w:type="dxa"/>
            </w:tcMar>
          </w:tcPr>
          <w:p w14:paraId="653076A4" w14:textId="77777777" w:rsidR="006B1F4F" w:rsidRDefault="00000000">
            <w:r>
              <w:t>spread_wide</w:t>
            </w:r>
          </w:p>
        </w:tc>
        <w:tc>
          <w:tcPr>
            <w:tcW w:w="2600" w:type="dxa"/>
            <w:tcMar>
              <w:top w:w="80" w:type="dxa"/>
              <w:left w:w="100" w:type="dxa"/>
              <w:bottom w:w="80" w:type="dxa"/>
              <w:right w:w="100" w:type="dxa"/>
            </w:tcMar>
          </w:tcPr>
          <w:p w14:paraId="0F44578F" w14:textId="77777777" w:rsidR="006B1F4F" w:rsidRDefault="00000000">
            <w:pPr>
              <w:jc w:val="center"/>
            </w:pPr>
            <w:r>
              <w:t>87 / 96</w:t>
            </w:r>
          </w:p>
        </w:tc>
        <w:tc>
          <w:tcPr>
            <w:tcW w:w="2600" w:type="dxa"/>
            <w:tcMar>
              <w:top w:w="80" w:type="dxa"/>
              <w:left w:w="100" w:type="dxa"/>
              <w:bottom w:w="80" w:type="dxa"/>
              <w:right w:w="100" w:type="dxa"/>
            </w:tcMar>
          </w:tcPr>
          <w:p w14:paraId="4BDFC497" w14:textId="77777777" w:rsidR="006B1F4F" w:rsidRDefault="00000000">
            <w:pPr>
              <w:jc w:val="center"/>
            </w:pPr>
            <w:r>
              <w:t>9 / 96</w:t>
            </w:r>
          </w:p>
        </w:tc>
        <w:tc>
          <w:tcPr>
            <w:tcW w:w="2200" w:type="dxa"/>
            <w:tcMar>
              <w:top w:w="80" w:type="dxa"/>
              <w:left w:w="100" w:type="dxa"/>
              <w:bottom w:w="80" w:type="dxa"/>
              <w:right w:w="100" w:type="dxa"/>
            </w:tcMar>
          </w:tcPr>
          <w:p w14:paraId="6285C52C" w14:textId="77777777" w:rsidR="006B1F4F" w:rsidRDefault="00000000">
            <w:pPr>
              <w:jc w:val="center"/>
            </w:pPr>
            <w:r>
              <w:t>9.4%</w:t>
            </w:r>
          </w:p>
        </w:tc>
      </w:tr>
    </w:tbl>
    <w:p w14:paraId="6E1637D4" w14:textId="77777777" w:rsidR="006B1F4F" w:rsidRDefault="006B1F4F">
      <w:pPr>
        <w:spacing w:after="100"/>
      </w:pPr>
    </w:p>
    <w:p w14:paraId="6568B1E8" w14:textId="77777777" w:rsidR="006B1F4F" w:rsidRDefault="00000000">
      <w:pPr>
        <w:pStyle w:val="Heading2"/>
        <w:spacing w:before="260" w:after="120"/>
      </w:pPr>
      <w:r>
        <w:t>Is 9–16 out of 96 bad?</w:t>
      </w:r>
    </w:p>
    <w:p w14:paraId="7C7DEEB7" w14:textId="5176BA98" w:rsidR="006B1F4F" w:rsidRDefault="00000000">
      <w:pPr>
        <w:spacing w:after="160" w:line="276" w:lineRule="auto"/>
      </w:pPr>
      <w:r>
        <w:rPr>
          <w:b/>
          <w:bCs/>
        </w:rPr>
        <w:t xml:space="preserve">Short answer: </w:t>
      </w:r>
      <w:r>
        <w:t xml:space="preserve">the </w:t>
      </w:r>
      <w:r>
        <w:rPr>
          <w:b/>
          <w:bCs/>
        </w:rPr>
        <w:t>raw count</w:t>
      </w:r>
      <w:r>
        <w:t xml:space="preserve"> isn't the concerning part - hitting a 600s cap and returning the best feasible integer solution found so far is completely standard MILP practice, and it happened in &lt;17% of windows in every mode. The concerning part is </w:t>
      </w:r>
      <w:r>
        <w:rPr>
          <w:b/>
          <w:bCs/>
        </w:rPr>
        <w:t>which</w:t>
      </w:r>
      <w:r>
        <w:t xml:space="preserve"> windows time out and </w:t>
      </w:r>
      <w:r>
        <w:rPr>
          <w:b/>
          <w:bCs/>
        </w:rPr>
        <w:t>how far</w:t>
      </w:r>
      <w:r>
        <w:t xml:space="preserve"> from optimal those particular solutions are.</w:t>
      </w:r>
    </w:p>
    <w:p w14:paraId="063BCFBB" w14:textId="239621F4" w:rsidR="006B1F4F" w:rsidRDefault="00000000">
      <w:pPr>
        <w:spacing w:after="160" w:line="276" w:lineRule="auto"/>
      </w:pPr>
      <w:r>
        <w:t>Windows 1 and 2 (08:00 and 08:15) hit TIME_LIMIT in all 5 modes, with remarkably similar optimality gaps each time (≈48% and, in three of five modes, 75–84% on window 2). Since this happens regardless of which draw mode is used, it isn't a mode/plant-driven issue - it looks structural to the very start of a receding-horizon run (largest scenario tree / most look-ahead uncertainty before any state gets fixed by an earlier solve).</w:t>
      </w:r>
    </w:p>
    <w:p w14:paraId="3F9CE61E" w14:textId="332C237C" w:rsidR="006B1F4F" w:rsidRDefault="00000000">
      <w:pPr>
        <w:pStyle w:val="Heading3"/>
        <w:spacing w:before="200" w:after="100"/>
      </w:pPr>
      <w:r>
        <w:t>Finding B - gaps on the early time-outs are severe, not marginal</w:t>
      </w:r>
    </w:p>
    <w:p w14:paraId="0134D4AF" w14:textId="77777777" w:rsidR="006B1F4F" w:rsidRDefault="00000000">
      <w:pPr>
        <w:spacing w:after="160" w:line="276" w:lineRule="auto"/>
      </w:pPr>
      <w:r>
        <w:t>A “time-out” can mean “0.5% off optimal, just not proven” (harmless) or “wildly far from optimal” (not harmless). Here it's often the latter, at least early in the day: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800"/>
      </w:tblGrid>
      <w:tr w:rsidR="006B1F4F" w14:paraId="660EAACB" w14:textId="77777777">
        <w:trPr>
          <w:tblHeader/>
        </w:trPr>
        <w:tc>
          <w:tcPr>
            <w:tcW w:w="2200" w:type="dxa"/>
            <w:shd w:val="clear" w:color="auto" w:fill="2F5496"/>
            <w:tcMar>
              <w:top w:w="80" w:type="dxa"/>
              <w:left w:w="100" w:type="dxa"/>
              <w:bottom w:w="80" w:type="dxa"/>
              <w:right w:w="100" w:type="dxa"/>
            </w:tcMar>
          </w:tcPr>
          <w:p w14:paraId="62CFF17F" w14:textId="77777777" w:rsidR="006B1F4F" w:rsidRDefault="00000000">
            <w:pPr>
              <w:jc w:val="center"/>
            </w:pPr>
            <w:r>
              <w:rPr>
                <w:b/>
                <w:bCs/>
              </w:rPr>
              <w:t>Mode</w:t>
            </w:r>
          </w:p>
        </w:tc>
        <w:tc>
          <w:tcPr>
            <w:tcW w:w="2500" w:type="dxa"/>
            <w:shd w:val="clear" w:color="auto" w:fill="2F5496"/>
            <w:tcMar>
              <w:top w:w="80" w:type="dxa"/>
              <w:left w:w="100" w:type="dxa"/>
              <w:bottom w:w="80" w:type="dxa"/>
              <w:right w:w="100" w:type="dxa"/>
            </w:tcMar>
          </w:tcPr>
          <w:p w14:paraId="5E70909E" w14:textId="77777777" w:rsidR="006B1F4F" w:rsidRDefault="00000000">
            <w:pPr>
              <w:jc w:val="center"/>
            </w:pPr>
            <w:r>
              <w:rPr>
                <w:b/>
                <w:bCs/>
              </w:rPr>
              <w:t>Window 1 gap %</w:t>
            </w:r>
          </w:p>
        </w:tc>
        <w:tc>
          <w:tcPr>
            <w:tcW w:w="2500" w:type="dxa"/>
            <w:shd w:val="clear" w:color="auto" w:fill="2F5496"/>
            <w:tcMar>
              <w:top w:w="80" w:type="dxa"/>
              <w:left w:w="100" w:type="dxa"/>
              <w:bottom w:w="80" w:type="dxa"/>
              <w:right w:w="100" w:type="dxa"/>
            </w:tcMar>
          </w:tcPr>
          <w:p w14:paraId="1F68EFE4" w14:textId="77777777" w:rsidR="006B1F4F" w:rsidRDefault="00000000">
            <w:pPr>
              <w:jc w:val="center"/>
            </w:pPr>
            <w:r>
              <w:rPr>
                <w:b/>
                <w:bCs/>
              </w:rPr>
              <w:t>Window 2 gap %</w:t>
            </w:r>
          </w:p>
        </w:tc>
        <w:tc>
          <w:tcPr>
            <w:tcW w:w="2800" w:type="dxa"/>
            <w:shd w:val="clear" w:color="auto" w:fill="2F5496"/>
            <w:tcMar>
              <w:top w:w="80" w:type="dxa"/>
              <w:left w:w="100" w:type="dxa"/>
              <w:bottom w:w="80" w:type="dxa"/>
              <w:right w:w="100" w:type="dxa"/>
            </w:tcMar>
          </w:tcPr>
          <w:p w14:paraId="17C7C649" w14:textId="77777777" w:rsidR="006B1F4F" w:rsidRDefault="00000000">
            <w:pPr>
              <w:jc w:val="center"/>
            </w:pPr>
            <w:r>
              <w:rPr>
                <w:b/>
                <w:bCs/>
              </w:rPr>
              <w:t>Worst gap in the run</w:t>
            </w:r>
          </w:p>
        </w:tc>
      </w:tr>
      <w:tr w:rsidR="006B1F4F" w14:paraId="229AE41D" w14:textId="77777777">
        <w:tc>
          <w:tcPr>
            <w:tcW w:w="2200" w:type="dxa"/>
            <w:tcMar>
              <w:top w:w="80" w:type="dxa"/>
              <w:left w:w="100" w:type="dxa"/>
              <w:bottom w:w="80" w:type="dxa"/>
              <w:right w:w="100" w:type="dxa"/>
            </w:tcMar>
          </w:tcPr>
          <w:p w14:paraId="5BBB2A80" w14:textId="77777777" w:rsidR="006B1F4F" w:rsidRDefault="00000000">
            <w:r>
              <w:t>normal</w:t>
            </w:r>
          </w:p>
        </w:tc>
        <w:tc>
          <w:tcPr>
            <w:tcW w:w="2500" w:type="dxa"/>
            <w:tcMar>
              <w:top w:w="80" w:type="dxa"/>
              <w:left w:w="100" w:type="dxa"/>
              <w:bottom w:w="80" w:type="dxa"/>
              <w:right w:w="100" w:type="dxa"/>
            </w:tcMar>
          </w:tcPr>
          <w:p w14:paraId="365A5AE6" w14:textId="77777777" w:rsidR="006B1F4F" w:rsidRDefault="00000000">
            <w:pPr>
              <w:jc w:val="center"/>
            </w:pPr>
            <w:r>
              <w:t>48.7%</w:t>
            </w:r>
          </w:p>
        </w:tc>
        <w:tc>
          <w:tcPr>
            <w:tcW w:w="2500" w:type="dxa"/>
            <w:tcMar>
              <w:top w:w="80" w:type="dxa"/>
              <w:left w:w="100" w:type="dxa"/>
              <w:bottom w:w="80" w:type="dxa"/>
              <w:right w:w="100" w:type="dxa"/>
            </w:tcMar>
          </w:tcPr>
          <w:p w14:paraId="435E00B2" w14:textId="77777777" w:rsidR="006B1F4F" w:rsidRDefault="00000000">
            <w:pPr>
              <w:jc w:val="center"/>
            </w:pPr>
            <w:r>
              <w:t>50.2%</w:t>
            </w:r>
          </w:p>
        </w:tc>
        <w:tc>
          <w:tcPr>
            <w:tcW w:w="2800" w:type="dxa"/>
            <w:tcMar>
              <w:top w:w="80" w:type="dxa"/>
              <w:left w:w="100" w:type="dxa"/>
              <w:bottom w:w="80" w:type="dxa"/>
              <w:right w:w="100" w:type="dxa"/>
            </w:tcMar>
          </w:tcPr>
          <w:p w14:paraId="084D9006" w14:textId="77777777" w:rsidR="006B1F4F" w:rsidRDefault="00000000">
            <w:pPr>
              <w:jc w:val="center"/>
            </w:pPr>
            <w:r>
              <w:t>71.4% (window 8)</w:t>
            </w:r>
          </w:p>
        </w:tc>
      </w:tr>
      <w:tr w:rsidR="006B1F4F" w14:paraId="34FE4E76" w14:textId="77777777">
        <w:tc>
          <w:tcPr>
            <w:tcW w:w="2200" w:type="dxa"/>
            <w:shd w:val="clear" w:color="auto" w:fill="F2F2F2"/>
            <w:tcMar>
              <w:top w:w="80" w:type="dxa"/>
              <w:left w:w="100" w:type="dxa"/>
              <w:bottom w:w="80" w:type="dxa"/>
              <w:right w:w="100" w:type="dxa"/>
            </w:tcMar>
          </w:tcPr>
          <w:p w14:paraId="2B2DED46" w14:textId="77777777" w:rsidR="006B1F4F" w:rsidRDefault="00000000">
            <w:r>
              <w:t>near_mean</w:t>
            </w:r>
          </w:p>
        </w:tc>
        <w:tc>
          <w:tcPr>
            <w:tcW w:w="2500" w:type="dxa"/>
            <w:shd w:val="clear" w:color="auto" w:fill="F2F2F2"/>
            <w:tcMar>
              <w:top w:w="80" w:type="dxa"/>
              <w:left w:w="100" w:type="dxa"/>
              <w:bottom w:w="80" w:type="dxa"/>
              <w:right w:w="100" w:type="dxa"/>
            </w:tcMar>
          </w:tcPr>
          <w:p w14:paraId="1BF46DE0" w14:textId="77777777" w:rsidR="006B1F4F" w:rsidRDefault="00000000">
            <w:pPr>
              <w:jc w:val="center"/>
            </w:pPr>
            <w:r>
              <w:t>48.7%</w:t>
            </w:r>
          </w:p>
        </w:tc>
        <w:tc>
          <w:tcPr>
            <w:tcW w:w="2500" w:type="dxa"/>
            <w:shd w:val="clear" w:color="auto" w:fill="F2F2F2"/>
            <w:tcMar>
              <w:top w:w="80" w:type="dxa"/>
              <w:left w:w="100" w:type="dxa"/>
              <w:bottom w:w="80" w:type="dxa"/>
              <w:right w:w="100" w:type="dxa"/>
            </w:tcMar>
          </w:tcPr>
          <w:p w14:paraId="0B27DCE1" w14:textId="77777777" w:rsidR="006B1F4F" w:rsidRDefault="00000000">
            <w:pPr>
              <w:jc w:val="center"/>
            </w:pPr>
            <w:r>
              <w:t>84.3%</w:t>
            </w:r>
          </w:p>
        </w:tc>
        <w:tc>
          <w:tcPr>
            <w:tcW w:w="2800" w:type="dxa"/>
            <w:shd w:val="clear" w:color="auto" w:fill="F2F2F2"/>
            <w:tcMar>
              <w:top w:w="80" w:type="dxa"/>
              <w:left w:w="100" w:type="dxa"/>
              <w:bottom w:w="80" w:type="dxa"/>
              <w:right w:w="100" w:type="dxa"/>
            </w:tcMar>
          </w:tcPr>
          <w:p w14:paraId="1351678D" w14:textId="77777777" w:rsidR="006B1F4F" w:rsidRDefault="00000000">
            <w:pPr>
              <w:jc w:val="center"/>
            </w:pPr>
            <w:r>
              <w:t>84.3% (window 2)</w:t>
            </w:r>
          </w:p>
        </w:tc>
      </w:tr>
      <w:tr w:rsidR="006B1F4F" w14:paraId="18DFDE4B" w14:textId="77777777">
        <w:tc>
          <w:tcPr>
            <w:tcW w:w="2200" w:type="dxa"/>
            <w:tcMar>
              <w:top w:w="80" w:type="dxa"/>
              <w:left w:w="100" w:type="dxa"/>
              <w:bottom w:w="80" w:type="dxa"/>
              <w:right w:w="100" w:type="dxa"/>
            </w:tcMar>
          </w:tcPr>
          <w:p w14:paraId="1B14CE39" w14:textId="77777777" w:rsidR="006B1F4F" w:rsidRDefault="00000000">
            <w:r>
              <w:t>high</w:t>
            </w:r>
          </w:p>
        </w:tc>
        <w:tc>
          <w:tcPr>
            <w:tcW w:w="2500" w:type="dxa"/>
            <w:tcMar>
              <w:top w:w="80" w:type="dxa"/>
              <w:left w:w="100" w:type="dxa"/>
              <w:bottom w:w="80" w:type="dxa"/>
              <w:right w:w="100" w:type="dxa"/>
            </w:tcMar>
          </w:tcPr>
          <w:p w14:paraId="083833E2" w14:textId="77777777" w:rsidR="006B1F4F" w:rsidRDefault="00000000">
            <w:pPr>
              <w:jc w:val="center"/>
            </w:pPr>
            <w:r>
              <w:t>48.3%</w:t>
            </w:r>
          </w:p>
        </w:tc>
        <w:tc>
          <w:tcPr>
            <w:tcW w:w="2500" w:type="dxa"/>
            <w:tcMar>
              <w:top w:w="80" w:type="dxa"/>
              <w:left w:w="100" w:type="dxa"/>
              <w:bottom w:w="80" w:type="dxa"/>
              <w:right w:w="100" w:type="dxa"/>
            </w:tcMar>
          </w:tcPr>
          <w:p w14:paraId="6F2B0A0A" w14:textId="77777777" w:rsidR="006B1F4F" w:rsidRDefault="00000000">
            <w:pPr>
              <w:jc w:val="center"/>
            </w:pPr>
            <w:r>
              <w:t>75.6%</w:t>
            </w:r>
          </w:p>
        </w:tc>
        <w:tc>
          <w:tcPr>
            <w:tcW w:w="2800" w:type="dxa"/>
            <w:tcMar>
              <w:top w:w="80" w:type="dxa"/>
              <w:left w:w="100" w:type="dxa"/>
              <w:bottom w:w="80" w:type="dxa"/>
              <w:right w:w="100" w:type="dxa"/>
            </w:tcMar>
          </w:tcPr>
          <w:p w14:paraId="612D1086" w14:textId="77777777" w:rsidR="006B1F4F" w:rsidRDefault="00000000">
            <w:pPr>
              <w:jc w:val="center"/>
            </w:pPr>
            <w:r>
              <w:t>75.6% (window 2)</w:t>
            </w:r>
          </w:p>
        </w:tc>
      </w:tr>
      <w:tr w:rsidR="006B1F4F" w14:paraId="612DD276" w14:textId="77777777">
        <w:tc>
          <w:tcPr>
            <w:tcW w:w="2200" w:type="dxa"/>
            <w:shd w:val="clear" w:color="auto" w:fill="F2F2F2"/>
            <w:tcMar>
              <w:top w:w="80" w:type="dxa"/>
              <w:left w:w="100" w:type="dxa"/>
              <w:bottom w:w="80" w:type="dxa"/>
              <w:right w:w="100" w:type="dxa"/>
            </w:tcMar>
          </w:tcPr>
          <w:p w14:paraId="5F5F8F27" w14:textId="77777777" w:rsidR="006B1F4F" w:rsidRDefault="00000000">
            <w:r>
              <w:t>low</w:t>
            </w:r>
          </w:p>
        </w:tc>
        <w:tc>
          <w:tcPr>
            <w:tcW w:w="2500" w:type="dxa"/>
            <w:shd w:val="clear" w:color="auto" w:fill="F2F2F2"/>
            <w:tcMar>
              <w:top w:w="80" w:type="dxa"/>
              <w:left w:w="100" w:type="dxa"/>
              <w:bottom w:w="80" w:type="dxa"/>
              <w:right w:w="100" w:type="dxa"/>
            </w:tcMar>
          </w:tcPr>
          <w:p w14:paraId="7003B5F0" w14:textId="77777777" w:rsidR="006B1F4F" w:rsidRDefault="00000000">
            <w:pPr>
              <w:jc w:val="center"/>
            </w:pPr>
            <w:r>
              <w:t>48.7%</w:t>
            </w:r>
          </w:p>
        </w:tc>
        <w:tc>
          <w:tcPr>
            <w:tcW w:w="2500" w:type="dxa"/>
            <w:shd w:val="clear" w:color="auto" w:fill="F2F2F2"/>
            <w:tcMar>
              <w:top w:w="80" w:type="dxa"/>
              <w:left w:w="100" w:type="dxa"/>
              <w:bottom w:w="80" w:type="dxa"/>
              <w:right w:w="100" w:type="dxa"/>
            </w:tcMar>
          </w:tcPr>
          <w:p w14:paraId="5967B22B" w14:textId="77777777" w:rsidR="006B1F4F" w:rsidRDefault="00000000">
            <w:pPr>
              <w:jc w:val="center"/>
            </w:pPr>
            <w:r>
              <w:t>56.5%</w:t>
            </w:r>
          </w:p>
        </w:tc>
        <w:tc>
          <w:tcPr>
            <w:tcW w:w="2800" w:type="dxa"/>
            <w:shd w:val="clear" w:color="auto" w:fill="F2F2F2"/>
            <w:tcMar>
              <w:top w:w="80" w:type="dxa"/>
              <w:left w:w="100" w:type="dxa"/>
              <w:bottom w:w="80" w:type="dxa"/>
              <w:right w:w="100" w:type="dxa"/>
            </w:tcMar>
          </w:tcPr>
          <w:p w14:paraId="7A2B10BB" w14:textId="77777777" w:rsidR="006B1F4F" w:rsidRDefault="00000000">
            <w:pPr>
              <w:jc w:val="center"/>
            </w:pPr>
            <w:r>
              <w:t>56.5% (window 2)</w:t>
            </w:r>
          </w:p>
        </w:tc>
      </w:tr>
      <w:tr w:rsidR="006B1F4F" w14:paraId="1E85C7BB" w14:textId="77777777">
        <w:tc>
          <w:tcPr>
            <w:tcW w:w="2200" w:type="dxa"/>
            <w:tcMar>
              <w:top w:w="80" w:type="dxa"/>
              <w:left w:w="100" w:type="dxa"/>
              <w:bottom w:w="80" w:type="dxa"/>
              <w:right w:w="100" w:type="dxa"/>
            </w:tcMar>
          </w:tcPr>
          <w:p w14:paraId="35EFF4E0" w14:textId="77777777" w:rsidR="006B1F4F" w:rsidRDefault="00000000">
            <w:r>
              <w:lastRenderedPageBreak/>
              <w:t>spread_wide</w:t>
            </w:r>
          </w:p>
        </w:tc>
        <w:tc>
          <w:tcPr>
            <w:tcW w:w="2500" w:type="dxa"/>
            <w:tcMar>
              <w:top w:w="80" w:type="dxa"/>
              <w:left w:w="100" w:type="dxa"/>
              <w:bottom w:w="80" w:type="dxa"/>
              <w:right w:w="100" w:type="dxa"/>
            </w:tcMar>
          </w:tcPr>
          <w:p w14:paraId="51920074" w14:textId="77777777" w:rsidR="006B1F4F" w:rsidRDefault="00000000">
            <w:pPr>
              <w:jc w:val="center"/>
            </w:pPr>
            <w:r>
              <w:t>48.7%</w:t>
            </w:r>
          </w:p>
        </w:tc>
        <w:tc>
          <w:tcPr>
            <w:tcW w:w="2500" w:type="dxa"/>
            <w:tcMar>
              <w:top w:w="80" w:type="dxa"/>
              <w:left w:w="100" w:type="dxa"/>
              <w:bottom w:w="80" w:type="dxa"/>
              <w:right w:w="100" w:type="dxa"/>
            </w:tcMar>
          </w:tcPr>
          <w:p w14:paraId="69283C21" w14:textId="77777777" w:rsidR="006B1F4F" w:rsidRDefault="00000000">
            <w:pPr>
              <w:jc w:val="center"/>
            </w:pPr>
            <w:r>
              <w:t>83.1%</w:t>
            </w:r>
          </w:p>
        </w:tc>
        <w:tc>
          <w:tcPr>
            <w:tcW w:w="2800" w:type="dxa"/>
            <w:tcMar>
              <w:top w:w="80" w:type="dxa"/>
              <w:left w:w="100" w:type="dxa"/>
              <w:bottom w:w="80" w:type="dxa"/>
              <w:right w:w="100" w:type="dxa"/>
            </w:tcMar>
          </w:tcPr>
          <w:p w14:paraId="47979D99" w14:textId="77777777" w:rsidR="006B1F4F" w:rsidRDefault="00000000">
            <w:pPr>
              <w:jc w:val="center"/>
            </w:pPr>
            <w:r>
              <w:t>83.1% (window 2)</w:t>
            </w:r>
          </w:p>
        </w:tc>
      </w:tr>
    </w:tbl>
    <w:p w14:paraId="0D4C1FE9" w14:textId="77777777" w:rsidR="006B1F4F" w:rsidRDefault="006B1F4F">
      <w:pPr>
        <w:spacing w:after="100"/>
      </w:pPr>
    </w:p>
    <w:p w14:paraId="3C70F25B" w14:textId="7E2D6100" w:rsidR="006B1F4F" w:rsidRDefault="00000000">
      <w:pPr>
        <w:spacing w:after="160" w:line="276" w:lineRule="auto"/>
      </w:pPr>
      <w:r>
        <w:t xml:space="preserve">By contrast, the </w:t>
      </w:r>
      <w:r>
        <w:rPr>
          <w:i/>
          <w:iCs/>
        </w:rPr>
        <w:t>later</w:t>
      </w:r>
      <w:r>
        <w:t xml:space="preserve"> time-outs each mode hits (windows in the high-60s–90s) tend to land with much smaller gaps - several under 5–10% (e.g. window 16 in “normal” is only 3.2% off). Those late ones are the harmless kind: near-optimal, just not certified. The early ones are the kind worth worrying about.</w:t>
      </w:r>
    </w:p>
    <w:p w14:paraId="25213F30" w14:textId="2923FD35" w:rsidR="006B1F4F" w:rsidRDefault="00000000">
      <w:pPr>
        <w:pStyle w:val="Heading1"/>
        <w:spacing w:before="360" w:after="160"/>
      </w:pPr>
      <w:r>
        <w:t>3. NCD &amp; CO₂ - What They Are, and Why A2R Runs Higher</w:t>
      </w:r>
    </w:p>
    <w:p w14:paraId="0781D7CD" w14:textId="258C3F47" w:rsidR="006B1F4F" w:rsidRDefault="00000000">
      <w:pPr>
        <w:pStyle w:val="Heading2"/>
        <w:spacing w:before="260" w:after="120"/>
      </w:pPr>
      <w:r>
        <w:t>3.1 - What is the NCD charge?</w:t>
      </w:r>
    </w:p>
    <w:p w14:paraId="1B409244" w14:textId="232684AA" w:rsidR="006B1F4F" w:rsidRDefault="00000000">
      <w:pPr>
        <w:spacing w:after="160" w:line="276" w:lineRule="auto"/>
      </w:pPr>
      <w:r>
        <w:rPr>
          <w:b/>
          <w:bCs/>
        </w:rPr>
        <w:t>NCD = Non-Coincident Demand charge.</w:t>
      </w:r>
      <w:r>
        <w:t xml:space="preserve"> It's a separate utility billing component from the energy (kWh) charge - it bills for the single highest 15-minute grid power draw (kW) reached </w:t>
      </w:r>
      <w:r>
        <w:rPr>
          <w:i/>
          <w:iCs/>
        </w:rPr>
        <w:t>anywhere</w:t>
      </w:r>
      <w:r>
        <w:t xml:space="preserve"> over the whole run/billing period, regardless of what time of day that peak happens to occur (that's the “non-coincident” part - it doesn't have to coincide with the utility's own system-wide peak).</w:t>
      </w:r>
    </w:p>
    <w:p w14:paraId="1737F66C" w14:textId="7C2EC042" w:rsidR="006B1F4F" w:rsidRDefault="00000000">
      <w:pPr>
        <w:spacing w:after="160" w:line="276" w:lineRule="auto"/>
      </w:pPr>
      <w:r>
        <w:rPr>
          <w:b/>
          <w:bCs/>
        </w:rPr>
        <w:t xml:space="preserve">Why utilities charge for this separately: </w:t>
      </w:r>
      <w:r>
        <w:t>their infrastructure (transformers, lines) has to be sized for your peak draw, not your average consumption - so they bill peak kW and energy kWh as two separate line items. In this sweep's results, NCD is consistently the single largest cost line item after energy - roughly $35–$55 out of $65–$75 total cost per run.</w:t>
      </w:r>
    </w:p>
    <w:p w14:paraId="58F55E28" w14:textId="1BDC9408" w:rsidR="006B1F4F" w:rsidRDefault="00000000">
      <w:pPr>
        <w:pStyle w:val="Heading2"/>
        <w:spacing w:before="260" w:after="120"/>
      </w:pPr>
      <w:r>
        <w:t>3.2 - What is the CO₂ number?</w:t>
      </w:r>
    </w:p>
    <w:p w14:paraId="582A04F6" w14:textId="7C081BC0" w:rsidR="006B1F4F" w:rsidRDefault="00000000">
      <w:pPr>
        <w:spacing w:after="160" w:line="276" w:lineRule="auto"/>
      </w:pPr>
      <w:r>
        <w:rPr>
          <w:b/>
          <w:bCs/>
        </w:rPr>
        <w:t>It's the physical emissions (in kg) tied to when we draw grid power, not just how much we draw.</w:t>
      </w:r>
      <w:r>
        <w:t xml:space="preserve"> The grid's emissions intensity (kg CO₂ per kWh) changes through the day - higher at some times, lower at others - and each run's CO₂ figure is total grid energy weighted by that changing intensity at the moment it was actually drawn. Two runs that use the exact same total energy can end up with different CO₂ totals purely because they charged at different times of day.</w:t>
      </w:r>
    </w:p>
    <w:p w14:paraId="5F0D48CD" w14:textId="2F7AEB4E" w:rsidR="006B1F4F" w:rsidRDefault="00000000">
      <w:pPr>
        <w:pStyle w:val="Heading2"/>
        <w:spacing w:before="260" w:after="120"/>
      </w:pPr>
      <w:r>
        <w:t>3.3 - The pattern: A2R runs higher on both, most of the time</w:t>
      </w:r>
    </w:p>
    <w:p w14:paraId="1BAECED8" w14:textId="77777777" w:rsidR="006B1F4F" w:rsidRDefault="00000000">
      <w:pPr>
        <w:spacing w:after="160" w:line="276" w:lineRule="auto"/>
      </w:pPr>
      <w:r>
        <w:t>Pulling NCD and CO₂ side by side across all 5 modes: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1500"/>
        <w:gridCol w:w="1500"/>
        <w:gridCol w:w="1500"/>
        <w:gridCol w:w="1500"/>
        <w:gridCol w:w="1500"/>
      </w:tblGrid>
      <w:tr w:rsidR="006B1F4F" w14:paraId="4D5F6557" w14:textId="77777777">
        <w:trPr>
          <w:tblHeader/>
        </w:trPr>
        <w:tc>
          <w:tcPr>
            <w:tcW w:w="1600" w:type="dxa"/>
            <w:shd w:val="clear" w:color="auto" w:fill="2F5496"/>
            <w:tcMar>
              <w:top w:w="80" w:type="dxa"/>
              <w:left w:w="100" w:type="dxa"/>
              <w:bottom w:w="80" w:type="dxa"/>
              <w:right w:w="100" w:type="dxa"/>
            </w:tcMar>
          </w:tcPr>
          <w:p w14:paraId="1C41FD4D" w14:textId="77777777" w:rsidR="006B1F4F" w:rsidRDefault="00000000">
            <w:pPr>
              <w:jc w:val="center"/>
            </w:pPr>
            <w:r>
              <w:rPr>
                <w:b/>
                <w:bCs/>
              </w:rPr>
              <w:t>Mode</w:t>
            </w:r>
          </w:p>
        </w:tc>
        <w:tc>
          <w:tcPr>
            <w:tcW w:w="1500" w:type="dxa"/>
            <w:shd w:val="clear" w:color="auto" w:fill="2F5496"/>
            <w:tcMar>
              <w:top w:w="80" w:type="dxa"/>
              <w:left w:w="100" w:type="dxa"/>
              <w:bottom w:w="80" w:type="dxa"/>
              <w:right w:w="100" w:type="dxa"/>
            </w:tcMar>
          </w:tcPr>
          <w:p w14:paraId="2A9F3BBB" w14:textId="77777777" w:rsidR="006B1F4F" w:rsidRDefault="00000000">
            <w:pPr>
              <w:jc w:val="center"/>
            </w:pPr>
            <w:r>
              <w:rPr>
                <w:b/>
                <w:bCs/>
              </w:rPr>
              <w:t>NCD: A0</w:t>
            </w:r>
          </w:p>
        </w:tc>
        <w:tc>
          <w:tcPr>
            <w:tcW w:w="1500" w:type="dxa"/>
            <w:shd w:val="clear" w:color="auto" w:fill="2F5496"/>
            <w:tcMar>
              <w:top w:w="80" w:type="dxa"/>
              <w:left w:w="100" w:type="dxa"/>
              <w:bottom w:w="80" w:type="dxa"/>
              <w:right w:w="100" w:type="dxa"/>
            </w:tcMar>
          </w:tcPr>
          <w:p w14:paraId="39C336B9" w14:textId="77777777" w:rsidR="006B1F4F" w:rsidRDefault="00000000">
            <w:pPr>
              <w:jc w:val="center"/>
            </w:pPr>
            <w:r>
              <w:rPr>
                <w:b/>
                <w:bCs/>
              </w:rPr>
              <w:t>NCD: A1R</w:t>
            </w:r>
          </w:p>
        </w:tc>
        <w:tc>
          <w:tcPr>
            <w:tcW w:w="1500" w:type="dxa"/>
            <w:shd w:val="clear" w:color="auto" w:fill="2F5496"/>
            <w:tcMar>
              <w:top w:w="80" w:type="dxa"/>
              <w:left w:w="100" w:type="dxa"/>
              <w:bottom w:w="80" w:type="dxa"/>
              <w:right w:w="100" w:type="dxa"/>
            </w:tcMar>
          </w:tcPr>
          <w:p w14:paraId="11171D1E" w14:textId="77777777" w:rsidR="006B1F4F" w:rsidRDefault="00000000">
            <w:pPr>
              <w:jc w:val="center"/>
            </w:pPr>
            <w:r>
              <w:rPr>
                <w:b/>
                <w:bCs/>
              </w:rPr>
              <w:t>NCD: A2R</w:t>
            </w:r>
          </w:p>
        </w:tc>
        <w:tc>
          <w:tcPr>
            <w:tcW w:w="1500" w:type="dxa"/>
            <w:shd w:val="clear" w:color="auto" w:fill="2F5496"/>
            <w:tcMar>
              <w:top w:w="80" w:type="dxa"/>
              <w:left w:w="100" w:type="dxa"/>
              <w:bottom w:w="80" w:type="dxa"/>
              <w:right w:w="100" w:type="dxa"/>
            </w:tcMar>
          </w:tcPr>
          <w:p w14:paraId="3EC4CD6F" w14:textId="77777777" w:rsidR="006B1F4F" w:rsidRDefault="00000000">
            <w:pPr>
              <w:jc w:val="center"/>
            </w:pPr>
            <w:r>
              <w:rPr>
                <w:b/>
                <w:bCs/>
              </w:rPr>
              <w:t>CO₂ kg: A0</w:t>
            </w:r>
          </w:p>
        </w:tc>
        <w:tc>
          <w:tcPr>
            <w:tcW w:w="1500" w:type="dxa"/>
            <w:shd w:val="clear" w:color="auto" w:fill="2F5496"/>
            <w:tcMar>
              <w:top w:w="80" w:type="dxa"/>
              <w:left w:w="100" w:type="dxa"/>
              <w:bottom w:w="80" w:type="dxa"/>
              <w:right w:w="100" w:type="dxa"/>
            </w:tcMar>
          </w:tcPr>
          <w:p w14:paraId="1F09E462" w14:textId="77777777" w:rsidR="006B1F4F" w:rsidRDefault="00000000">
            <w:pPr>
              <w:jc w:val="center"/>
            </w:pPr>
            <w:r>
              <w:rPr>
                <w:b/>
                <w:bCs/>
              </w:rPr>
              <w:t>CO₂ kg: A1R</w:t>
            </w:r>
          </w:p>
        </w:tc>
        <w:tc>
          <w:tcPr>
            <w:tcW w:w="1500" w:type="dxa"/>
            <w:shd w:val="clear" w:color="auto" w:fill="2F5496"/>
            <w:tcMar>
              <w:top w:w="80" w:type="dxa"/>
              <w:left w:w="100" w:type="dxa"/>
              <w:bottom w:w="80" w:type="dxa"/>
              <w:right w:w="100" w:type="dxa"/>
            </w:tcMar>
          </w:tcPr>
          <w:p w14:paraId="598B3AE6" w14:textId="77777777" w:rsidR="006B1F4F" w:rsidRDefault="00000000">
            <w:pPr>
              <w:jc w:val="center"/>
            </w:pPr>
            <w:r>
              <w:rPr>
                <w:b/>
                <w:bCs/>
              </w:rPr>
              <w:t>CO₂ kg: A2R</w:t>
            </w:r>
          </w:p>
        </w:tc>
      </w:tr>
      <w:tr w:rsidR="006B1F4F" w14:paraId="5571D5B0" w14:textId="77777777">
        <w:tc>
          <w:tcPr>
            <w:tcW w:w="1600" w:type="dxa"/>
            <w:tcMar>
              <w:top w:w="80" w:type="dxa"/>
              <w:left w:w="100" w:type="dxa"/>
              <w:bottom w:w="80" w:type="dxa"/>
              <w:right w:w="100" w:type="dxa"/>
            </w:tcMar>
          </w:tcPr>
          <w:p w14:paraId="5FBFA800" w14:textId="77777777" w:rsidR="006B1F4F" w:rsidRDefault="00000000">
            <w:r>
              <w:t>normal</w:t>
            </w:r>
          </w:p>
        </w:tc>
        <w:tc>
          <w:tcPr>
            <w:tcW w:w="1500" w:type="dxa"/>
            <w:tcMar>
              <w:top w:w="80" w:type="dxa"/>
              <w:left w:w="100" w:type="dxa"/>
              <w:bottom w:w="80" w:type="dxa"/>
              <w:right w:w="100" w:type="dxa"/>
            </w:tcMar>
          </w:tcPr>
          <w:p w14:paraId="569CE955" w14:textId="77777777" w:rsidR="006B1F4F" w:rsidRDefault="00000000">
            <w:pPr>
              <w:jc w:val="center"/>
            </w:pPr>
            <w:r>
              <w:t>$40.17</w:t>
            </w:r>
          </w:p>
        </w:tc>
        <w:tc>
          <w:tcPr>
            <w:tcW w:w="1500" w:type="dxa"/>
            <w:tcMar>
              <w:top w:w="80" w:type="dxa"/>
              <w:left w:w="100" w:type="dxa"/>
              <w:bottom w:w="80" w:type="dxa"/>
              <w:right w:w="100" w:type="dxa"/>
            </w:tcMar>
          </w:tcPr>
          <w:p w14:paraId="5CB039D8" w14:textId="77777777" w:rsidR="006B1F4F" w:rsidRDefault="00000000">
            <w:pPr>
              <w:jc w:val="center"/>
            </w:pPr>
            <w:r>
              <w:t>$38.48</w:t>
            </w:r>
          </w:p>
        </w:tc>
        <w:tc>
          <w:tcPr>
            <w:tcW w:w="1500" w:type="dxa"/>
            <w:tcMar>
              <w:top w:w="80" w:type="dxa"/>
              <w:left w:w="100" w:type="dxa"/>
              <w:bottom w:w="80" w:type="dxa"/>
              <w:right w:w="100" w:type="dxa"/>
            </w:tcMar>
          </w:tcPr>
          <w:p w14:paraId="6FA7F6BF" w14:textId="77777777" w:rsidR="006B1F4F" w:rsidRDefault="00000000">
            <w:pPr>
              <w:jc w:val="center"/>
            </w:pPr>
            <w:r>
              <w:t>$38.42</w:t>
            </w:r>
          </w:p>
        </w:tc>
        <w:tc>
          <w:tcPr>
            <w:tcW w:w="1500" w:type="dxa"/>
            <w:tcMar>
              <w:top w:w="80" w:type="dxa"/>
              <w:left w:w="100" w:type="dxa"/>
              <w:bottom w:w="80" w:type="dxa"/>
              <w:right w:w="100" w:type="dxa"/>
            </w:tcMar>
          </w:tcPr>
          <w:p w14:paraId="19B1F114" w14:textId="77777777" w:rsidR="006B1F4F" w:rsidRDefault="00000000">
            <w:pPr>
              <w:jc w:val="center"/>
            </w:pPr>
            <w:r>
              <w:t>6.84</w:t>
            </w:r>
          </w:p>
        </w:tc>
        <w:tc>
          <w:tcPr>
            <w:tcW w:w="1500" w:type="dxa"/>
            <w:tcMar>
              <w:top w:w="80" w:type="dxa"/>
              <w:left w:w="100" w:type="dxa"/>
              <w:bottom w:w="80" w:type="dxa"/>
              <w:right w:w="100" w:type="dxa"/>
            </w:tcMar>
          </w:tcPr>
          <w:p w14:paraId="5A7A5120" w14:textId="77777777" w:rsidR="006B1F4F" w:rsidRDefault="00000000">
            <w:pPr>
              <w:jc w:val="center"/>
            </w:pPr>
            <w:r>
              <w:t>6.37</w:t>
            </w:r>
          </w:p>
        </w:tc>
        <w:tc>
          <w:tcPr>
            <w:tcW w:w="1500" w:type="dxa"/>
            <w:tcMar>
              <w:top w:w="80" w:type="dxa"/>
              <w:left w:w="100" w:type="dxa"/>
              <w:bottom w:w="80" w:type="dxa"/>
              <w:right w:w="100" w:type="dxa"/>
            </w:tcMar>
          </w:tcPr>
          <w:p w14:paraId="21870FB2" w14:textId="77777777" w:rsidR="006B1F4F" w:rsidRDefault="00000000">
            <w:pPr>
              <w:jc w:val="center"/>
            </w:pPr>
            <w:r>
              <w:t>6.43</w:t>
            </w:r>
          </w:p>
        </w:tc>
      </w:tr>
      <w:tr w:rsidR="006B1F4F" w14:paraId="34A17331" w14:textId="77777777">
        <w:tc>
          <w:tcPr>
            <w:tcW w:w="1600" w:type="dxa"/>
            <w:shd w:val="clear" w:color="auto" w:fill="F2F2F2"/>
            <w:tcMar>
              <w:top w:w="80" w:type="dxa"/>
              <w:left w:w="100" w:type="dxa"/>
              <w:bottom w:w="80" w:type="dxa"/>
              <w:right w:w="100" w:type="dxa"/>
            </w:tcMar>
          </w:tcPr>
          <w:p w14:paraId="0B1F995B" w14:textId="77777777" w:rsidR="006B1F4F" w:rsidRDefault="00000000">
            <w:r>
              <w:t>near_mean</w:t>
            </w:r>
          </w:p>
        </w:tc>
        <w:tc>
          <w:tcPr>
            <w:tcW w:w="1500" w:type="dxa"/>
            <w:shd w:val="clear" w:color="auto" w:fill="F2F2F2"/>
            <w:tcMar>
              <w:top w:w="80" w:type="dxa"/>
              <w:left w:w="100" w:type="dxa"/>
              <w:bottom w:w="80" w:type="dxa"/>
              <w:right w:w="100" w:type="dxa"/>
            </w:tcMar>
          </w:tcPr>
          <w:p w14:paraId="564AF86C" w14:textId="77777777" w:rsidR="006B1F4F" w:rsidRDefault="00000000">
            <w:pPr>
              <w:jc w:val="center"/>
            </w:pPr>
            <w:r>
              <w:t>$40.17</w:t>
            </w:r>
          </w:p>
        </w:tc>
        <w:tc>
          <w:tcPr>
            <w:tcW w:w="1500" w:type="dxa"/>
            <w:shd w:val="clear" w:color="auto" w:fill="F2F2F2"/>
            <w:tcMar>
              <w:top w:w="80" w:type="dxa"/>
              <w:left w:w="100" w:type="dxa"/>
              <w:bottom w:w="80" w:type="dxa"/>
              <w:right w:w="100" w:type="dxa"/>
            </w:tcMar>
          </w:tcPr>
          <w:p w14:paraId="15292233" w14:textId="77777777" w:rsidR="006B1F4F" w:rsidRDefault="00000000">
            <w:pPr>
              <w:jc w:val="center"/>
            </w:pPr>
            <w:r>
              <w:t>$38.45</w:t>
            </w:r>
          </w:p>
        </w:tc>
        <w:tc>
          <w:tcPr>
            <w:tcW w:w="1500" w:type="dxa"/>
            <w:shd w:val="clear" w:color="auto" w:fill="F2F2F2"/>
            <w:tcMar>
              <w:top w:w="80" w:type="dxa"/>
              <w:left w:w="100" w:type="dxa"/>
              <w:bottom w:w="80" w:type="dxa"/>
              <w:right w:w="100" w:type="dxa"/>
            </w:tcMar>
          </w:tcPr>
          <w:p w14:paraId="6611C5A2" w14:textId="77777777" w:rsidR="006B1F4F" w:rsidRDefault="00000000">
            <w:pPr>
              <w:jc w:val="center"/>
            </w:pPr>
            <w:r>
              <w:t>$46.57</w:t>
            </w:r>
          </w:p>
        </w:tc>
        <w:tc>
          <w:tcPr>
            <w:tcW w:w="1500" w:type="dxa"/>
            <w:shd w:val="clear" w:color="auto" w:fill="F2F2F2"/>
            <w:tcMar>
              <w:top w:w="80" w:type="dxa"/>
              <w:left w:w="100" w:type="dxa"/>
              <w:bottom w:w="80" w:type="dxa"/>
              <w:right w:w="100" w:type="dxa"/>
            </w:tcMar>
          </w:tcPr>
          <w:p w14:paraId="52D7C027" w14:textId="77777777" w:rsidR="006B1F4F" w:rsidRDefault="00000000">
            <w:pPr>
              <w:jc w:val="center"/>
            </w:pPr>
            <w:r>
              <w:t>6.84</w:t>
            </w:r>
          </w:p>
        </w:tc>
        <w:tc>
          <w:tcPr>
            <w:tcW w:w="1500" w:type="dxa"/>
            <w:shd w:val="clear" w:color="auto" w:fill="F2F2F2"/>
            <w:tcMar>
              <w:top w:w="80" w:type="dxa"/>
              <w:left w:w="100" w:type="dxa"/>
              <w:bottom w:w="80" w:type="dxa"/>
              <w:right w:w="100" w:type="dxa"/>
            </w:tcMar>
          </w:tcPr>
          <w:p w14:paraId="39F36C03" w14:textId="77777777" w:rsidR="006B1F4F" w:rsidRDefault="00000000">
            <w:pPr>
              <w:jc w:val="center"/>
            </w:pPr>
            <w:r>
              <w:t>6.32</w:t>
            </w:r>
          </w:p>
        </w:tc>
        <w:tc>
          <w:tcPr>
            <w:tcW w:w="1500" w:type="dxa"/>
            <w:shd w:val="clear" w:color="auto" w:fill="F2F2F2"/>
            <w:tcMar>
              <w:top w:w="80" w:type="dxa"/>
              <w:left w:w="100" w:type="dxa"/>
              <w:bottom w:w="80" w:type="dxa"/>
              <w:right w:w="100" w:type="dxa"/>
            </w:tcMar>
          </w:tcPr>
          <w:p w14:paraId="4A8392BF" w14:textId="77777777" w:rsidR="006B1F4F" w:rsidRDefault="00000000">
            <w:pPr>
              <w:jc w:val="center"/>
            </w:pPr>
            <w:r>
              <w:t>7.10</w:t>
            </w:r>
          </w:p>
        </w:tc>
      </w:tr>
      <w:tr w:rsidR="006B1F4F" w14:paraId="15D9232B" w14:textId="77777777">
        <w:tc>
          <w:tcPr>
            <w:tcW w:w="1600" w:type="dxa"/>
            <w:tcMar>
              <w:top w:w="80" w:type="dxa"/>
              <w:left w:w="100" w:type="dxa"/>
              <w:bottom w:w="80" w:type="dxa"/>
              <w:right w:w="100" w:type="dxa"/>
            </w:tcMar>
          </w:tcPr>
          <w:p w14:paraId="30CCF56B" w14:textId="77777777" w:rsidR="006B1F4F" w:rsidRDefault="00000000">
            <w:r>
              <w:t>high</w:t>
            </w:r>
          </w:p>
        </w:tc>
        <w:tc>
          <w:tcPr>
            <w:tcW w:w="1500" w:type="dxa"/>
            <w:tcMar>
              <w:top w:w="80" w:type="dxa"/>
              <w:left w:w="100" w:type="dxa"/>
              <w:bottom w:w="80" w:type="dxa"/>
              <w:right w:w="100" w:type="dxa"/>
            </w:tcMar>
          </w:tcPr>
          <w:p w14:paraId="41EFE2D0" w14:textId="77777777" w:rsidR="006B1F4F" w:rsidRDefault="00000000">
            <w:pPr>
              <w:jc w:val="center"/>
            </w:pPr>
            <w:r>
              <w:t>$40.17</w:t>
            </w:r>
          </w:p>
        </w:tc>
        <w:tc>
          <w:tcPr>
            <w:tcW w:w="1500" w:type="dxa"/>
            <w:tcMar>
              <w:top w:w="80" w:type="dxa"/>
              <w:left w:w="100" w:type="dxa"/>
              <w:bottom w:w="80" w:type="dxa"/>
              <w:right w:w="100" w:type="dxa"/>
            </w:tcMar>
          </w:tcPr>
          <w:p w14:paraId="2ADD1058" w14:textId="77777777" w:rsidR="006B1F4F" w:rsidRDefault="00000000">
            <w:pPr>
              <w:jc w:val="center"/>
            </w:pPr>
            <w:r>
              <w:t>$42.96</w:t>
            </w:r>
          </w:p>
        </w:tc>
        <w:tc>
          <w:tcPr>
            <w:tcW w:w="1500" w:type="dxa"/>
            <w:tcMar>
              <w:top w:w="80" w:type="dxa"/>
              <w:left w:w="100" w:type="dxa"/>
              <w:bottom w:w="80" w:type="dxa"/>
              <w:right w:w="100" w:type="dxa"/>
            </w:tcMar>
          </w:tcPr>
          <w:p w14:paraId="7DC8BE15" w14:textId="77777777" w:rsidR="006B1F4F" w:rsidRDefault="00000000">
            <w:pPr>
              <w:jc w:val="center"/>
            </w:pPr>
            <w:r>
              <w:t>$54.58</w:t>
            </w:r>
          </w:p>
        </w:tc>
        <w:tc>
          <w:tcPr>
            <w:tcW w:w="1500" w:type="dxa"/>
            <w:tcMar>
              <w:top w:w="80" w:type="dxa"/>
              <w:left w:w="100" w:type="dxa"/>
              <w:bottom w:w="80" w:type="dxa"/>
              <w:right w:w="100" w:type="dxa"/>
            </w:tcMar>
          </w:tcPr>
          <w:p w14:paraId="19311BB9" w14:textId="77777777" w:rsidR="006B1F4F" w:rsidRDefault="00000000">
            <w:pPr>
              <w:jc w:val="center"/>
            </w:pPr>
            <w:r>
              <w:t>6.84</w:t>
            </w:r>
          </w:p>
        </w:tc>
        <w:tc>
          <w:tcPr>
            <w:tcW w:w="1500" w:type="dxa"/>
            <w:tcMar>
              <w:top w:w="80" w:type="dxa"/>
              <w:left w:w="100" w:type="dxa"/>
              <w:bottom w:w="80" w:type="dxa"/>
              <w:right w:w="100" w:type="dxa"/>
            </w:tcMar>
          </w:tcPr>
          <w:p w14:paraId="0C0157DC" w14:textId="77777777" w:rsidR="006B1F4F" w:rsidRDefault="00000000">
            <w:pPr>
              <w:jc w:val="center"/>
            </w:pPr>
            <w:r>
              <w:t>6.76</w:t>
            </w:r>
          </w:p>
        </w:tc>
        <w:tc>
          <w:tcPr>
            <w:tcW w:w="1500" w:type="dxa"/>
            <w:tcMar>
              <w:top w:w="80" w:type="dxa"/>
              <w:left w:w="100" w:type="dxa"/>
              <w:bottom w:w="80" w:type="dxa"/>
              <w:right w:w="100" w:type="dxa"/>
            </w:tcMar>
          </w:tcPr>
          <w:p w14:paraId="2A94499F" w14:textId="77777777" w:rsidR="006B1F4F" w:rsidRDefault="00000000">
            <w:pPr>
              <w:jc w:val="center"/>
            </w:pPr>
            <w:r>
              <w:t>8.11</w:t>
            </w:r>
          </w:p>
        </w:tc>
      </w:tr>
      <w:tr w:rsidR="006B1F4F" w14:paraId="111E9CED" w14:textId="77777777">
        <w:tc>
          <w:tcPr>
            <w:tcW w:w="1600" w:type="dxa"/>
            <w:shd w:val="clear" w:color="auto" w:fill="F2F2F2"/>
            <w:tcMar>
              <w:top w:w="80" w:type="dxa"/>
              <w:left w:w="100" w:type="dxa"/>
              <w:bottom w:w="80" w:type="dxa"/>
              <w:right w:w="100" w:type="dxa"/>
            </w:tcMar>
          </w:tcPr>
          <w:p w14:paraId="4626EA42" w14:textId="77777777" w:rsidR="006B1F4F" w:rsidRDefault="00000000">
            <w:r>
              <w:t>low</w:t>
            </w:r>
          </w:p>
        </w:tc>
        <w:tc>
          <w:tcPr>
            <w:tcW w:w="1500" w:type="dxa"/>
            <w:shd w:val="clear" w:color="auto" w:fill="F2F2F2"/>
            <w:tcMar>
              <w:top w:w="80" w:type="dxa"/>
              <w:left w:w="100" w:type="dxa"/>
              <w:bottom w:w="80" w:type="dxa"/>
              <w:right w:w="100" w:type="dxa"/>
            </w:tcMar>
          </w:tcPr>
          <w:p w14:paraId="5DF5C44F" w14:textId="77777777" w:rsidR="006B1F4F" w:rsidRDefault="00000000">
            <w:pPr>
              <w:jc w:val="center"/>
            </w:pPr>
            <w:r>
              <w:t>$40.17</w:t>
            </w:r>
          </w:p>
        </w:tc>
        <w:tc>
          <w:tcPr>
            <w:tcW w:w="1500" w:type="dxa"/>
            <w:shd w:val="clear" w:color="auto" w:fill="F2F2F2"/>
            <w:tcMar>
              <w:top w:w="80" w:type="dxa"/>
              <w:left w:w="100" w:type="dxa"/>
              <w:bottom w:w="80" w:type="dxa"/>
              <w:right w:w="100" w:type="dxa"/>
            </w:tcMar>
          </w:tcPr>
          <w:p w14:paraId="3878FED7" w14:textId="77777777" w:rsidR="006B1F4F" w:rsidRDefault="00000000">
            <w:pPr>
              <w:jc w:val="center"/>
            </w:pPr>
            <w:r>
              <w:t>$35.98</w:t>
            </w:r>
          </w:p>
        </w:tc>
        <w:tc>
          <w:tcPr>
            <w:tcW w:w="1500" w:type="dxa"/>
            <w:shd w:val="clear" w:color="auto" w:fill="F2F2F2"/>
            <w:tcMar>
              <w:top w:w="80" w:type="dxa"/>
              <w:left w:w="100" w:type="dxa"/>
              <w:bottom w:w="80" w:type="dxa"/>
              <w:right w:w="100" w:type="dxa"/>
            </w:tcMar>
          </w:tcPr>
          <w:p w14:paraId="14D5466A" w14:textId="77777777" w:rsidR="006B1F4F" w:rsidRDefault="00000000">
            <w:pPr>
              <w:jc w:val="center"/>
            </w:pPr>
            <w:r>
              <w:t>$37.84</w:t>
            </w:r>
          </w:p>
        </w:tc>
        <w:tc>
          <w:tcPr>
            <w:tcW w:w="1500" w:type="dxa"/>
            <w:shd w:val="clear" w:color="auto" w:fill="F2F2F2"/>
            <w:tcMar>
              <w:top w:w="80" w:type="dxa"/>
              <w:left w:w="100" w:type="dxa"/>
              <w:bottom w:w="80" w:type="dxa"/>
              <w:right w:w="100" w:type="dxa"/>
            </w:tcMar>
          </w:tcPr>
          <w:p w14:paraId="54FB0ED9" w14:textId="77777777" w:rsidR="006B1F4F" w:rsidRDefault="00000000">
            <w:pPr>
              <w:jc w:val="center"/>
            </w:pPr>
            <w:r>
              <w:t>6.84</w:t>
            </w:r>
          </w:p>
        </w:tc>
        <w:tc>
          <w:tcPr>
            <w:tcW w:w="1500" w:type="dxa"/>
            <w:shd w:val="clear" w:color="auto" w:fill="F2F2F2"/>
            <w:tcMar>
              <w:top w:w="80" w:type="dxa"/>
              <w:left w:w="100" w:type="dxa"/>
              <w:bottom w:w="80" w:type="dxa"/>
              <w:right w:w="100" w:type="dxa"/>
            </w:tcMar>
          </w:tcPr>
          <w:p w14:paraId="3E757978" w14:textId="77777777" w:rsidR="006B1F4F" w:rsidRDefault="00000000">
            <w:pPr>
              <w:jc w:val="center"/>
            </w:pPr>
            <w:r>
              <w:t>5.39</w:t>
            </w:r>
          </w:p>
        </w:tc>
        <w:tc>
          <w:tcPr>
            <w:tcW w:w="1500" w:type="dxa"/>
            <w:shd w:val="clear" w:color="auto" w:fill="F2F2F2"/>
            <w:tcMar>
              <w:top w:w="80" w:type="dxa"/>
              <w:left w:w="100" w:type="dxa"/>
              <w:bottom w:w="80" w:type="dxa"/>
              <w:right w:w="100" w:type="dxa"/>
            </w:tcMar>
          </w:tcPr>
          <w:p w14:paraId="3BC1B3E1" w14:textId="77777777" w:rsidR="006B1F4F" w:rsidRDefault="00000000">
            <w:pPr>
              <w:jc w:val="center"/>
            </w:pPr>
            <w:r>
              <w:t>5.80</w:t>
            </w:r>
          </w:p>
        </w:tc>
      </w:tr>
      <w:tr w:rsidR="006B1F4F" w14:paraId="7F85A9C6" w14:textId="77777777">
        <w:tc>
          <w:tcPr>
            <w:tcW w:w="1600" w:type="dxa"/>
            <w:tcMar>
              <w:top w:w="80" w:type="dxa"/>
              <w:left w:w="100" w:type="dxa"/>
              <w:bottom w:w="80" w:type="dxa"/>
              <w:right w:w="100" w:type="dxa"/>
            </w:tcMar>
          </w:tcPr>
          <w:p w14:paraId="5E76EFEF" w14:textId="77777777" w:rsidR="006B1F4F" w:rsidRDefault="00000000">
            <w:r>
              <w:t>spread_wide</w:t>
            </w:r>
          </w:p>
        </w:tc>
        <w:tc>
          <w:tcPr>
            <w:tcW w:w="1500" w:type="dxa"/>
            <w:tcMar>
              <w:top w:w="80" w:type="dxa"/>
              <w:left w:w="100" w:type="dxa"/>
              <w:bottom w:w="80" w:type="dxa"/>
              <w:right w:w="100" w:type="dxa"/>
            </w:tcMar>
          </w:tcPr>
          <w:p w14:paraId="13DF9ABD" w14:textId="77777777" w:rsidR="006B1F4F" w:rsidRDefault="00000000">
            <w:pPr>
              <w:jc w:val="center"/>
            </w:pPr>
            <w:r>
              <w:t>$40.17</w:t>
            </w:r>
          </w:p>
        </w:tc>
        <w:tc>
          <w:tcPr>
            <w:tcW w:w="1500" w:type="dxa"/>
            <w:tcMar>
              <w:top w:w="80" w:type="dxa"/>
              <w:left w:w="100" w:type="dxa"/>
              <w:bottom w:w="80" w:type="dxa"/>
              <w:right w:w="100" w:type="dxa"/>
            </w:tcMar>
          </w:tcPr>
          <w:p w14:paraId="04400241" w14:textId="77777777" w:rsidR="006B1F4F" w:rsidRDefault="00000000">
            <w:pPr>
              <w:jc w:val="center"/>
            </w:pPr>
            <w:r>
              <w:t>$37.20</w:t>
            </w:r>
          </w:p>
        </w:tc>
        <w:tc>
          <w:tcPr>
            <w:tcW w:w="1500" w:type="dxa"/>
            <w:tcMar>
              <w:top w:w="80" w:type="dxa"/>
              <w:left w:w="100" w:type="dxa"/>
              <w:bottom w:w="80" w:type="dxa"/>
              <w:right w:w="100" w:type="dxa"/>
            </w:tcMar>
          </w:tcPr>
          <w:p w14:paraId="26A336EE" w14:textId="77777777" w:rsidR="006B1F4F" w:rsidRDefault="00000000">
            <w:pPr>
              <w:jc w:val="center"/>
            </w:pPr>
            <w:r>
              <w:t>$46.39</w:t>
            </w:r>
          </w:p>
        </w:tc>
        <w:tc>
          <w:tcPr>
            <w:tcW w:w="1500" w:type="dxa"/>
            <w:tcMar>
              <w:top w:w="80" w:type="dxa"/>
              <w:left w:w="100" w:type="dxa"/>
              <w:bottom w:w="80" w:type="dxa"/>
              <w:right w:w="100" w:type="dxa"/>
            </w:tcMar>
          </w:tcPr>
          <w:p w14:paraId="5E7F0E98" w14:textId="77777777" w:rsidR="006B1F4F" w:rsidRDefault="00000000">
            <w:pPr>
              <w:jc w:val="center"/>
            </w:pPr>
            <w:r>
              <w:t>6.84</w:t>
            </w:r>
          </w:p>
        </w:tc>
        <w:tc>
          <w:tcPr>
            <w:tcW w:w="1500" w:type="dxa"/>
            <w:tcMar>
              <w:top w:w="80" w:type="dxa"/>
              <w:left w:w="100" w:type="dxa"/>
              <w:bottom w:w="80" w:type="dxa"/>
              <w:right w:w="100" w:type="dxa"/>
            </w:tcMar>
          </w:tcPr>
          <w:p w14:paraId="4B5FB7A8" w14:textId="77777777" w:rsidR="006B1F4F" w:rsidRDefault="00000000">
            <w:pPr>
              <w:jc w:val="center"/>
            </w:pPr>
            <w:r>
              <w:t>6.14</w:t>
            </w:r>
          </w:p>
        </w:tc>
        <w:tc>
          <w:tcPr>
            <w:tcW w:w="1500" w:type="dxa"/>
            <w:tcMar>
              <w:top w:w="80" w:type="dxa"/>
              <w:left w:w="100" w:type="dxa"/>
              <w:bottom w:w="80" w:type="dxa"/>
              <w:right w:w="100" w:type="dxa"/>
            </w:tcMar>
          </w:tcPr>
          <w:p w14:paraId="32158B16" w14:textId="77777777" w:rsidR="006B1F4F" w:rsidRDefault="00000000">
            <w:pPr>
              <w:jc w:val="center"/>
            </w:pPr>
            <w:r>
              <w:t>6.97</w:t>
            </w:r>
          </w:p>
        </w:tc>
      </w:tr>
    </w:tbl>
    <w:p w14:paraId="45CF0884" w14:textId="77777777" w:rsidR="006B1F4F" w:rsidRDefault="006B1F4F">
      <w:pPr>
        <w:spacing w:after="100"/>
      </w:pPr>
    </w:p>
    <w:p w14:paraId="328685E6" w14:textId="74A29A47" w:rsidR="006B1F4F" w:rsidRDefault="00000000">
      <w:pPr>
        <w:spacing w:after="160" w:line="276" w:lineRule="auto"/>
      </w:pPr>
      <w:r>
        <w:rPr>
          <w:b/>
          <w:bCs/>
        </w:rPr>
        <w:t>CO₂ is higher for A2R than A1R in all 5 modes</w:t>
      </w:r>
      <w:r>
        <w:t xml:space="preserve"> - that part is a clean, consistent pattern. NCD is </w:t>
      </w:r>
      <w:r>
        <w:rPr>
          <w:i/>
          <w:iCs/>
        </w:rPr>
        <w:t>not</w:t>
      </w:r>
      <w:r>
        <w:t xml:space="preserve"> quite as clean: A2R is higher than A1R in 4 of 5 modes (near_mean, high, low, spread_wide), but in </w:t>
      </w:r>
      <w:r>
        <w:rPr>
          <w:b/>
          <w:bCs/>
        </w:rPr>
        <w:t>normal</w:t>
      </w:r>
      <w:r>
        <w:t xml:space="preserve"> - our most-tested, middle-of-the-road case - A2R's peak actually comes out essentially tied with A1R ($38.42 vs $38.48). So “A2R is consistently higher” is a fair headline for CO₂, but only a mostly-fair one for NCD.</w:t>
      </w:r>
    </w:p>
    <w:p w14:paraId="6DCB8924" w14:textId="777B2A49" w:rsidR="006B1F4F" w:rsidRDefault="00000000">
      <w:pPr>
        <w:pStyle w:val="Heading2"/>
        <w:spacing w:before="260" w:after="120"/>
      </w:pPr>
      <w:r>
        <w:t>3.4 - The clearest clue: it's not just about using more energy</w:t>
      </w:r>
    </w:p>
    <w:p w14:paraId="345919F2" w14:textId="77777777" w:rsidR="006B1F4F" w:rsidRDefault="00000000">
      <w:pPr>
        <w:spacing w:after="160" w:line="276" w:lineRule="auto"/>
      </w:pPr>
      <w:r>
        <w:t>The cleanest evidence that this is about timing, not total consumption, comes from comparing total energy against total CO₂ in the same mode:</w:t>
      </w:r>
    </w:p>
    <w:p w14:paraId="59453A18" w14:textId="46B144B8" w:rsidR="006B1F4F" w:rsidRDefault="00000000">
      <w:pPr>
        <w:pStyle w:val="ListParagraph"/>
        <w:numPr>
          <w:ilvl w:val="0"/>
          <w:numId w:val="2"/>
        </w:numPr>
        <w:spacing w:after="120" w:line="276" w:lineRule="auto"/>
      </w:pPr>
      <w:r>
        <w:rPr>
          <w:b/>
          <w:bCs/>
        </w:rPr>
        <w:lastRenderedPageBreak/>
        <w:t xml:space="preserve">near_mean: </w:t>
      </w:r>
      <w:r>
        <w:t xml:space="preserve">A2R uses </w:t>
      </w:r>
      <w:r>
        <w:rPr>
          <w:b/>
          <w:bCs/>
        </w:rPr>
        <w:t>26.53 kWh</w:t>
      </w:r>
      <w:r>
        <w:t xml:space="preserve"> - less than both A0 (27.79) and A1R (26.60) - yet produces </w:t>
      </w:r>
      <w:r>
        <w:rPr>
          <w:b/>
          <w:bCs/>
        </w:rPr>
        <w:t>more CO₂</w:t>
      </w:r>
      <w:r>
        <w:t xml:space="preserve"> (7.10 kg) than either of them.</w:t>
      </w:r>
    </w:p>
    <w:p w14:paraId="4FD29B1C" w14:textId="2155CD45" w:rsidR="006B1F4F" w:rsidRDefault="00000000">
      <w:pPr>
        <w:pStyle w:val="ListParagraph"/>
        <w:numPr>
          <w:ilvl w:val="0"/>
          <w:numId w:val="2"/>
        </w:numPr>
        <w:spacing w:after="120" w:line="276" w:lineRule="auto"/>
      </w:pPr>
      <w:r>
        <w:rPr>
          <w:b/>
          <w:bCs/>
        </w:rPr>
        <w:t xml:space="preserve">spread_wide: </w:t>
      </w:r>
      <w:r>
        <w:t xml:space="preserve">A2R uses </w:t>
      </w:r>
      <w:r>
        <w:rPr>
          <w:b/>
          <w:bCs/>
        </w:rPr>
        <w:t>25.83 kWh</w:t>
      </w:r>
      <w:r>
        <w:t xml:space="preserve"> - nearly 2 kWh less than A0's 27.79 - yet still edges out A0 on CO₂ (6.97 vs 6.84 kg).</w:t>
      </w:r>
    </w:p>
    <w:p w14:paraId="5D956CB1" w14:textId="575F89E6" w:rsidR="006B1F4F" w:rsidRDefault="00000000">
      <w:pPr>
        <w:spacing w:after="160" w:line="276" w:lineRule="auto"/>
      </w:pPr>
      <w:r>
        <w:t xml:space="preserve">If this were simply “A2R spends more energy,” CO₂ would track energy. It doesn't - in both cases A2R uses </w:t>
      </w:r>
      <w:r>
        <w:rPr>
          <w:i/>
          <w:iCs/>
        </w:rPr>
        <w:t>less</w:t>
      </w:r>
      <w:r>
        <w:t xml:space="preserve"> energy and still emits </w:t>
      </w:r>
      <w:r>
        <w:rPr>
          <w:i/>
          <w:iCs/>
        </w:rPr>
        <w:t>more</w:t>
      </w:r>
      <w:r>
        <w:t xml:space="preserve">. That points squarely at </w:t>
      </w:r>
      <w:r>
        <w:rPr>
          <w:b/>
          <w:bCs/>
        </w:rPr>
        <w:t>when</w:t>
      </w:r>
      <w:r>
        <w:t xml:space="preserve"> A2R charges, not how much.</w:t>
      </w:r>
    </w:p>
    <w:p w14:paraId="40000001" w14:textId="40000002" w:rsidR="00DA4F58" w:rsidRDefault="00DA4F58">
      <w:pPr>
        <w:pStyle w:val="Heading2"/>
        <w:spacing w:before="260" w:after="120"/>
      </w:pPr>
      <w:r>
        <w:t>3.5 - Why this is happening</w:t>
      </w:r>
    </w:p>
    <w:p w14:paraId="40000003" w14:textId="40000004" w:rsidR="00DA4F58" w:rsidRDefault="00DA4F58">
      <w:pPr>
        <w:spacing w:after="160" w:line="276" w:lineRule="auto"/>
      </w:pPr>
      <w:r>
        <w:t>Checked this against the per-interval dispatch data rather than leaving it as a guess. Every mode's output includes each approach's actual grid charging power at every 15-minute interval, plus the CO₂ factor for that interval - so it's possible to directly measure how A2R is charging, not just infer it from the totals.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2700"/>
        <w:gridCol w:w="2800"/>
      </w:tblGrid>
      <w:tr w:rsidR="00DA4F58" w14:paraId="40000005" w14:textId="40000006">
        <w:trPr>
          <w:tblHeader/>
        </w:trPr>
        <w:tc>
          <w:tcPr>
            <w:tcW w:w="1600" w:type="dxa"/>
            <w:shd w:val="clear" w:color="auto" w:fill="2F5496"/>
            <w:tcMar>
              <w:top w:w="80" w:type="dxa"/>
              <w:left w:w="100" w:type="dxa"/>
              <w:bottom w:w="80" w:type="dxa"/>
              <w:right w:w="100" w:type="dxa"/>
            </w:tcMar>
          </w:tcPr>
          <w:p w14:paraId="40000007" w14:textId="40000008" w:rsidR="00DA4F58" w:rsidRDefault="00DA4F58">
            <w:pPr>
              <w:jc w:val="center"/>
            </w:pPr>
            <w:r>
              <w:rPr>
                <w:b/>
                <w:bCs/>
              </w:rPr>
              <w:t>Mode</w:t>
            </w:r>
          </w:p>
        </w:tc>
        <w:tc>
          <w:tcPr>
            <w:tcW w:w="2900" w:type="dxa"/>
            <w:shd w:val="clear" w:color="auto" w:fill="2F5496"/>
            <w:tcMar>
              <w:top w:w="80" w:type="dxa"/>
              <w:left w:w="100" w:type="dxa"/>
              <w:bottom w:w="80" w:type="dxa"/>
              <w:right w:w="100" w:type="dxa"/>
            </w:tcMar>
          </w:tcPr>
          <w:p w14:paraId="40000009" w14:textId="4000000A" w:rsidR="00DA4F58" w:rsidRDefault="00DA4F58">
            <w:pPr>
              <w:jc w:val="center"/>
            </w:pPr>
            <w:r>
              <w:rPr>
                <w:b/>
                <w:bCs/>
              </w:rPr>
              <w:t>A2R active intervals (of 96)</w:t>
            </w:r>
          </w:p>
        </w:tc>
        <w:tc>
          <w:tcPr>
            <w:tcW w:w="2700" w:type="dxa"/>
            <w:shd w:val="clear" w:color="auto" w:fill="2F5496"/>
            <w:tcMar>
              <w:top w:w="80" w:type="dxa"/>
              <w:left w:w="100" w:type="dxa"/>
              <w:bottom w:w="80" w:type="dxa"/>
              <w:right w:w="100" w:type="dxa"/>
            </w:tcMar>
          </w:tcPr>
          <w:p w14:paraId="4000000B" w14:textId="4000000C" w:rsidR="00DA4F58" w:rsidRDefault="00DA4F58">
            <w:pPr>
              <w:jc w:val="center"/>
            </w:pPr>
            <w:r>
              <w:rPr>
                <w:b/>
                <w:bCs/>
              </w:rPr>
              <w:t>A2R avg kW per active interval</w:t>
            </w:r>
          </w:p>
        </w:tc>
        <w:tc>
          <w:tcPr>
            <w:tcW w:w="2800" w:type="dxa"/>
            <w:shd w:val="clear" w:color="auto" w:fill="2F5496"/>
            <w:tcMar>
              <w:top w:w="80" w:type="dxa"/>
              <w:left w:w="100" w:type="dxa"/>
              <w:bottom w:w="80" w:type="dxa"/>
              <w:right w:w="100" w:type="dxa"/>
            </w:tcMar>
          </w:tcPr>
          <w:p w14:paraId="4000000D" w14:textId="4000000E" w:rsidR="00DA4F58" w:rsidRDefault="00DA4F58">
            <w:pPr>
              <w:jc w:val="center"/>
            </w:pPr>
            <w:r>
              <w:rPr>
                <w:b/>
                <w:bCs/>
              </w:rPr>
              <w:t>CO₂ factor A2R actually pays (vs. day average)</w:t>
            </w:r>
          </w:p>
        </w:tc>
      </w:tr>
      <w:tr w:rsidR="00DA4F58" w14:paraId="4000000F" w14:textId="40000010">
        <w:tc>
          <w:tcPr>
            <w:tcW w:w="1600" w:type="dxa"/>
            <w:tcMar>
              <w:top w:w="80" w:type="dxa"/>
              <w:left w:w="100" w:type="dxa"/>
              <w:bottom w:w="80" w:type="dxa"/>
              <w:right w:w="100" w:type="dxa"/>
            </w:tcMar>
          </w:tcPr>
          <w:p w14:paraId="40000011" w14:textId="40000012" w:rsidR="00DA4F58" w:rsidRDefault="00DA4F58">
            <w:pPr>
              <w:jc w:val="center"/>
            </w:pPr>
            <w:r>
              <w:t>normal</w:t>
            </w:r>
          </w:p>
        </w:tc>
        <w:tc>
          <w:tcPr>
            <w:tcW w:w="2900" w:type="dxa"/>
            <w:tcMar>
              <w:top w:w="80" w:type="dxa"/>
              <w:left w:w="100" w:type="dxa"/>
              <w:bottom w:w="80" w:type="dxa"/>
              <w:right w:w="100" w:type="dxa"/>
            </w:tcMar>
          </w:tcPr>
          <w:p w14:paraId="40000013" w14:textId="40000014" w:rsidR="00DA4F58" w:rsidRDefault="00DA4F58">
            <w:pPr>
              <w:jc w:val="center"/>
            </w:pPr>
            <w:r>
              <w:t>56</w:t>
            </w:r>
          </w:p>
        </w:tc>
        <w:tc>
          <w:tcPr>
            <w:tcW w:w="2700" w:type="dxa"/>
            <w:tcMar>
              <w:top w:w="80" w:type="dxa"/>
              <w:left w:w="100" w:type="dxa"/>
              <w:bottom w:w="80" w:type="dxa"/>
              <w:right w:w="100" w:type="dxa"/>
            </w:tcMar>
          </w:tcPr>
          <w:p w14:paraId="40000015" w14:textId="40000016" w:rsidR="00DA4F58" w:rsidRDefault="00DA4F58">
            <w:pPr>
              <w:jc w:val="center"/>
            </w:pPr>
            <w:r>
              <w:t>1.90</w:t>
            </w:r>
          </w:p>
        </w:tc>
        <w:tc>
          <w:tcPr>
            <w:tcW w:w="2800" w:type="dxa"/>
            <w:tcMar>
              <w:top w:w="80" w:type="dxa"/>
              <w:left w:w="100" w:type="dxa"/>
              <w:bottom w:w="80" w:type="dxa"/>
              <w:right w:w="100" w:type="dxa"/>
            </w:tcMar>
          </w:tcPr>
          <w:p w14:paraId="40000017" w14:textId="40000018" w:rsidR="00DA4F58" w:rsidRDefault="00DA4F58">
            <w:pPr>
              <w:jc w:val="center"/>
            </w:pPr>
            <w:r>
              <w:t>+14.9%</w:t>
            </w:r>
          </w:p>
        </w:tc>
      </w:tr>
      <w:tr w:rsidR="00DA4F58" w14:paraId="40000019" w14:textId="4000001A">
        <w:tc>
          <w:tcPr>
            <w:tcW w:w="1600" w:type="dxa"/>
            <w:shd w:val="clear" w:color="auto" w:fill="F2F2F2"/>
            <w:tcMar>
              <w:top w:w="80" w:type="dxa"/>
              <w:left w:w="100" w:type="dxa"/>
              <w:bottom w:w="80" w:type="dxa"/>
              <w:right w:w="100" w:type="dxa"/>
            </w:tcMar>
          </w:tcPr>
          <w:p w14:paraId="4000001B" w14:textId="4000001C" w:rsidR="00DA4F58" w:rsidRDefault="00DA4F58">
            <w:pPr>
              <w:jc w:val="center"/>
            </w:pPr>
            <w:r>
              <w:t>near_mean</w:t>
            </w:r>
          </w:p>
        </w:tc>
        <w:tc>
          <w:tcPr>
            <w:tcW w:w="2900" w:type="dxa"/>
            <w:shd w:val="clear" w:color="auto" w:fill="F2F2F2"/>
            <w:tcMar>
              <w:top w:w="80" w:type="dxa"/>
              <w:left w:w="100" w:type="dxa"/>
              <w:bottom w:w="80" w:type="dxa"/>
              <w:right w:w="100" w:type="dxa"/>
            </w:tcMar>
          </w:tcPr>
          <w:p w14:paraId="4000001D" w14:textId="4000001E" w:rsidR="00DA4F58" w:rsidRDefault="00DA4F58">
            <w:pPr>
              <w:jc w:val="center"/>
            </w:pPr>
            <w:r>
              <w:t>46</w:t>
            </w:r>
          </w:p>
        </w:tc>
        <w:tc>
          <w:tcPr>
            <w:tcW w:w="2700" w:type="dxa"/>
            <w:shd w:val="clear" w:color="auto" w:fill="F2F2F2"/>
            <w:tcMar>
              <w:top w:w="80" w:type="dxa"/>
              <w:left w:w="100" w:type="dxa"/>
              <w:bottom w:w="80" w:type="dxa"/>
              <w:right w:w="100" w:type="dxa"/>
            </w:tcMar>
          </w:tcPr>
          <w:p w14:paraId="4000001F" w14:textId="40000020" w:rsidR="00DA4F58" w:rsidRDefault="00DA4F58">
            <w:pPr>
              <w:jc w:val="center"/>
            </w:pPr>
            <w:r>
              <w:t>2.31</w:t>
            </w:r>
          </w:p>
        </w:tc>
        <w:tc>
          <w:tcPr>
            <w:tcW w:w="2800" w:type="dxa"/>
            <w:shd w:val="clear" w:color="auto" w:fill="F2F2F2"/>
            <w:tcMar>
              <w:top w:w="80" w:type="dxa"/>
              <w:left w:w="100" w:type="dxa"/>
              <w:bottom w:w="80" w:type="dxa"/>
              <w:right w:w="100" w:type="dxa"/>
            </w:tcMar>
          </w:tcPr>
          <w:p w14:paraId="40000021" w14:textId="40000022" w:rsidR="00DA4F58" w:rsidRDefault="00DA4F58">
            <w:pPr>
              <w:jc w:val="center"/>
            </w:pPr>
            <w:r>
              <w:t>+27.5%</w:t>
            </w:r>
          </w:p>
        </w:tc>
      </w:tr>
      <w:tr w:rsidR="00DA4F58" w14:paraId="40000023" w14:textId="40000024">
        <w:tc>
          <w:tcPr>
            <w:tcW w:w="1600" w:type="dxa"/>
            <w:tcMar>
              <w:top w:w="80" w:type="dxa"/>
              <w:left w:w="100" w:type="dxa"/>
              <w:bottom w:w="80" w:type="dxa"/>
              <w:right w:w="100" w:type="dxa"/>
            </w:tcMar>
          </w:tcPr>
          <w:p w14:paraId="40000025" w14:textId="40000026" w:rsidR="00DA4F58" w:rsidRDefault="00DA4F58">
            <w:pPr>
              <w:jc w:val="center"/>
            </w:pPr>
            <w:r>
              <w:t>high</w:t>
            </w:r>
          </w:p>
        </w:tc>
        <w:tc>
          <w:tcPr>
            <w:tcW w:w="2900" w:type="dxa"/>
            <w:tcMar>
              <w:top w:w="80" w:type="dxa"/>
              <w:left w:w="100" w:type="dxa"/>
              <w:bottom w:w="80" w:type="dxa"/>
              <w:right w:w="100" w:type="dxa"/>
            </w:tcMar>
          </w:tcPr>
          <w:p w14:paraId="40000027" w14:textId="40000028" w:rsidR="00DA4F58" w:rsidRDefault="00DA4F58">
            <w:pPr>
              <w:jc w:val="center"/>
            </w:pPr>
            <w:r>
              <w:t>44</w:t>
            </w:r>
          </w:p>
        </w:tc>
        <w:tc>
          <w:tcPr>
            <w:tcW w:w="2700" w:type="dxa"/>
            <w:tcMar>
              <w:top w:w="80" w:type="dxa"/>
              <w:left w:w="100" w:type="dxa"/>
              <w:bottom w:w="80" w:type="dxa"/>
              <w:right w:w="100" w:type="dxa"/>
            </w:tcMar>
          </w:tcPr>
          <w:p w14:paraId="40000029" w14:textId="4000002A" w:rsidR="00DA4F58" w:rsidRDefault="00DA4F58">
            <w:pPr>
              <w:jc w:val="center"/>
            </w:pPr>
            <w:r>
              <w:t>2.71</w:t>
            </w:r>
          </w:p>
        </w:tc>
        <w:tc>
          <w:tcPr>
            <w:tcW w:w="2800" w:type="dxa"/>
            <w:tcMar>
              <w:top w:w="80" w:type="dxa"/>
              <w:left w:w="100" w:type="dxa"/>
              <w:bottom w:w="80" w:type="dxa"/>
              <w:right w:w="100" w:type="dxa"/>
            </w:tcMar>
          </w:tcPr>
          <w:p w14:paraId="4000002B" w14:textId="4000002C" w:rsidR="00DA4F58" w:rsidRDefault="00DA4F58">
            <w:pPr>
              <w:jc w:val="center"/>
            </w:pPr>
            <w:r>
              <w:t>+29.4%</w:t>
            </w:r>
          </w:p>
        </w:tc>
      </w:tr>
      <w:tr w:rsidR="00DA4F58" w14:paraId="4000002D" w14:textId="4000002E">
        <w:tc>
          <w:tcPr>
            <w:tcW w:w="1600" w:type="dxa"/>
            <w:shd w:val="clear" w:color="auto" w:fill="F2F2F2"/>
            <w:tcMar>
              <w:top w:w="80" w:type="dxa"/>
              <w:left w:w="100" w:type="dxa"/>
              <w:bottom w:w="80" w:type="dxa"/>
              <w:right w:w="100" w:type="dxa"/>
            </w:tcMar>
          </w:tcPr>
          <w:p w14:paraId="4000002F" w14:textId="40000030" w:rsidR="00DA4F58" w:rsidRDefault="00DA4F58">
            <w:pPr>
              <w:jc w:val="center"/>
            </w:pPr>
            <w:r>
              <w:t>low</w:t>
            </w:r>
          </w:p>
        </w:tc>
        <w:tc>
          <w:tcPr>
            <w:tcW w:w="2900" w:type="dxa"/>
            <w:shd w:val="clear" w:color="auto" w:fill="F2F2F2"/>
            <w:tcMar>
              <w:top w:w="80" w:type="dxa"/>
              <w:left w:w="100" w:type="dxa"/>
              <w:bottom w:w="80" w:type="dxa"/>
              <w:right w:w="100" w:type="dxa"/>
            </w:tcMar>
          </w:tcPr>
          <w:p w14:paraId="40000031" w14:textId="40000032" w:rsidR="00DA4F58" w:rsidRDefault="00DA4F58">
            <w:pPr>
              <w:jc w:val="center"/>
            </w:pPr>
            <w:r>
              <w:t>50</w:t>
            </w:r>
          </w:p>
        </w:tc>
        <w:tc>
          <w:tcPr>
            <w:tcW w:w="2700" w:type="dxa"/>
            <w:shd w:val="clear" w:color="auto" w:fill="F2F2F2"/>
            <w:tcMar>
              <w:top w:w="80" w:type="dxa"/>
              <w:left w:w="100" w:type="dxa"/>
              <w:bottom w:w="80" w:type="dxa"/>
              <w:right w:w="100" w:type="dxa"/>
            </w:tcMar>
          </w:tcPr>
          <w:p w14:paraId="40000033" w14:textId="40000034" w:rsidR="00DA4F58" w:rsidRDefault="00DA4F58">
            <w:pPr>
              <w:jc w:val="center"/>
            </w:pPr>
            <w:r>
              <w:t>1.85</w:t>
            </w:r>
          </w:p>
        </w:tc>
        <w:tc>
          <w:tcPr>
            <w:tcW w:w="2800" w:type="dxa"/>
            <w:shd w:val="clear" w:color="auto" w:fill="F2F2F2"/>
            <w:tcMar>
              <w:top w:w="80" w:type="dxa"/>
              <w:left w:w="100" w:type="dxa"/>
              <w:bottom w:w="80" w:type="dxa"/>
              <w:right w:w="100" w:type="dxa"/>
            </w:tcMar>
          </w:tcPr>
          <w:p w14:paraId="40000035" w14:textId="40000036" w:rsidR="00DA4F58" w:rsidRDefault="00DA4F58">
            <w:pPr>
              <w:jc w:val="center"/>
            </w:pPr>
            <w:r>
              <w:t>+19.4%</w:t>
            </w:r>
          </w:p>
        </w:tc>
      </w:tr>
      <w:tr w:rsidR="00DA4F58" w14:paraId="40000037" w14:textId="40000038">
        <w:tc>
          <w:tcPr>
            <w:tcW w:w="1600" w:type="dxa"/>
            <w:tcMar>
              <w:top w:w="80" w:type="dxa"/>
              <w:left w:w="100" w:type="dxa"/>
              <w:bottom w:w="80" w:type="dxa"/>
              <w:right w:w="100" w:type="dxa"/>
            </w:tcMar>
          </w:tcPr>
          <w:p w14:paraId="40000039" w14:textId="4000003A" w:rsidR="00DA4F58" w:rsidRDefault="00DA4F58">
            <w:pPr>
              <w:jc w:val="center"/>
            </w:pPr>
            <w:r>
              <w:t>spread_wide</w:t>
            </w:r>
          </w:p>
        </w:tc>
        <w:tc>
          <w:tcPr>
            <w:tcW w:w="2900" w:type="dxa"/>
            <w:tcMar>
              <w:top w:w="80" w:type="dxa"/>
              <w:left w:w="100" w:type="dxa"/>
              <w:bottom w:w="80" w:type="dxa"/>
              <w:right w:w="100" w:type="dxa"/>
            </w:tcMar>
          </w:tcPr>
          <w:p w14:paraId="4000003B" w14:textId="4000003C" w:rsidR="00DA4F58" w:rsidRDefault="00DA4F58">
            <w:pPr>
              <w:jc w:val="center"/>
            </w:pPr>
            <w:r>
              <w:t>45</w:t>
            </w:r>
          </w:p>
        </w:tc>
        <w:tc>
          <w:tcPr>
            <w:tcW w:w="2700" w:type="dxa"/>
            <w:tcMar>
              <w:top w:w="80" w:type="dxa"/>
              <w:left w:w="100" w:type="dxa"/>
              <w:bottom w:w="80" w:type="dxa"/>
              <w:right w:w="100" w:type="dxa"/>
            </w:tcMar>
          </w:tcPr>
          <w:p w14:paraId="4000003D" w14:textId="4000003E" w:rsidR="00DA4F58" w:rsidRDefault="00DA4F58">
            <w:pPr>
              <w:jc w:val="center"/>
            </w:pPr>
            <w:r>
              <w:t>2.30</w:t>
            </w:r>
          </w:p>
        </w:tc>
        <w:tc>
          <w:tcPr>
            <w:tcW w:w="2800" w:type="dxa"/>
            <w:tcMar>
              <w:top w:w="80" w:type="dxa"/>
              <w:left w:w="100" w:type="dxa"/>
              <w:bottom w:w="80" w:type="dxa"/>
              <w:right w:w="100" w:type="dxa"/>
            </w:tcMar>
          </w:tcPr>
          <w:p w14:paraId="4000003F" w14:textId="40000040" w:rsidR="00DA4F58" w:rsidRDefault="00DA4F58">
            <w:pPr>
              <w:jc w:val="center"/>
            </w:pPr>
            <w:r>
              <w:t>+28.5%</w:t>
            </w:r>
          </w:p>
        </w:tc>
      </w:tr>
    </w:tbl>
    <w:p w14:paraId="40000041" w14:textId="40000042" w:rsidR="00DA4F58" w:rsidRDefault="00DA4F58">
      <w:pPr>
        <w:spacing w:after="100"/>
      </w:pPr>
    </w:p>
    <w:p w14:paraId="40000043" w14:textId="40000044" w:rsidR="00DA4F58" w:rsidRDefault="00DA4F58">
      <w:pPr>
        <w:spacing w:after="160" w:line="276" w:lineRule="auto"/>
      </w:pPr>
      <w:r>
        <w:t xml:space="preserve">A0 and A1R stay flat across all 5 modes (A1R: 52–57 active intervals, 11–14% CO₂ premium, in every mode). A2R only matches that flat pattern in </w:t>
      </w:r>
      <w:r>
        <w:rPr>
          <w:b/>
          <w:bCs/>
        </w:rPr>
        <w:t>normal</w:t>
      </w:r>
      <w:r>
        <w:t>. In every other mode it charges over ~10-12 fewer intervals, at meaningfully higher power per interval, disproportionately during higher-emissions windows.</w:t>
      </w:r>
    </w:p>
    <w:p w14:paraId="40000045" w14:textId="40000046" w:rsidR="00DA4F58" w:rsidRDefault="00DA4F58">
      <w:pPr>
        <w:pStyle w:val="Heading3"/>
        <w:spacing w:before="200" w:after="100"/>
      </w:pPr>
      <w:r>
        <w:t>Where the code confirms the root cause</w:t>
      </w:r>
    </w:p>
    <w:p w14:paraId="40000047" w14:textId="40000048" w:rsidR="00DA4F58" w:rsidRDefault="00DA4F58">
      <w:pPr>
        <w:spacing w:after="160" w:line="276" w:lineRule="auto"/>
      </w:pPr>
      <w:r>
        <w:t>A2R's scenario planner (</w:t>
      </w:r>
      <w:r>
        <w:rPr>
          <w:i/>
          <w:iCs/>
        </w:rPr>
        <w:t>2b_ScenarioSampler.jl</w:t>
      </w:r>
      <w:r>
        <w:t xml:space="preserve">) doesn't know about the plant's draw mode at all. With the default 5 scenarios, it always builds the same fixed spread - extreme-low / slightly-low / near-mean / extreme-high / mild-high - centered on the same frozen (mu, sd), regardless of what the plant is actually going to do that day. </w:t>
      </w:r>
      <w:r>
        <w:rPr>
          <w:b/>
          <w:bCs/>
        </w:rPr>
        <w:t>normal</w:t>
      </w:r>
      <w:r>
        <w:t xml:space="preserve"> is the one mode where that assumption happens to be correct, so there's nothing to correct for. Every other mode gives the plant a different real behavior than what the planner is hedging against.</w:t>
      </w:r>
    </w:p>
    <w:p w14:paraId="40000049" w14:textId="4000004A" w:rsidR="00DA4F58" w:rsidRDefault="00DA4F58">
      <w:pPr>
        <w:pStyle w:val="Heading3"/>
        <w:spacing w:before="200" w:after="100"/>
      </w:pPr>
      <w:r>
        <w:t>The actual mechanism: A2R defers charging into the day's cheaper - but dirtier - second half</w:t>
      </w:r>
    </w:p>
    <w:p w14:paraId="4000004B" w14:textId="4000004C" w:rsidR="00DA4F58" w:rsidRDefault="00DA4F58">
      <w:pPr>
        <w:spacing w:after="160" w:line="276" w:lineRule="auto"/>
      </w:pPr>
      <w:r>
        <w:t xml:space="preserve">Pulled each approach's actual CEV state-of-charge trajectory and the exact timing of every charging interval to see </w:t>
      </w:r>
      <w:r>
        <w:rPr>
          <w:i/>
          <w:iCs/>
        </w:rPr>
        <w:t>what</w:t>
      </w:r>
      <w:r>
        <w:t xml:space="preserve"> the mismatch actually does to the schedule, not just that it exists. The answer: A2R doesn't react by charging urgently early - it reacts by charging almost nothing in the first half of the day and making it up later: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4000"/>
      </w:tblGrid>
      <w:tr w:rsidR="00DA4F58" w14:paraId="4000004D" w14:textId="4000004E">
        <w:trPr>
          <w:tblHeader/>
        </w:trPr>
        <w:tc>
          <w:tcPr>
            <w:tcW w:w="2400" w:type="dxa"/>
            <w:shd w:val="clear" w:color="auto" w:fill="2F5496"/>
            <w:tcMar>
              <w:top w:w="80" w:type="dxa"/>
              <w:left w:w="100" w:type="dxa"/>
              <w:bottom w:w="80" w:type="dxa"/>
              <w:right w:w="100" w:type="dxa"/>
            </w:tcMar>
          </w:tcPr>
          <w:p w14:paraId="4000004F" w14:textId="40000050" w:rsidR="00DA4F58" w:rsidRDefault="00DA4F58">
            <w:pPr>
              <w:jc w:val="center"/>
            </w:pPr>
            <w:r>
              <w:rPr>
                <w:b/>
                <w:bCs/>
              </w:rPr>
              <w:t>Mode</w:t>
            </w:r>
          </w:p>
        </w:tc>
        <w:tc>
          <w:tcPr>
            <w:tcW w:w="4000" w:type="dxa"/>
            <w:shd w:val="clear" w:color="auto" w:fill="2F5496"/>
            <w:tcMar>
              <w:top w:w="80" w:type="dxa"/>
              <w:left w:w="100" w:type="dxa"/>
              <w:bottom w:w="80" w:type="dxa"/>
              <w:right w:w="100" w:type="dxa"/>
            </w:tcMar>
          </w:tcPr>
          <w:p w14:paraId="40000051" w14:textId="40000052" w:rsidR="00DA4F58" w:rsidRDefault="00DA4F58">
            <w:pPr>
              <w:jc w:val="center"/>
            </w:pPr>
            <w:r>
              <w:rPr>
                <w:b/>
                <w:bCs/>
              </w:rPr>
              <w:t>A1R charging in first half of day</w:t>
            </w:r>
          </w:p>
        </w:tc>
        <w:tc>
          <w:tcPr>
            <w:tcW w:w="4000" w:type="dxa"/>
            <w:shd w:val="clear" w:color="auto" w:fill="2F5496"/>
            <w:tcMar>
              <w:top w:w="80" w:type="dxa"/>
              <w:left w:w="100" w:type="dxa"/>
              <w:bottom w:w="80" w:type="dxa"/>
              <w:right w:w="100" w:type="dxa"/>
            </w:tcMar>
          </w:tcPr>
          <w:p w14:paraId="40000053" w14:textId="40000054" w:rsidR="00DA4F58" w:rsidRDefault="00DA4F58">
            <w:pPr>
              <w:jc w:val="center"/>
            </w:pPr>
            <w:r>
              <w:rPr>
                <w:b/>
                <w:bCs/>
              </w:rPr>
              <w:t>A2R charging in first half of day</w:t>
            </w:r>
          </w:p>
        </w:tc>
      </w:tr>
      <w:tr w:rsidR="00DA4F58" w14:paraId="40000055" w14:textId="40000056">
        <w:tc>
          <w:tcPr>
            <w:tcW w:w="2400" w:type="dxa"/>
            <w:tcMar>
              <w:top w:w="80" w:type="dxa"/>
              <w:left w:w="100" w:type="dxa"/>
              <w:bottom w:w="80" w:type="dxa"/>
              <w:right w:w="100" w:type="dxa"/>
            </w:tcMar>
          </w:tcPr>
          <w:p w14:paraId="40000057" w14:textId="40000058" w:rsidR="00DA4F58" w:rsidRDefault="00DA4F58">
            <w:pPr>
              <w:jc w:val="center"/>
            </w:pPr>
            <w:r>
              <w:t>normal</w:t>
            </w:r>
          </w:p>
        </w:tc>
        <w:tc>
          <w:tcPr>
            <w:tcW w:w="4000" w:type="dxa"/>
            <w:tcMar>
              <w:top w:w="80" w:type="dxa"/>
              <w:left w:w="100" w:type="dxa"/>
              <w:bottom w:w="80" w:type="dxa"/>
              <w:right w:w="100" w:type="dxa"/>
            </w:tcMar>
          </w:tcPr>
          <w:p w14:paraId="40000059" w14:textId="4000005A" w:rsidR="00DA4F58" w:rsidRDefault="00DA4F58">
            <w:pPr>
              <w:jc w:val="center"/>
            </w:pPr>
            <w:r>
              <w:t>13 of 57</w:t>
            </w:r>
          </w:p>
        </w:tc>
        <w:tc>
          <w:tcPr>
            <w:tcW w:w="4000" w:type="dxa"/>
            <w:tcMar>
              <w:top w:w="80" w:type="dxa"/>
              <w:left w:w="100" w:type="dxa"/>
              <w:bottom w:w="80" w:type="dxa"/>
              <w:right w:w="100" w:type="dxa"/>
            </w:tcMar>
          </w:tcPr>
          <w:p w14:paraId="4000005B" w14:textId="4000005C" w:rsidR="00DA4F58" w:rsidRDefault="00DA4F58">
            <w:pPr>
              <w:jc w:val="center"/>
            </w:pPr>
            <w:r>
              <w:t>12 of 56</w:t>
            </w:r>
          </w:p>
        </w:tc>
      </w:tr>
      <w:tr w:rsidR="00DA4F58" w14:paraId="4000005D" w14:textId="4000005E">
        <w:tc>
          <w:tcPr>
            <w:tcW w:w="2400" w:type="dxa"/>
            <w:shd w:val="clear" w:color="auto" w:fill="F2F2F2"/>
            <w:tcMar>
              <w:top w:w="80" w:type="dxa"/>
              <w:left w:w="100" w:type="dxa"/>
              <w:bottom w:w="80" w:type="dxa"/>
              <w:right w:w="100" w:type="dxa"/>
            </w:tcMar>
          </w:tcPr>
          <w:p w14:paraId="4000005F" w14:textId="40000060" w:rsidR="00DA4F58" w:rsidRDefault="00DA4F58">
            <w:pPr>
              <w:jc w:val="center"/>
            </w:pPr>
            <w:r>
              <w:t>near_mean</w:t>
            </w:r>
          </w:p>
        </w:tc>
        <w:tc>
          <w:tcPr>
            <w:tcW w:w="4000" w:type="dxa"/>
            <w:shd w:val="clear" w:color="auto" w:fill="F2F2F2"/>
            <w:tcMar>
              <w:top w:w="80" w:type="dxa"/>
              <w:left w:w="100" w:type="dxa"/>
              <w:bottom w:w="80" w:type="dxa"/>
              <w:right w:w="100" w:type="dxa"/>
            </w:tcMar>
          </w:tcPr>
          <w:p w14:paraId="40000061" w14:textId="40000062" w:rsidR="00DA4F58" w:rsidRDefault="00DA4F58">
            <w:pPr>
              <w:jc w:val="center"/>
            </w:pPr>
            <w:r>
              <w:t>13 of 56</w:t>
            </w:r>
          </w:p>
        </w:tc>
        <w:tc>
          <w:tcPr>
            <w:tcW w:w="4000" w:type="dxa"/>
            <w:shd w:val="clear" w:color="auto" w:fill="F2F2F2"/>
            <w:tcMar>
              <w:top w:w="80" w:type="dxa"/>
              <w:left w:w="100" w:type="dxa"/>
              <w:bottom w:w="80" w:type="dxa"/>
              <w:right w:w="100" w:type="dxa"/>
            </w:tcMar>
          </w:tcPr>
          <w:p w14:paraId="40000063" w14:textId="40000064" w:rsidR="00DA4F58" w:rsidRDefault="00DA4F58">
            <w:pPr>
              <w:jc w:val="center"/>
            </w:pPr>
            <w:r>
              <w:t>2 of 46</w:t>
            </w:r>
          </w:p>
        </w:tc>
      </w:tr>
      <w:tr w:rsidR="00DA4F58" w14:paraId="40000065" w14:textId="40000066">
        <w:tc>
          <w:tcPr>
            <w:tcW w:w="2400" w:type="dxa"/>
            <w:tcMar>
              <w:top w:w="80" w:type="dxa"/>
              <w:left w:w="100" w:type="dxa"/>
              <w:bottom w:w="80" w:type="dxa"/>
              <w:right w:w="100" w:type="dxa"/>
            </w:tcMar>
          </w:tcPr>
          <w:p w14:paraId="40000067" w14:textId="40000068" w:rsidR="00DA4F58" w:rsidRDefault="00DA4F58">
            <w:pPr>
              <w:jc w:val="center"/>
            </w:pPr>
            <w:r>
              <w:t>high</w:t>
            </w:r>
          </w:p>
        </w:tc>
        <w:tc>
          <w:tcPr>
            <w:tcW w:w="4000" w:type="dxa"/>
            <w:tcMar>
              <w:top w:w="80" w:type="dxa"/>
              <w:left w:w="100" w:type="dxa"/>
              <w:bottom w:w="80" w:type="dxa"/>
              <w:right w:w="100" w:type="dxa"/>
            </w:tcMar>
          </w:tcPr>
          <w:p w14:paraId="40000069" w14:textId="4000006A" w:rsidR="00DA4F58" w:rsidRDefault="00DA4F58">
            <w:pPr>
              <w:jc w:val="center"/>
            </w:pPr>
            <w:r>
              <w:t>12 of 54</w:t>
            </w:r>
          </w:p>
        </w:tc>
        <w:tc>
          <w:tcPr>
            <w:tcW w:w="4000" w:type="dxa"/>
            <w:tcMar>
              <w:top w:w="80" w:type="dxa"/>
              <w:left w:w="100" w:type="dxa"/>
              <w:bottom w:w="80" w:type="dxa"/>
              <w:right w:w="100" w:type="dxa"/>
            </w:tcMar>
          </w:tcPr>
          <w:p w14:paraId="4000006B" w14:textId="4000006C" w:rsidR="00DA4F58" w:rsidRDefault="00DA4F58">
            <w:pPr>
              <w:jc w:val="center"/>
            </w:pPr>
            <w:r>
              <w:t>0 of 44</w:t>
            </w:r>
          </w:p>
        </w:tc>
      </w:tr>
      <w:tr w:rsidR="00DA4F58" w14:paraId="4000006D" w14:textId="4000006E">
        <w:tc>
          <w:tcPr>
            <w:tcW w:w="2400" w:type="dxa"/>
            <w:shd w:val="clear" w:color="auto" w:fill="F2F2F2"/>
            <w:tcMar>
              <w:top w:w="80" w:type="dxa"/>
              <w:left w:w="100" w:type="dxa"/>
              <w:bottom w:w="80" w:type="dxa"/>
              <w:right w:w="100" w:type="dxa"/>
            </w:tcMar>
          </w:tcPr>
          <w:p w14:paraId="4000006F" w14:textId="40000070" w:rsidR="00DA4F58" w:rsidRDefault="00DA4F58">
            <w:pPr>
              <w:jc w:val="center"/>
            </w:pPr>
            <w:r>
              <w:t>low</w:t>
            </w:r>
          </w:p>
        </w:tc>
        <w:tc>
          <w:tcPr>
            <w:tcW w:w="4000" w:type="dxa"/>
            <w:shd w:val="clear" w:color="auto" w:fill="F2F2F2"/>
            <w:tcMar>
              <w:top w:w="80" w:type="dxa"/>
              <w:left w:w="100" w:type="dxa"/>
              <w:bottom w:w="80" w:type="dxa"/>
              <w:right w:w="100" w:type="dxa"/>
            </w:tcMar>
          </w:tcPr>
          <w:p w14:paraId="40000071" w14:textId="40000072" w:rsidR="00DA4F58" w:rsidRDefault="00DA4F58">
            <w:pPr>
              <w:jc w:val="center"/>
            </w:pPr>
            <w:r>
              <w:t>14 of 52</w:t>
            </w:r>
          </w:p>
        </w:tc>
        <w:tc>
          <w:tcPr>
            <w:tcW w:w="4000" w:type="dxa"/>
            <w:shd w:val="clear" w:color="auto" w:fill="F2F2F2"/>
            <w:tcMar>
              <w:top w:w="80" w:type="dxa"/>
              <w:left w:w="100" w:type="dxa"/>
              <w:bottom w:w="80" w:type="dxa"/>
              <w:right w:w="100" w:type="dxa"/>
            </w:tcMar>
          </w:tcPr>
          <w:p w14:paraId="40000073" w14:textId="40000074" w:rsidR="00DA4F58" w:rsidRDefault="00DA4F58">
            <w:pPr>
              <w:jc w:val="center"/>
            </w:pPr>
            <w:r>
              <w:t>9 of 50</w:t>
            </w:r>
          </w:p>
        </w:tc>
      </w:tr>
      <w:tr w:rsidR="00DA4F58" w14:paraId="40000075" w14:textId="40000076">
        <w:tc>
          <w:tcPr>
            <w:tcW w:w="2400" w:type="dxa"/>
            <w:tcMar>
              <w:top w:w="80" w:type="dxa"/>
              <w:left w:w="100" w:type="dxa"/>
              <w:bottom w:w="80" w:type="dxa"/>
              <w:right w:w="100" w:type="dxa"/>
            </w:tcMar>
          </w:tcPr>
          <w:p w14:paraId="40000077" w14:textId="40000078" w:rsidR="00DA4F58" w:rsidRDefault="00DA4F58">
            <w:pPr>
              <w:jc w:val="center"/>
            </w:pPr>
            <w:r>
              <w:t>spread_wide</w:t>
            </w:r>
          </w:p>
        </w:tc>
        <w:tc>
          <w:tcPr>
            <w:tcW w:w="4000" w:type="dxa"/>
            <w:tcMar>
              <w:top w:w="80" w:type="dxa"/>
              <w:left w:w="100" w:type="dxa"/>
              <w:bottom w:w="80" w:type="dxa"/>
              <w:right w:w="100" w:type="dxa"/>
            </w:tcMar>
          </w:tcPr>
          <w:p w14:paraId="40000079" w14:textId="4000007A" w:rsidR="00DA4F58" w:rsidRDefault="00DA4F58">
            <w:pPr>
              <w:jc w:val="center"/>
            </w:pPr>
            <w:r>
              <w:t>13 of 56</w:t>
            </w:r>
          </w:p>
        </w:tc>
        <w:tc>
          <w:tcPr>
            <w:tcW w:w="4000" w:type="dxa"/>
            <w:tcMar>
              <w:top w:w="80" w:type="dxa"/>
              <w:left w:w="100" w:type="dxa"/>
              <w:bottom w:w="80" w:type="dxa"/>
              <w:right w:w="100" w:type="dxa"/>
            </w:tcMar>
          </w:tcPr>
          <w:p w14:paraId="4000007B" w14:textId="4000007C" w:rsidR="00DA4F58" w:rsidRDefault="00DA4F58">
            <w:pPr>
              <w:jc w:val="center"/>
            </w:pPr>
            <w:r>
              <w:t>1 of 45</w:t>
            </w:r>
          </w:p>
        </w:tc>
      </w:tr>
    </w:tbl>
    <w:p w14:paraId="4000007D" w14:textId="4000007E" w:rsidR="00DA4F58" w:rsidRDefault="00DA4F58">
      <w:pPr>
        <w:spacing w:after="100"/>
      </w:pPr>
    </w:p>
    <w:p w14:paraId="4000007F" w14:textId="40000080" w:rsidR="00DA4F58" w:rsidRDefault="00DA4F58">
      <w:pPr>
        <w:spacing w:after="160" w:line="276" w:lineRule="auto"/>
      </w:pPr>
      <w:r>
        <w:lastRenderedPageBreak/>
        <w:t xml:space="preserve">A1R keeps a fairly constant 12–14 charging intervals in the first half of the day across </w:t>
      </w:r>
      <w:r>
        <w:rPr>
          <w:i/>
          <w:iCs/>
        </w:rPr>
        <w:t>every</w:t>
      </w:r>
      <w:r>
        <w:t xml:space="preserve"> mode. A2R matches that in </w:t>
      </w:r>
      <w:r>
        <w:rPr>
          <w:b/>
          <w:bCs/>
        </w:rPr>
        <w:t>normal</w:t>
      </w:r>
      <w:r>
        <w:t xml:space="preserve"> (12 of 56) but collapses to almost zero first-half charging in every other mode - 0 of 44 under </w:t>
      </w:r>
      <w:r>
        <w:rPr>
          <w:b/>
          <w:bCs/>
        </w:rPr>
        <w:t>high</w:t>
      </w:r>
      <w:r>
        <w:t xml:space="preserve">, 1 of 45 under </w:t>
      </w:r>
      <w:r>
        <w:rPr>
          <w:b/>
          <w:bCs/>
        </w:rPr>
        <w:t>spread_wide</w:t>
      </w:r>
      <w:r>
        <w:t>. A2R isn't reacting to the mismatch by charging more, sooner. It's deferring almost all charging to the back half of the day, then making it up in fewer, heavier bursts - which is exactly the concentration pattern in the table above.</w:t>
      </w:r>
    </w:p>
    <w:p w14:paraId="40000081" w14:textId="40000082" w:rsidR="00DA4F58" w:rsidRDefault="00DA4F58">
      <w:pPr>
        <w:spacing w:after="160" w:line="276" w:lineRule="auto"/>
      </w:pPr>
      <w:r>
        <w:t xml:space="preserve">Why defer? The day's electricity price and carbon intensity move in </w:t>
      </w:r>
      <w:r>
        <w:rPr>
          <w:b/>
          <w:bCs/>
        </w:rPr>
        <w:t>opposite</w:t>
      </w:r>
      <w:r>
        <w:t xml:space="preserve"> directions: energy price is cheaper in the second half of the day ($0.324/kWh average vs $0.425/kWh in the first half), while the grid's CO₂ factor is nearly </w:t>
      </w:r>
      <w:r>
        <w:rPr>
          <w:b/>
          <w:bCs/>
        </w:rPr>
        <w:t>double</w:t>
      </w:r>
      <w:r>
        <w:t xml:space="preserve"> in that same second half (0.266 kg/kWh vs 0.154 kg/kWh in the first half). A1R tops up fairly steadily through the day regardless - it's planning off a single deterministic forecast and doesn't carry the same built-in safety margin, so it can't afford to let the battery run down and wait. A2R's multi-scenario plan already carries a feasibility margin against its own worst-case branch, so it can afford to hold off, run the battery down further, and wait for the cheaper window, then charge hard once it actually needs to.</w:t>
      </w:r>
    </w:p>
    <w:p w14:paraId="40000083" w14:textId="40000084" w:rsidR="00DA4F58" w:rsidRDefault="00DA4F58">
      <w:pPr>
        <w:spacing w:after="160" w:line="276" w:lineRule="auto"/>
      </w:pPr>
      <w:r>
        <w:t xml:space="preserve">Checked the price side directly: A2R only pays about 1–2 percentage points less for its energy than A1R does, across every mode - a small, real saving, not a big one. That's too small a reward on its own to be the main reason A2R defers this aggressively. The bigger driver looks like confidence: A2R's plan already knows it can survive longer without charging, so it waits - and the window it eventually lands in happens to be both cheaper and dirtier. The CO₂ and NCD increase are a side effect of </w:t>
      </w:r>
      <w:r>
        <w:rPr>
          <w:i/>
          <w:iCs/>
        </w:rPr>
        <w:t>when</w:t>
      </w:r>
      <w:r>
        <w:t xml:space="preserve"> it's confident enough to wait until, not a strategy aimed at either cost or emissions specifically.</w:t>
      </w:r>
    </w:p>
    <w:p w14:paraId="094A8AFC" w14:textId="77777777" w:rsidR="00177641" w:rsidRDefault="00177641">
      <w:pPr>
        <w:spacing w:after="160" w:line="276" w:lineRule="auto"/>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800"/>
      </w:tblGrid>
      <w:tr w:rsidR="00177641" w14:paraId="50000001" w14:textId="50000002">
        <w:tblPrEx>
          <w:tblCellMar>
            <w:top w:w="0" w:type="dxa"/>
            <w:bottom w:w="0" w:type="dxa"/>
          </w:tblCellMar>
        </w:tblPrEx>
        <w:trPr>
          <w:tblHeader/>
        </w:trPr>
        <w:tc>
          <w:tcPr>
            <w:tcW w:w="3600" w:type="dxa"/>
            <w:shd w:val="clear" w:color="auto" w:fill="2F5496"/>
            <w:tcMar>
              <w:top w:w="80" w:type="dxa"/>
              <w:left w:w="100" w:type="dxa"/>
              <w:bottom w:w="80" w:type="dxa"/>
              <w:right w:w="100" w:type="dxa"/>
            </w:tcMar>
          </w:tcPr>
          <w:p w14:paraId="50000003" w14:textId="50000004" w:rsidR="00177641" w:rsidRDefault="00177641">
            <w:pPr>
              <w:jc w:val="center"/>
            </w:pPr>
            <w:r>
              <w:rPr>
                <w:b/>
                <w:bCs/>
              </w:rPr>
              <w:t xml:space="preserve">Assumed vs. real</w:t>
            </w:r>
          </w:p>
        </w:tc>
        <w:tc>
          <w:tcPr>
            <w:tcW w:w="6800" w:type="dxa"/>
            <w:shd w:val="clear" w:color="auto" w:fill="2F5496"/>
            <w:tcMar>
              <w:top w:w="80" w:type="dxa"/>
              <w:left w:w="100" w:type="dxa"/>
              <w:bottom w:w="80" w:type="dxa"/>
              <w:right w:w="100" w:type="dxa"/>
            </w:tcMar>
          </w:tcPr>
          <w:p w14:paraId="50000005" w14:textId="50000006" w:rsidR="00177641" w:rsidRDefault="00177641">
            <w:pPr>
              <w:jc w:val="center"/>
            </w:pPr>
            <w:r>
              <w:rPr>
                <w:b/>
                <w:bCs/>
              </w:rPr>
              <w:t xml:space="preserve">Range it covers (in std. deviations from average)</w:t>
            </w:r>
          </w:p>
        </w:tc>
      </w:tr>
      <w:tr w:rsidR="00177641" w14:paraId="50000007" w14:textId="50000008">
        <w:tblPrEx>
          <w:tblCellMar>
            <w:top w:w="0" w:type="dxa"/>
            <w:bottom w:w="0" w:type="dxa"/>
          </w:tblCellMar>
        </w:tblPrEx>
        <w:tc>
          <w:tcPr>
            <w:tcW w:w="3600" w:type="dxa"/>
            <w:shd w:val="clear" w:color="auto" w:fill="DCE6F1"/>
            <w:tcMar>
              <w:top w:w="80" w:type="dxa"/>
              <w:left w:w="100" w:type="dxa"/>
              <w:bottom w:w="80" w:type="dxa"/>
              <w:right w:w="100" w:type="dxa"/>
            </w:tcMar>
          </w:tcPr>
          <w:p w14:paraId="50000009" w14:textId="5000000A" w:rsidR="00177641" w:rsidRDefault="00177641">
            <w:pPr>
              <w:jc w:val="center"/>
            </w:pPr>
            <w:r>
              <w:t xml:space="preserve">What the planner always assumes</w:t>
            </w:r>
          </w:p>
        </w:tc>
        <w:tc>
          <w:tcPr>
            <w:tcW w:w="6800" w:type="dxa"/>
            <w:shd w:val="clear" w:color="auto" w:fill="DCE6F1"/>
            <w:tcMar>
              <w:top w:w="80" w:type="dxa"/>
              <w:left w:w="100" w:type="dxa"/>
              <w:bottom w:w="80" w:type="dxa"/>
              <w:right w:w="100" w:type="dxa"/>
            </w:tcMar>
          </w:tcPr>
          <w:p w14:paraId="5000000B" w14:textId="5000000C" w:rsidR="00177641" w:rsidRDefault="00177641">
            <w:pPr>
              <w:jc w:val="center"/>
            </w:pPr>
            <w:r>
              <w:t xml:space="preserve">roughly -2 to +2</w:t>
            </w:r>
          </w:p>
        </w:tc>
      </w:tr>
      <w:tr w:rsidR="00177641" w14:paraId="5000000D" w14:textId="5000000E">
        <w:tblPrEx>
          <w:tblCellMar>
            <w:top w:w="0" w:type="dxa"/>
            <w:bottom w:w="0" w:type="dxa"/>
          </w:tblCellMar>
        </w:tblPrEx>
        <w:tc>
          <w:tcPr>
            <w:tcW w:w="3600" w:type="dxa"/>
            <w:shd w:val="clear" w:color="auto" w:fill="F2F2F2"/>
            <w:tcMar>
              <w:top w:w="80" w:type="dxa"/>
              <w:left w:w="100" w:type="dxa"/>
              <w:bottom w:w="80" w:type="dxa"/>
              <w:right w:w="100" w:type="dxa"/>
            </w:tcMar>
          </w:tcPr>
          <w:p w14:paraId="5000000F" w14:textId="50000010" w:rsidR="00177641" w:rsidRDefault="00177641">
            <w:pPr>
              <w:jc w:val="center"/>
            </w:pPr>
            <w:r>
              <w:t xml:space="preserve">normal (real)</w:t>
            </w:r>
          </w:p>
        </w:tc>
        <w:tc>
          <w:tcPr>
            <w:tcW w:w="6800" w:type="dxa"/>
            <w:shd w:val="clear" w:color="auto" w:fill="F2F2F2"/>
            <w:tcMar>
              <w:top w:w="80" w:type="dxa"/>
              <w:left w:w="100" w:type="dxa"/>
              <w:bottom w:w="80" w:type="dxa"/>
              <w:right w:w="100" w:type="dxa"/>
            </w:tcMar>
          </w:tcPr>
          <w:p w14:paraId="50000011" w14:textId="50000012" w:rsidR="00177641" w:rsidRDefault="00177641">
            <w:pPr>
              <w:jc w:val="center"/>
            </w:pPr>
            <w:r>
              <w:t xml:space="preserve">roughly -3 to +3, but most of it lands inside ±2</w:t>
            </w:r>
          </w:p>
        </w:tc>
      </w:tr>
      <w:tr w:rsidR="00177641" w14:paraId="50000013" w14:textId="50000014">
        <w:tblPrEx>
          <w:tblCellMar>
            <w:top w:w="0" w:type="dxa"/>
            <w:bottom w:w="0" w:type="dxa"/>
          </w:tblCellMar>
        </w:tblPrEx>
        <w:tc>
          <w:tcPr>
            <w:tcW w:w="3600" w:type="dxa"/>
            <w:tcMar>
              <w:top w:w="80" w:type="dxa"/>
              <w:left w:w="100" w:type="dxa"/>
              <w:bottom w:w="80" w:type="dxa"/>
              <w:right w:w="100" w:type="dxa"/>
            </w:tcMar>
          </w:tcPr>
          <w:p w14:paraId="50000015" w14:textId="50000016" w:rsidR="00177641" w:rsidRDefault="00177641">
            <w:pPr>
              <w:jc w:val="center"/>
            </w:pPr>
            <w:r>
              <w:t xml:space="preserve">near_mean (real)</w:t>
            </w:r>
          </w:p>
        </w:tc>
        <w:tc>
          <w:tcPr>
            <w:tcW w:w="6800" w:type="dxa"/>
            <w:tcMar>
              <w:top w:w="80" w:type="dxa"/>
              <w:left w:w="100" w:type="dxa"/>
              <w:bottom w:w="80" w:type="dxa"/>
              <w:right w:w="100" w:type="dxa"/>
            </w:tcMar>
          </w:tcPr>
          <w:p w14:paraId="50000017" w14:textId="50000018" w:rsidR="00177641" w:rsidRDefault="00177641">
            <w:pPr>
              <w:jc w:val="center"/>
            </w:pPr>
            <w:r>
              <w:t xml:space="preserve">roughly -1.5 to +1.5, almost all clustered very close to 0</w:t>
            </w:r>
          </w:p>
        </w:tc>
      </w:tr>
      <w:tr w:rsidR="00177641" w14:paraId="50000019" w14:textId="5000001A">
        <w:tblPrEx>
          <w:tblCellMar>
            <w:top w:w="0" w:type="dxa"/>
            <w:bottom w:w="0" w:type="dxa"/>
          </w:tblCellMar>
        </w:tblPrEx>
        <w:tc>
          <w:tcPr>
            <w:tcW w:w="3600" w:type="dxa"/>
            <w:shd w:val="clear" w:color="auto" w:fill="F2F2F2"/>
            <w:tcMar>
              <w:top w:w="80" w:type="dxa"/>
              <w:left w:w="100" w:type="dxa"/>
              <w:bottom w:w="80" w:type="dxa"/>
              <w:right w:w="100" w:type="dxa"/>
            </w:tcMar>
          </w:tcPr>
          <w:p w14:paraId="5000001B" w14:textId="5000001C" w:rsidR="00177641" w:rsidRDefault="00177641">
            <w:pPr>
              <w:jc w:val="center"/>
            </w:pPr>
            <w:r>
              <w:t xml:space="preserve">high (real)</w:t>
            </w:r>
          </w:p>
        </w:tc>
        <w:tc>
          <w:tcPr>
            <w:tcW w:w="6800" w:type="dxa"/>
            <w:shd w:val="clear" w:color="auto" w:fill="F2F2F2"/>
            <w:tcMar>
              <w:top w:w="80" w:type="dxa"/>
              <w:left w:w="100" w:type="dxa"/>
              <w:bottom w:w="80" w:type="dxa"/>
              <w:right w:w="100" w:type="dxa"/>
            </w:tcMar>
          </w:tcPr>
          <w:p w14:paraId="5000001D" w14:textId="5000001E" w:rsidR="00177641" w:rsidRDefault="00177641">
            <w:pPr>
              <w:jc w:val="center"/>
            </w:pPr>
            <w:r>
              <w:t xml:space="preserve">always +2 and above, often +3 or more</w:t>
            </w:r>
          </w:p>
        </w:tc>
      </w:tr>
      <w:tr w:rsidR="00177641" w14:paraId="5000001F" w14:textId="50000020">
        <w:tblPrEx>
          <w:tblCellMar>
            <w:top w:w="0" w:type="dxa"/>
            <w:bottom w:w="0" w:type="dxa"/>
          </w:tblCellMar>
        </w:tblPrEx>
        <w:tc>
          <w:tcPr>
            <w:tcW w:w="3600" w:type="dxa"/>
            <w:tcMar>
              <w:top w:w="80" w:type="dxa"/>
              <w:left w:w="100" w:type="dxa"/>
              <w:bottom w:w="80" w:type="dxa"/>
              <w:right w:w="100" w:type="dxa"/>
            </w:tcMar>
          </w:tcPr>
          <w:p w14:paraId="50000021" w14:textId="50000022" w:rsidR="00177641" w:rsidRDefault="00177641">
            <w:pPr>
              <w:jc w:val="center"/>
            </w:pPr>
            <w:r>
              <w:t xml:space="preserve">low (real)</w:t>
            </w:r>
          </w:p>
        </w:tc>
        <w:tc>
          <w:tcPr>
            <w:tcW w:w="6800" w:type="dxa"/>
            <w:tcMar>
              <w:top w:w="80" w:type="dxa"/>
              <w:left w:w="100" w:type="dxa"/>
              <w:bottom w:w="80" w:type="dxa"/>
              <w:right w:w="100" w:type="dxa"/>
            </w:tcMar>
          </w:tcPr>
          <w:p w14:paraId="50000023" w14:textId="50000024" w:rsidR="00177641" w:rsidRDefault="00177641">
            <w:pPr>
              <w:jc w:val="center"/>
            </w:pPr>
            <w:r>
              <w:t xml:space="preserve">always -2 and below, often -3 or more</w:t>
            </w:r>
          </w:p>
        </w:tc>
      </w:tr>
      <w:tr w:rsidR="00177641" w14:paraId="50000025" w14:textId="50000026">
        <w:tblPrEx>
          <w:tblCellMar>
            <w:top w:w="0" w:type="dxa"/>
            <w:bottom w:w="0" w:type="dxa"/>
          </w:tblCellMar>
        </w:tblPrEx>
        <w:tc>
          <w:tcPr>
            <w:tcW w:w="3600" w:type="dxa"/>
            <w:shd w:val="clear" w:color="auto" w:fill="F2F2F2"/>
            <w:tcMar>
              <w:top w:w="80" w:type="dxa"/>
              <w:left w:w="100" w:type="dxa"/>
              <w:bottom w:w="80" w:type="dxa"/>
              <w:right w:w="100" w:type="dxa"/>
            </w:tcMar>
          </w:tcPr>
          <w:p w14:paraId="50000027" w14:textId="50000028" w:rsidR="00177641" w:rsidRDefault="00177641">
            <w:pPr>
              <w:jc w:val="center"/>
            </w:pPr>
            <w:r>
              <w:t xml:space="preserve">spread_wide (real)</w:t>
            </w:r>
          </w:p>
        </w:tc>
        <w:tc>
          <w:tcPr>
            <w:tcW w:w="6800" w:type="dxa"/>
            <w:shd w:val="clear" w:color="auto" w:fill="F2F2F2"/>
            <w:tcMar>
              <w:top w:w="80" w:type="dxa"/>
              <w:left w:w="100" w:type="dxa"/>
              <w:bottom w:w="80" w:type="dxa"/>
              <w:right w:w="100" w:type="dxa"/>
            </w:tcMar>
          </w:tcPr>
          <w:p w14:paraId="50000029" w14:textId="5000002A" w:rsidR="00177641" w:rsidRDefault="00177641">
            <w:pPr>
              <w:jc w:val="center"/>
            </w:pPr>
            <w:r>
              <w:t xml:space="preserve">always beyond ±2, split between both directions</w:t>
            </w:r>
          </w:p>
        </w:tc>
      </w:tr>
    </w:tbl>
    <w:p w14:paraId="50000001" w14:textId="50000002" w:rsidR="00177641" w:rsidRDefault="00177641">
      <w:pPr>
        <w:pStyle w:val="Heading2"/>
        <w:spacing w:before="260" w:after="120"/>
      </w:pPr>
      <w:r>
        <w:t xml:space="preserve">3.6 - Two Worked Examples: When A2R Wins, When A1R Wins</w:t>
      </w:r>
    </w:p>
    <w:p w14:paraId="50000003" w14:textId="50000004" w:rsidR="00177641" w:rsidRDefault="00177641">
      <w:pPr>
        <w:spacing w:after="160" w:line="276" w:lineRule="auto"/>
      </w:pPr>
      <w:r>
        <w:t xml:space="preserve">Same toy setup both times, so the two are directly comparable: battery starts at </w:t>
      </w:r>
      <w:r>
        <w:rPr>
          <w:b/>
          <w:bCs/>
        </w:rPr>
        <w:t xml:space="preserve">6 kWh</w:t>
      </w:r>
      <w:r>
        <w:t xml:space="preserve">, floor is 0, and each step's real dig could need anywhere from 1 to 5 kWh. </w:t>
      </w:r>
      <w:r>
        <w:rPr>
          <w:b/>
          <w:bCs/>
        </w:rPr>
        <w:t xml:space="preserve">A2R</w:t>
      </w:r>
      <w:r>
        <w:t xml:space="preserve"> checks the worst case (5) every step </w:t>
      </w:r>
      <w:r>
        <w:t xml:space="preserve">- if it can survive that, it waits; if not, it charges </w:t>
      </w:r>
      <w:r>
        <w:rPr>
          <w:i/>
          <w:iCs/>
        </w:rPr>
        <w:t xml:space="preserve">all the way back up to 10</w:t>
      </w:r>
      <w:r>
        <w:t xml:space="preserve"> before digging. </w:t>
      </w:r>
      <w:r>
        <w:rPr>
          <w:b/>
          <w:bCs/>
        </w:rPr>
        <w:t xml:space="preserve">A1R</w:t>
      </w:r>
      <w:r>
        <w:t xml:space="preserve"> only ever has one guess, the average (3) </w:t>
      </w:r>
      <w:r>
        <w:t xml:space="preserve">- if it can survive that, it waits; if not, it tops up by a modest </w:t>
      </w:r>
      <w:r>
        <w:rPr>
          <w:i/>
          <w:iCs/>
        </w:rPr>
        <w:t xml:space="preserve">+3</w:t>
      </w:r>
      <w:r>
        <w:t xml:space="preserve"> before digging.</w:t>
      </w:r>
    </w:p>
    <w:p w14:paraId="50000005" w14:textId="50000006" w:rsidR="00177641" w:rsidRDefault="00177641">
      <w:pPr>
        <w:pStyle w:val="Heading3"/>
        <w:spacing w:before="200" w:after="100"/>
      </w:pPr>
      <w:r>
        <w:t xml:space="preserve">Example A - adverse reality (the real draw is always 5, the worst case)</w:t>
      </w:r>
    </w:p>
    <w:p w14:paraId="50000007" w14:textId="50000008" w:rsidR="00177641" w:rsidRDefault="00177641">
      <w:pPr>
        <w:spacing w:after="160" w:line="276" w:lineRule="auto"/>
      </w:pPr>
      <w:r>
        <w:t xml:space="preserve">This is what modes like </w:t>
      </w:r>
      <w:r>
        <w:rPr>
          <w:b/>
          <w:bCs/>
        </w:rPr>
        <w:t xml:space="preserve">high</w:t>
      </w:r>
      <w:r>
        <w:t xml:space="preserve"> look like.</w:t>
      </w:r>
    </w:p>
    <w:tbl>
      <w:tblPr>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00"/>
        <w:gridCol w:w="2600"/>
        <w:gridCol w:w="2900"/>
        <w:gridCol w:w="1000"/>
        <w:gridCol w:w="2300"/>
      </w:tblGrid>
      <w:tr w:rsidR="00177641" w14:paraId="50000001" w14:textId="50000002">
        <w:tblPrEx>
          <w:tblCellMar>
            <w:top w:w="0" w:type="dxa"/>
            <w:bottom w:w="0" w:type="dxa"/>
          </w:tblCellMar>
        </w:tblPrEx>
        <w:trPr>
          <w:tblHeader/>
        </w:trPr>
        <w:tc>
          <w:tcPr>
            <w:tcW w:w="600" w:type="dxa"/>
            <w:shd w:val="clear" w:color="auto" w:fill="2F5496"/>
            <w:tcMar>
              <w:top w:w="80" w:type="dxa"/>
              <w:left w:w="100" w:type="dxa"/>
              <w:bottom w:w="80" w:type="dxa"/>
              <w:right w:w="100" w:type="dxa"/>
            </w:tcMar>
          </w:tcPr>
          <w:p w14:paraId="50000003" w14:textId="50000004" w:rsidR="00177641" w:rsidRDefault="00177641">
            <w:pPr>
              <w:jc w:val="center"/>
            </w:pPr>
            <w:r>
              <w:rPr>
                <w:b/>
                <w:bCs/>
              </w:rPr>
              <w:t xml:space="preserve">Step</w:t>
            </w:r>
          </w:p>
        </w:tc>
        <w:tc>
          <w:tcPr>
            <w:tcW w:w="1500" w:type="dxa"/>
            <w:shd w:val="clear" w:color="auto" w:fill="2F5496"/>
            <w:tcMar>
              <w:top w:w="80" w:type="dxa"/>
              <w:left w:w="100" w:type="dxa"/>
              <w:bottom w:w="80" w:type="dxa"/>
              <w:right w:w="100" w:type="dxa"/>
            </w:tcMar>
          </w:tcPr>
          <w:p w14:paraId="50000005" w14:textId="50000006" w:rsidR="00177641" w:rsidRDefault="00177641">
            <w:pPr>
              <w:jc w:val="center"/>
            </w:pPr>
            <w:r>
              <w:rPr>
                <w:b/>
                <w:bCs/>
              </w:rPr>
              <w:t xml:space="preserve">Battery before</w:t>
            </w:r>
          </w:p>
        </w:tc>
        <w:tc>
          <w:tcPr>
            <w:tcW w:w="2600" w:type="dxa"/>
            <w:shd w:val="clear" w:color="auto" w:fill="2F5496"/>
            <w:tcMar>
              <w:top w:w="80" w:type="dxa"/>
              <w:left w:w="100" w:type="dxa"/>
              <w:bottom w:w="80" w:type="dxa"/>
              <w:right w:w="100" w:type="dxa"/>
            </w:tcMar>
          </w:tcPr>
          <w:p w14:paraId="50000007" w14:textId="50000008" w:rsidR="00177641" w:rsidRDefault="00177641">
            <w:pPr>
              <w:jc w:val="center"/>
            </w:pPr>
            <w:r>
              <w:rPr>
                <w:b/>
                <w:bCs/>
              </w:rPr>
              <w:t xml:space="preserve">A2R does</w:t>
            </w:r>
          </w:p>
        </w:tc>
        <w:tc>
          <w:tcPr>
            <w:tcW w:w="2900" w:type="dxa"/>
            <w:shd w:val="clear" w:color="auto" w:fill="2F5496"/>
            <w:tcMar>
              <w:top w:w="80" w:type="dxa"/>
              <w:left w:w="100" w:type="dxa"/>
              <w:bottom w:w="80" w:type="dxa"/>
              <w:right w:w="100" w:type="dxa"/>
            </w:tcMar>
          </w:tcPr>
          <w:p w14:paraId="50000009" w14:textId="5000000A" w:rsidR="00177641" w:rsidRDefault="00177641">
            <w:pPr>
              <w:jc w:val="center"/>
            </w:pPr>
            <w:r>
              <w:rPr>
                <w:b/>
                <w:bCs/>
              </w:rPr>
              <w:t xml:space="preserve">A1R does</w:t>
            </w:r>
          </w:p>
        </w:tc>
        <w:tc>
          <w:tcPr>
            <w:tcW w:w="1000" w:type="dxa"/>
            <w:shd w:val="clear" w:color="auto" w:fill="2F5496"/>
            <w:tcMar>
              <w:top w:w="80" w:type="dxa"/>
              <w:left w:w="100" w:type="dxa"/>
              <w:bottom w:w="80" w:type="dxa"/>
              <w:right w:w="100" w:type="dxa"/>
            </w:tcMar>
          </w:tcPr>
          <w:p w14:paraId="5000000B" w14:textId="5000000C" w:rsidR="00177641" w:rsidRDefault="00177641">
            <w:pPr>
              <w:jc w:val="center"/>
            </w:pPr>
            <w:r>
              <w:rPr>
                <w:b/>
                <w:bCs/>
              </w:rPr>
              <w:t xml:space="preserve">Real draw</w:t>
            </w:r>
          </w:p>
        </w:tc>
        <w:tc>
          <w:tcPr>
            <w:tcW w:w="2300" w:type="dxa"/>
            <w:shd w:val="clear" w:color="auto" w:fill="2F5496"/>
            <w:tcMar>
              <w:top w:w="80" w:type="dxa"/>
              <w:left w:w="100" w:type="dxa"/>
              <w:bottom w:w="80" w:type="dxa"/>
              <w:right w:w="100" w:type="dxa"/>
            </w:tcMar>
          </w:tcPr>
          <w:p w14:paraId="5000000D" w14:textId="5000000E" w:rsidR="00177641" w:rsidRDefault="00177641">
            <w:pPr>
              <w:jc w:val="center"/>
            </w:pPr>
            <w:r>
              <w:rPr>
                <w:b/>
                <w:bCs/>
              </w:rPr>
              <w:t xml:space="preserve">Result</w:t>
            </w:r>
          </w:p>
        </w:tc>
      </w:tr>
      <w:tr w:rsidR="00177641" w14:paraId="5000000F" w14:textId="50000010">
        <w:tblPrEx>
          <w:tblCellMar>
            <w:top w:w="0" w:type="dxa"/>
            <w:bottom w:w="0" w:type="dxa"/>
          </w:tblCellMar>
        </w:tblPrEx>
        <w:tc>
          <w:tcPr>
            <w:tcW w:w="600" w:type="dxa"/>
            <w:tcMar>
              <w:top w:w="80" w:type="dxa"/>
              <w:left w:w="100" w:type="dxa"/>
              <w:bottom w:w="80" w:type="dxa"/>
              <w:right w:w="100" w:type="dxa"/>
            </w:tcMar>
          </w:tcPr>
          <w:p w14:paraId="50000011" w14:textId="50000012" w:rsidR="00177641" w:rsidRDefault="00177641">
            <w:pPr>
              <w:jc w:val="center"/>
            </w:pPr>
            <w:r>
              <w:t xml:space="preserve">1</w:t>
            </w:r>
          </w:p>
        </w:tc>
        <w:tc>
          <w:tcPr>
            <w:tcW w:w="1500" w:type="dxa"/>
            <w:tcMar>
              <w:top w:w="80" w:type="dxa"/>
              <w:left w:w="100" w:type="dxa"/>
              <w:bottom w:w="80" w:type="dxa"/>
              <w:right w:w="100" w:type="dxa"/>
            </w:tcMar>
          </w:tcPr>
          <w:p w14:paraId="50000013" w14:textId="50000014" w:rsidR="00177641" w:rsidRDefault="00177641">
            <w:pPr>
              <w:jc w:val="center"/>
            </w:pPr>
            <w:r>
              <w:t xml:space="preserve">6</w:t>
            </w:r>
          </w:p>
        </w:tc>
        <w:tc>
          <w:tcPr>
            <w:tcW w:w="2600" w:type="dxa"/>
            <w:tcMar>
              <w:top w:w="80" w:type="dxa"/>
              <w:left w:w="100" w:type="dxa"/>
              <w:bottom w:w="80" w:type="dxa"/>
              <w:right w:w="100" w:type="dxa"/>
            </w:tcMar>
          </w:tcPr>
          <w:p w14:paraId="50000015" w14:textId="50000016" w:rsidR="00177641" w:rsidRDefault="00177641">
            <w:pPr>
              <w:jc w:val="center"/>
            </w:pPr>
            <w:r>
              <w:t xml:space="preserve">Checks 6−5=1≥0 → waits</w:t>
            </w:r>
          </w:p>
        </w:tc>
        <w:tc>
          <w:tcPr>
            <w:tcW w:w="2900" w:type="dxa"/>
            <w:tcMar>
              <w:top w:w="80" w:type="dxa"/>
              <w:left w:w="100" w:type="dxa"/>
              <w:bottom w:w="80" w:type="dxa"/>
              <w:right w:w="100" w:type="dxa"/>
            </w:tcMar>
          </w:tcPr>
          <w:p w14:paraId="50000017" w14:textId="50000018" w:rsidR="00177641" w:rsidRDefault="00177641">
            <w:pPr>
              <w:jc w:val="center"/>
            </w:pPr>
            <w:r>
              <w:t xml:space="preserve">Checks 6−3=3≥0 → waits</w:t>
            </w:r>
          </w:p>
        </w:tc>
        <w:tc>
          <w:tcPr>
            <w:tcW w:w="1000" w:type="dxa"/>
            <w:tcMar>
              <w:top w:w="80" w:type="dxa"/>
              <w:left w:w="100" w:type="dxa"/>
              <w:bottom w:w="80" w:type="dxa"/>
              <w:right w:w="100" w:type="dxa"/>
            </w:tcMar>
          </w:tcPr>
          <w:p w14:paraId="50000019" w14:textId="5000001A" w:rsidR="00177641" w:rsidRDefault="00177641">
            <w:pPr>
              <w:jc w:val="center"/>
            </w:pPr>
            <w:r>
              <w:t xml:space="preserve">5</w:t>
            </w:r>
          </w:p>
        </w:tc>
        <w:tc>
          <w:tcPr>
            <w:tcW w:w="2300" w:type="dxa"/>
            <w:tcMar>
              <w:top w:w="80" w:type="dxa"/>
              <w:left w:w="100" w:type="dxa"/>
              <w:bottom w:w="80" w:type="dxa"/>
              <w:right w:w="100" w:type="dxa"/>
            </w:tcMar>
          </w:tcPr>
          <w:p w14:paraId="5000001B" w14:textId="5000001C" w:rsidR="00177641" w:rsidRDefault="00177641">
            <w:pPr>
              <w:jc w:val="center"/>
            </w:pPr>
            <w:r>
              <w:t xml:space="preserve">Both end at 1</w:t>
            </w:r>
          </w:p>
        </w:tc>
      </w:tr>
      <w:tr w:rsidR="00177641" w14:paraId="5000001D" w14:textId="5000001E">
        <w:tblPrEx>
          <w:tblCellMar>
            <w:top w:w="0" w:type="dxa"/>
            <w:bottom w:w="0" w:type="dxa"/>
          </w:tblCellMar>
        </w:tblPrEx>
        <w:tc>
          <w:tcPr>
            <w:tcW w:w="600" w:type="dxa"/>
            <w:shd w:val="clear" w:color="auto" w:fill="FCE4D6"/>
            <w:tcMar>
              <w:top w:w="80" w:type="dxa"/>
              <w:left w:w="100" w:type="dxa"/>
              <w:bottom w:w="80" w:type="dxa"/>
              <w:right w:w="100" w:type="dxa"/>
            </w:tcMar>
          </w:tcPr>
          <w:p w14:paraId="5000001F" w14:textId="50000020" w:rsidR="00177641" w:rsidRDefault="00177641">
            <w:pPr>
              <w:jc w:val="center"/>
            </w:pPr>
            <w:r>
              <w:t xml:space="preserve">2</w:t>
            </w:r>
          </w:p>
        </w:tc>
        <w:tc>
          <w:tcPr>
            <w:tcW w:w="1500" w:type="dxa"/>
            <w:shd w:val="clear" w:color="auto" w:fill="FCE4D6"/>
            <w:tcMar>
              <w:top w:w="80" w:type="dxa"/>
              <w:left w:w="100" w:type="dxa"/>
              <w:bottom w:w="80" w:type="dxa"/>
              <w:right w:w="100" w:type="dxa"/>
            </w:tcMar>
          </w:tcPr>
          <w:p w14:paraId="50000021" w14:textId="50000022" w:rsidR="00177641" w:rsidRDefault="00177641">
            <w:pPr>
              <w:jc w:val="center"/>
            </w:pPr>
            <w:r>
              <w:t xml:space="preserve">1</w:t>
            </w:r>
          </w:p>
        </w:tc>
        <w:tc>
          <w:tcPr>
            <w:tcW w:w="2600" w:type="dxa"/>
            <w:shd w:val="clear" w:color="auto" w:fill="FCE4D6"/>
            <w:tcMar>
              <w:top w:w="80" w:type="dxa"/>
              <w:left w:w="100" w:type="dxa"/>
              <w:bottom w:w="80" w:type="dxa"/>
              <w:right w:w="100" w:type="dxa"/>
            </w:tcMar>
          </w:tcPr>
          <w:p w14:paraId="50000023" w14:textId="50000024" w:rsidR="00177641" w:rsidRDefault="00177641">
            <w:pPr>
              <w:jc w:val="center"/>
            </w:pPr>
            <w:r>
              <w:t xml:space="preserve">Checks 1−5=−4 → charges to 10, then digs</w:t>
            </w:r>
          </w:p>
        </w:tc>
        <w:tc>
          <w:tcPr>
            <w:tcW w:w="2900" w:type="dxa"/>
            <w:shd w:val="clear" w:color="auto" w:fill="FCE4D6"/>
            <w:tcMar>
              <w:top w:w="80" w:type="dxa"/>
              <w:left w:w="100" w:type="dxa"/>
              <w:bottom w:w="80" w:type="dxa"/>
              <w:right w:w="100" w:type="dxa"/>
            </w:tcMar>
          </w:tcPr>
          <w:p w14:paraId="50000025" w14:textId="50000026" w:rsidR="00177641" w:rsidRDefault="00177641">
            <w:pPr>
              <w:jc w:val="center"/>
            </w:pPr>
            <w:r>
              <w:t xml:space="preserve">Checks 1−3=−2 → charges +3 to 4, then digs</w:t>
            </w:r>
          </w:p>
        </w:tc>
        <w:tc>
          <w:tcPr>
            <w:tcW w:w="1000" w:type="dxa"/>
            <w:shd w:val="clear" w:color="auto" w:fill="FCE4D6"/>
            <w:tcMar>
              <w:top w:w="80" w:type="dxa"/>
              <w:left w:w="100" w:type="dxa"/>
              <w:bottom w:w="80" w:type="dxa"/>
              <w:right w:w="100" w:type="dxa"/>
            </w:tcMar>
          </w:tcPr>
          <w:p w14:paraId="50000027" w14:textId="50000028" w:rsidR="00177641" w:rsidRDefault="00177641">
            <w:pPr>
              <w:jc w:val="center"/>
            </w:pPr>
            <w:r>
              <w:t xml:space="preserve">5</w:t>
            </w:r>
          </w:p>
        </w:tc>
        <w:tc>
          <w:tcPr>
            <w:tcW w:w="2300" w:type="dxa"/>
            <w:shd w:val="clear" w:color="auto" w:fill="FCE4D6"/>
            <w:tcMar>
              <w:top w:w="80" w:type="dxa"/>
              <w:left w:w="100" w:type="dxa"/>
              <w:bottom w:w="80" w:type="dxa"/>
              <w:right w:w="100" w:type="dxa"/>
            </w:tcMar>
          </w:tcPr>
          <w:p w14:paraId="50000029" w14:textId="5000002A" w:rsidR="00177641" w:rsidRDefault="00177641">
            <w:pPr>
              <w:jc w:val="center"/>
            </w:pPr>
            <w:r>
              <w:t xml:space="preserve">A2R ends at 5 (safe). A1R ends at 4−5=−1 → FAILS</w:t>
            </w:r>
          </w:p>
        </w:tc>
      </w:tr>
    </w:tbl>
    <w:p w14:paraId="50000041" w14:textId="50000042" w:rsidR="00177641" w:rsidRDefault="00177641">
      <w:pPr>
        <w:spacing w:after="160" w:line="276" w:lineRule="auto"/>
      </w:pPr>
      <w:r>
        <w:t xml:space="preserve">A1R's single forecast (3) badly underestimates the real, persistent need (5). Its modest +3 top-up at step 2 isn't enough </w:t>
      </w:r>
      <w:r>
        <w:t xml:space="preserve">- it still ends the step 1 kWh short. That's a </w:t>
      </w:r>
      <w:r>
        <w:rPr>
          <w:b/>
          <w:bCs/>
        </w:rPr>
        <w:t xml:space="preserve">missed-work event</w:t>
      </w:r>
      <w:r>
        <w:t xml:space="preserve">. A2R survives because it always checked against the worst case, not the average, so it charged enough (all the way to 10) to cover it.</w:t>
      </w:r>
    </w:p>
    <w:p w14:paraId="50000043" w14:textId="50000044" w:rsidR="00177641" w:rsidRDefault="00177641">
      <w:pPr>
        <w:pStyle w:val="Heading3"/>
        <w:spacing w:before="200" w:after="100"/>
      </w:pPr>
      <w:r>
        <w:t xml:space="preserve">Example B - favorable reality (the real draw is always 1, much better than average)</w:t>
      </w:r>
    </w:p>
    <w:p w14:paraId="50000045" w14:textId="50000046" w:rsidR="00177641" w:rsidRDefault="00177641">
      <w:pPr>
        <w:spacing w:after="160" w:line="276" w:lineRule="auto"/>
      </w:pPr>
      <w:r>
        <w:t xml:space="preserve">This is what modes like </w:t>
      </w:r>
      <w:r>
        <w:rPr>
          <w:b/>
          <w:bCs/>
        </w:rPr>
        <w:t xml:space="preserve">low</w:t>
      </w:r>
      <w:r>
        <w:t xml:space="preserve"> look like.</w:t>
      </w:r>
    </w:p>
    <w:tbl>
      <w:tblPr>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1750"/>
        <w:gridCol w:w="1750"/>
        <w:gridCol w:w="1750"/>
        <w:gridCol w:w="1750"/>
        <w:gridCol w:w="1200"/>
      </w:tblGrid>
      <w:tr w:rsidR="00177641" w14:paraId="50000047" w14:textId="50000048">
        <w:tblPrEx>
          <w:tblCellMar>
            <w:top w:w="0" w:type="dxa"/>
            <w:bottom w:w="0" w:type="dxa"/>
          </w:tblCellMar>
        </w:tblPrEx>
        <w:trPr>
          <w:tblHeader/>
        </w:trPr>
        <w:tc>
          <w:tcPr>
            <w:tcW w:w="700" w:type="dxa"/>
            <w:shd w:val="clear" w:color="auto" w:fill="2F5496"/>
            <w:tcMar>
              <w:top w:w="80" w:type="dxa"/>
              <w:left w:w="100" w:type="dxa"/>
              <w:bottom w:w="80" w:type="dxa"/>
              <w:right w:w="100" w:type="dxa"/>
            </w:tcMar>
          </w:tcPr>
          <w:p w14:paraId="50000049" w14:textId="5000004A" w:rsidR="00177641" w:rsidRDefault="00177641">
            <w:pPr>
              <w:jc w:val="center"/>
            </w:pPr>
            <w:r>
              <w:rPr>
                <w:b/>
                <w:bCs/>
              </w:rPr>
              <w:t xml:space="preserve">Step</w:t>
            </w:r>
          </w:p>
        </w:tc>
        <w:tc>
          <w:tcPr>
            <w:tcW w:w="2200" w:type="dxa"/>
            <w:shd w:val="clear" w:color="auto" w:fill="2F5496"/>
            <w:tcMar>
              <w:top w:w="80" w:type="dxa"/>
              <w:left w:w="100" w:type="dxa"/>
              <w:bottom w:w="80" w:type="dxa"/>
              <w:right w:w="100" w:type="dxa"/>
            </w:tcMar>
          </w:tcPr>
          <w:p w14:paraId="5000004B" w14:textId="5000004C" w:rsidR="00177641" w:rsidRDefault="00177641">
            <w:pPr>
              <w:jc w:val="center"/>
            </w:pPr>
            <w:r>
              <w:rPr>
                <w:b/>
                <w:bCs/>
              </w:rPr>
              <w:t xml:space="preserve">Battery before</w:t>
            </w:r>
          </w:p>
        </w:tc>
        <w:tc>
          <w:tcPr>
            <w:tcW w:w="1750" w:type="dxa"/>
            <w:shd w:val="clear" w:color="auto" w:fill="2F5496"/>
            <w:tcMar>
              <w:top w:w="80" w:type="dxa"/>
              <w:left w:w="100" w:type="dxa"/>
              <w:bottom w:w="80" w:type="dxa"/>
              <w:right w:w="100" w:type="dxa"/>
            </w:tcMar>
          </w:tcPr>
          <w:p w14:paraId="5000004D" w14:textId="5000004E" w:rsidR="00177641" w:rsidRDefault="00177641">
            <w:pPr>
              <w:jc w:val="center"/>
            </w:pPr>
            <w:r>
              <w:rPr>
                <w:b/>
                <w:bCs/>
              </w:rPr>
              <w:t xml:space="preserve">A2R checks</w:t>
            </w:r>
          </w:p>
        </w:tc>
        <w:tc>
          <w:tcPr>
            <w:tcW w:w="1750" w:type="dxa"/>
            <w:shd w:val="clear" w:color="auto" w:fill="2F5496"/>
            <w:tcMar>
              <w:top w:w="80" w:type="dxa"/>
              <w:left w:w="100" w:type="dxa"/>
              <w:bottom w:w="80" w:type="dxa"/>
              <w:right w:w="100" w:type="dxa"/>
            </w:tcMar>
          </w:tcPr>
          <w:p w14:paraId="5000004F" w14:textId="50000050" w:rsidR="00177641" w:rsidRDefault="00177641">
            <w:pPr>
              <w:jc w:val="center"/>
            </w:pPr>
            <w:r>
              <w:rPr>
                <w:b/>
                <w:bCs/>
              </w:rPr>
              <w:t xml:space="preserve">A2R does</w:t>
            </w:r>
          </w:p>
        </w:tc>
        <w:tc>
          <w:tcPr>
            <w:tcW w:w="1750" w:type="dxa"/>
            <w:shd w:val="clear" w:color="auto" w:fill="2F5496"/>
            <w:tcMar>
              <w:top w:w="80" w:type="dxa"/>
              <w:left w:w="100" w:type="dxa"/>
              <w:bottom w:w="80" w:type="dxa"/>
              <w:right w:w="100" w:type="dxa"/>
            </w:tcMar>
          </w:tcPr>
          <w:p w14:paraId="50000051" w14:textId="50000052" w:rsidR="00177641" w:rsidRDefault="00177641">
            <w:pPr>
              <w:jc w:val="center"/>
            </w:pPr>
            <w:r>
              <w:rPr>
                <w:b/>
                <w:bCs/>
              </w:rPr>
              <w:t xml:space="preserve">A1R checks</w:t>
            </w:r>
          </w:p>
        </w:tc>
        <w:tc>
          <w:tcPr>
            <w:tcW w:w="1750" w:type="dxa"/>
            <w:shd w:val="clear" w:color="auto" w:fill="2F5496"/>
            <w:tcMar>
              <w:top w:w="80" w:type="dxa"/>
              <w:left w:w="100" w:type="dxa"/>
              <w:bottom w:w="80" w:type="dxa"/>
              <w:right w:w="100" w:type="dxa"/>
            </w:tcMar>
          </w:tcPr>
          <w:p w14:paraId="50000053" w14:textId="50000054" w:rsidR="00177641" w:rsidRDefault="00177641">
            <w:pPr>
              <w:jc w:val="center"/>
            </w:pPr>
            <w:r>
              <w:rPr>
                <w:b/>
                <w:bCs/>
              </w:rPr>
              <w:t xml:space="preserve">A1R does</w:t>
            </w:r>
          </w:p>
        </w:tc>
        <w:tc>
          <w:tcPr>
            <w:tcW w:w="1200" w:type="dxa"/>
            <w:shd w:val="clear" w:color="auto" w:fill="2F5496"/>
            <w:tcMar>
              <w:top w:w="80" w:type="dxa"/>
              <w:left w:w="100" w:type="dxa"/>
              <w:bottom w:w="80" w:type="dxa"/>
              <w:right w:w="100" w:type="dxa"/>
            </w:tcMar>
          </w:tcPr>
          <w:p w14:paraId="50000055" w14:textId="50000056" w:rsidR="00177641" w:rsidRDefault="00177641">
            <w:pPr>
              <w:jc w:val="center"/>
            </w:pPr>
            <w:r>
              <w:rPr>
                <w:b/>
                <w:bCs/>
              </w:rPr>
              <w:t xml:space="preserve">Real draw</w:t>
            </w:r>
          </w:p>
        </w:tc>
      </w:tr>
      <w:tr w:rsidR="00177641" w14:paraId="50000057" w14:textId="50000058">
        <w:tblPrEx>
          <w:tblCellMar>
            <w:top w:w="0" w:type="dxa"/>
            <w:bottom w:w="0" w:type="dxa"/>
          </w:tblCellMar>
        </w:tblPrEx>
        <w:tc>
          <w:tcPr>
            <w:tcW w:w="700" w:type="dxa"/>
            <w:tcMar>
              <w:top w:w="80" w:type="dxa"/>
              <w:left w:w="100" w:type="dxa"/>
              <w:bottom w:w="80" w:type="dxa"/>
              <w:right w:w="100" w:type="dxa"/>
            </w:tcMar>
          </w:tcPr>
          <w:p w14:paraId="50000059" w14:textId="5000005A" w:rsidR="00177641" w:rsidRDefault="00177641">
            <w:pPr>
              <w:jc w:val="center"/>
            </w:pPr>
            <w:r>
              <w:t xml:space="preserve">1</w:t>
            </w:r>
          </w:p>
        </w:tc>
        <w:tc>
          <w:tcPr>
            <w:tcW w:w="2200" w:type="dxa"/>
            <w:tcMar>
              <w:top w:w="80" w:type="dxa"/>
              <w:left w:w="100" w:type="dxa"/>
              <w:bottom w:w="80" w:type="dxa"/>
              <w:right w:w="100" w:type="dxa"/>
            </w:tcMar>
          </w:tcPr>
          <w:p w14:paraId="5000005B" w14:textId="5000005C" w:rsidR="00177641" w:rsidRDefault="00177641">
            <w:pPr>
              <w:jc w:val="center"/>
            </w:pPr>
            <w:r>
              <w:t xml:space="preserve">6</w:t>
            </w:r>
          </w:p>
        </w:tc>
        <w:tc>
          <w:tcPr>
            <w:tcW w:w="1750" w:type="dxa"/>
            <w:tcMar>
              <w:top w:w="80" w:type="dxa"/>
              <w:left w:w="100" w:type="dxa"/>
              <w:bottom w:w="80" w:type="dxa"/>
              <w:right w:w="100" w:type="dxa"/>
            </w:tcMar>
          </w:tcPr>
          <w:p w14:paraId="5000005D" w14:textId="5000005E" w:rsidR="00177641" w:rsidRDefault="00177641">
            <w:pPr>
              <w:jc w:val="center"/>
            </w:pPr>
            <w:r>
              <w:t xml:space="preserve">6−5=1≥0 → safe</w:t>
            </w:r>
          </w:p>
        </w:tc>
        <w:tc>
          <w:tcPr>
            <w:tcW w:w="1750" w:type="dxa"/>
            <w:tcMar>
              <w:top w:w="80" w:type="dxa"/>
              <w:left w:w="100" w:type="dxa"/>
              <w:bottom w:w="80" w:type="dxa"/>
              <w:right w:w="100" w:type="dxa"/>
            </w:tcMar>
          </w:tcPr>
          <w:p w14:paraId="5000005F" w14:textId="50000060" w:rsidR="00177641" w:rsidRDefault="00177641">
            <w:pPr>
              <w:jc w:val="center"/>
            </w:pPr>
            <w:r>
              <w:t xml:space="preserve">Waits</w:t>
            </w:r>
          </w:p>
        </w:tc>
        <w:tc>
          <w:tcPr>
            <w:tcW w:w="1750" w:type="dxa"/>
            <w:tcMar>
              <w:top w:w="80" w:type="dxa"/>
              <w:left w:w="100" w:type="dxa"/>
              <w:bottom w:w="80" w:type="dxa"/>
              <w:right w:w="100" w:type="dxa"/>
            </w:tcMar>
          </w:tcPr>
          <w:p w14:paraId="50000061" w14:textId="50000062" w:rsidR="00177641" w:rsidRDefault="00177641">
            <w:pPr>
              <w:jc w:val="center"/>
            </w:pPr>
            <w:r>
              <w:t xml:space="preserve">6−3=3≥0 → safe</w:t>
            </w:r>
          </w:p>
        </w:tc>
        <w:tc>
          <w:tcPr>
            <w:tcW w:w="1750" w:type="dxa"/>
            <w:tcMar>
              <w:top w:w="80" w:type="dxa"/>
              <w:left w:w="100" w:type="dxa"/>
              <w:bottom w:w="80" w:type="dxa"/>
              <w:right w:w="100" w:type="dxa"/>
            </w:tcMar>
          </w:tcPr>
          <w:p w14:paraId="50000063" w14:textId="50000064" w:rsidR="00177641" w:rsidRDefault="00177641">
            <w:pPr>
              <w:jc w:val="center"/>
            </w:pPr>
            <w:r>
              <w:t xml:space="preserve">Waits</w:t>
            </w:r>
          </w:p>
        </w:tc>
        <w:tc>
          <w:tcPr>
            <w:tcW w:w="1200" w:type="dxa"/>
            <w:tcMar>
              <w:top w:w="80" w:type="dxa"/>
              <w:left w:w="100" w:type="dxa"/>
              <w:bottom w:w="80" w:type="dxa"/>
              <w:right w:w="100" w:type="dxa"/>
            </w:tcMar>
          </w:tcPr>
          <w:p w14:paraId="50000065" w14:textId="50000066" w:rsidR="00177641" w:rsidRDefault="00177641">
            <w:pPr>
              <w:jc w:val="center"/>
            </w:pPr>
            <w:r>
              <w:t xml:space="preserve">1</w:t>
            </w:r>
          </w:p>
        </w:tc>
      </w:tr>
      <w:tr w:rsidR="00177641" w14:paraId="50000067" w14:textId="50000068">
        <w:tblPrEx>
          <w:tblCellMar>
            <w:top w:w="0" w:type="dxa"/>
            <w:bottom w:w="0" w:type="dxa"/>
          </w:tblCellMar>
        </w:tblPrEx>
        <w:tc>
          <w:tcPr>
            <w:tcW w:w="700" w:type="dxa"/>
            <w:shd w:val="clear" w:color="auto" w:fill="F2F2F2"/>
            <w:tcMar>
              <w:top w:w="80" w:type="dxa"/>
              <w:left w:w="100" w:type="dxa"/>
              <w:bottom w:w="80" w:type="dxa"/>
              <w:right w:w="100" w:type="dxa"/>
            </w:tcMar>
          </w:tcPr>
          <w:p w14:paraId="50000069" w14:textId="5000006A" w:rsidR="00177641" w:rsidRDefault="00177641">
            <w:pPr>
              <w:jc w:val="center"/>
            </w:pPr>
            <w:r>
              <w:t xml:space="preserve">2</w:t>
            </w:r>
          </w:p>
        </w:tc>
        <w:tc>
          <w:tcPr>
            <w:tcW w:w="2200" w:type="dxa"/>
            <w:shd w:val="clear" w:color="auto" w:fill="F2F2F2"/>
            <w:tcMar>
              <w:top w:w="80" w:type="dxa"/>
              <w:left w:w="100" w:type="dxa"/>
              <w:bottom w:w="80" w:type="dxa"/>
              <w:right w:w="100" w:type="dxa"/>
            </w:tcMar>
          </w:tcPr>
          <w:p w14:paraId="5000006B" w14:textId="5000006C" w:rsidR="00177641" w:rsidRDefault="00177641">
            <w:pPr>
              <w:jc w:val="center"/>
            </w:pPr>
            <w:r>
              <w:t xml:space="preserve">5</w:t>
            </w:r>
          </w:p>
        </w:tc>
        <w:tc>
          <w:tcPr>
            <w:tcW w:w="1750" w:type="dxa"/>
            <w:shd w:val="clear" w:color="auto" w:fill="F2F2F2"/>
            <w:tcMar>
              <w:top w:w="80" w:type="dxa"/>
              <w:left w:w="100" w:type="dxa"/>
              <w:bottom w:w="80" w:type="dxa"/>
              <w:right w:w="100" w:type="dxa"/>
            </w:tcMar>
          </w:tcPr>
          <w:p w14:paraId="5000006D" w14:textId="5000006E" w:rsidR="00177641" w:rsidRDefault="00177641">
            <w:pPr>
              <w:jc w:val="center"/>
            </w:pPr>
            <w:r>
              <w:t xml:space="preserve">5−5=0≥0 → safe</w:t>
            </w:r>
          </w:p>
        </w:tc>
        <w:tc>
          <w:tcPr>
            <w:tcW w:w="1750" w:type="dxa"/>
            <w:shd w:val="clear" w:color="auto" w:fill="F2F2F2"/>
            <w:tcMar>
              <w:top w:w="80" w:type="dxa"/>
              <w:left w:w="100" w:type="dxa"/>
              <w:bottom w:w="80" w:type="dxa"/>
              <w:right w:w="100" w:type="dxa"/>
            </w:tcMar>
          </w:tcPr>
          <w:p w14:paraId="5000006F" w14:textId="50000070" w:rsidR="00177641" w:rsidRDefault="00177641">
            <w:pPr>
              <w:jc w:val="center"/>
            </w:pPr>
            <w:r>
              <w:t xml:space="preserve">Waits</w:t>
            </w:r>
          </w:p>
        </w:tc>
        <w:tc>
          <w:tcPr>
            <w:tcW w:w="1750" w:type="dxa"/>
            <w:shd w:val="clear" w:color="auto" w:fill="F2F2F2"/>
            <w:tcMar>
              <w:top w:w="80" w:type="dxa"/>
              <w:left w:w="100" w:type="dxa"/>
              <w:bottom w:w="80" w:type="dxa"/>
              <w:right w:w="100" w:type="dxa"/>
            </w:tcMar>
          </w:tcPr>
          <w:p w14:paraId="50000071" w14:textId="50000072" w:rsidR="00177641" w:rsidRDefault="00177641">
            <w:pPr>
              <w:jc w:val="center"/>
            </w:pPr>
            <w:r>
              <w:t xml:space="preserve">5−3=2≥0 → safe</w:t>
            </w:r>
          </w:p>
        </w:tc>
        <w:tc>
          <w:tcPr>
            <w:tcW w:w="1750" w:type="dxa"/>
            <w:shd w:val="clear" w:color="auto" w:fill="F2F2F2"/>
            <w:tcMar>
              <w:top w:w="80" w:type="dxa"/>
              <w:left w:w="100" w:type="dxa"/>
              <w:bottom w:w="80" w:type="dxa"/>
              <w:right w:w="100" w:type="dxa"/>
            </w:tcMar>
          </w:tcPr>
          <w:p w14:paraId="50000073" w14:textId="50000074" w:rsidR="00177641" w:rsidRDefault="00177641">
            <w:pPr>
              <w:jc w:val="center"/>
            </w:pPr>
            <w:r>
              <w:t xml:space="preserve">Waits</w:t>
            </w:r>
          </w:p>
        </w:tc>
        <w:tc>
          <w:tcPr>
            <w:tcW w:w="1200" w:type="dxa"/>
            <w:shd w:val="clear" w:color="auto" w:fill="F2F2F2"/>
            <w:tcMar>
              <w:top w:w="80" w:type="dxa"/>
              <w:left w:w="100" w:type="dxa"/>
              <w:bottom w:w="80" w:type="dxa"/>
              <w:right w:w="100" w:type="dxa"/>
            </w:tcMar>
          </w:tcPr>
          <w:p w14:paraId="50000075" w14:textId="50000076" w:rsidR="00177641" w:rsidRDefault="00177641">
            <w:pPr>
              <w:jc w:val="center"/>
            </w:pPr>
            <w:r>
              <w:t xml:space="preserve">1</w:t>
            </w:r>
          </w:p>
        </w:tc>
      </w:tr>
      <w:tr w:rsidR="00177641" w14:paraId="50000077" w14:textId="50000078">
        <w:tblPrEx>
          <w:tblCellMar>
            <w:top w:w="0" w:type="dxa"/>
            <w:bottom w:w="0" w:type="dxa"/>
          </w:tblCellMar>
        </w:tblPrEx>
        <w:tc>
          <w:tcPr>
            <w:tcW w:w="700" w:type="dxa"/>
            <w:shd w:val="clear" w:color="auto" w:fill="DEEBF7"/>
            <w:tcMar>
              <w:top w:w="80" w:type="dxa"/>
              <w:left w:w="100" w:type="dxa"/>
              <w:bottom w:w="80" w:type="dxa"/>
              <w:right w:w="100" w:type="dxa"/>
            </w:tcMar>
          </w:tcPr>
          <w:p w14:paraId="50000079" w14:textId="5000007A" w:rsidR="00177641" w:rsidRDefault="00177641">
            <w:pPr>
              <w:jc w:val="center"/>
            </w:pPr>
            <w:r>
              <w:t xml:space="preserve">3</w:t>
            </w:r>
          </w:p>
        </w:tc>
        <w:tc>
          <w:tcPr>
            <w:tcW w:w="2200" w:type="dxa"/>
            <w:shd w:val="clear" w:color="auto" w:fill="DEEBF7"/>
            <w:tcMar>
              <w:top w:w="80" w:type="dxa"/>
              <w:left w:w="100" w:type="dxa"/>
              <w:bottom w:w="80" w:type="dxa"/>
              <w:right w:w="100" w:type="dxa"/>
            </w:tcMar>
          </w:tcPr>
          <w:p w14:paraId="5000007B" w14:textId="5000007C" w:rsidR="00177641" w:rsidRDefault="00177641">
            <w:pPr>
              <w:jc w:val="center"/>
            </w:pPr>
            <w:r>
              <w:t xml:space="preserve">4</w:t>
            </w:r>
          </w:p>
        </w:tc>
        <w:tc>
          <w:tcPr>
            <w:tcW w:w="1750" w:type="dxa"/>
            <w:shd w:val="clear" w:color="auto" w:fill="DEEBF7"/>
            <w:tcMar>
              <w:top w:w="80" w:type="dxa"/>
              <w:left w:w="100" w:type="dxa"/>
              <w:bottom w:w="80" w:type="dxa"/>
              <w:right w:w="100" w:type="dxa"/>
            </w:tcMar>
          </w:tcPr>
          <w:p w14:paraId="5000007D" w14:textId="5000007E" w:rsidR="00177641" w:rsidRDefault="00177641">
            <w:pPr>
              <w:jc w:val="center"/>
            </w:pPr>
            <w:r>
              <w:t xml:space="preserve">4−5=−1 → unsafe</w:t>
            </w:r>
          </w:p>
        </w:tc>
        <w:tc>
          <w:tcPr>
            <w:tcW w:w="1750" w:type="dxa"/>
            <w:shd w:val="clear" w:color="auto" w:fill="DEEBF7"/>
            <w:tcMar>
              <w:top w:w="80" w:type="dxa"/>
              <w:left w:w="100" w:type="dxa"/>
              <w:bottom w:w="80" w:type="dxa"/>
              <w:right w:w="100" w:type="dxa"/>
            </w:tcMar>
          </w:tcPr>
          <w:p w14:paraId="5000007F" w14:textId="50000080" w:rsidR="00177641" w:rsidRDefault="00177641">
            <w:pPr>
              <w:jc w:val="center"/>
            </w:pPr>
            <w:r>
              <w:t xml:space="preserve">Charges to 10 (+6)</w:t>
            </w:r>
          </w:p>
        </w:tc>
        <w:tc>
          <w:tcPr>
            <w:tcW w:w="1750" w:type="dxa"/>
            <w:shd w:val="clear" w:color="auto" w:fill="DEEBF7"/>
            <w:tcMar>
              <w:top w:w="80" w:type="dxa"/>
              <w:left w:w="100" w:type="dxa"/>
              <w:bottom w:w="80" w:type="dxa"/>
              <w:right w:w="100" w:type="dxa"/>
            </w:tcMar>
          </w:tcPr>
          <w:p w14:paraId="50000081" w14:textId="50000082" w:rsidR="00177641" w:rsidRDefault="00177641">
            <w:pPr>
              <w:jc w:val="center"/>
            </w:pPr>
            <w:r>
              <w:t xml:space="preserve">4−3=1≥0 → safe</w:t>
            </w:r>
          </w:p>
        </w:tc>
        <w:tc>
          <w:tcPr>
            <w:tcW w:w="1750" w:type="dxa"/>
            <w:shd w:val="clear" w:color="auto" w:fill="DEEBF7"/>
            <w:tcMar>
              <w:top w:w="80" w:type="dxa"/>
              <w:left w:w="100" w:type="dxa"/>
              <w:bottom w:w="80" w:type="dxa"/>
              <w:right w:w="100" w:type="dxa"/>
            </w:tcMar>
          </w:tcPr>
          <w:p w14:paraId="50000083" w14:textId="50000084" w:rsidR="00177641" w:rsidRDefault="00177641">
            <w:pPr>
              <w:jc w:val="center"/>
            </w:pPr>
            <w:r>
              <w:t xml:space="preserve">Waits</w:t>
            </w:r>
          </w:p>
        </w:tc>
        <w:tc>
          <w:tcPr>
            <w:tcW w:w="1200" w:type="dxa"/>
            <w:shd w:val="clear" w:color="auto" w:fill="DEEBF7"/>
            <w:tcMar>
              <w:top w:w="80" w:type="dxa"/>
              <w:left w:w="100" w:type="dxa"/>
              <w:bottom w:w="80" w:type="dxa"/>
              <w:right w:w="100" w:type="dxa"/>
            </w:tcMar>
          </w:tcPr>
          <w:p w14:paraId="50000085" w14:textId="50000086" w:rsidR="00177641" w:rsidRDefault="00177641">
            <w:pPr>
              <w:jc w:val="center"/>
            </w:pPr>
            <w:r>
              <w:t xml:space="preserve">1</w:t>
            </w:r>
          </w:p>
        </w:tc>
      </w:tr>
      <w:tr w:rsidR="00177641" w14:paraId="50000087" w14:textId="50000088">
        <w:tblPrEx>
          <w:tblCellMar>
            <w:top w:w="0" w:type="dxa"/>
            <w:bottom w:w="0" w:type="dxa"/>
          </w:tblCellMar>
        </w:tblPrEx>
        <w:tc>
          <w:tcPr>
            <w:tcW w:w="700" w:type="dxa"/>
            <w:shd w:val="clear" w:color="auto" w:fill="F2F2F2"/>
            <w:tcMar>
              <w:top w:w="80" w:type="dxa"/>
              <w:left w:w="100" w:type="dxa"/>
              <w:bottom w:w="80" w:type="dxa"/>
              <w:right w:w="100" w:type="dxa"/>
            </w:tcMar>
          </w:tcPr>
          <w:p w14:paraId="50000089" w14:textId="5000008A" w:rsidR="00177641" w:rsidRDefault="00177641">
            <w:pPr>
              <w:jc w:val="center"/>
            </w:pPr>
            <w:r>
              <w:t xml:space="preserve">4</w:t>
            </w:r>
          </w:p>
        </w:tc>
        <w:tc>
          <w:tcPr>
            <w:tcW w:w="2200" w:type="dxa"/>
            <w:shd w:val="clear" w:color="auto" w:fill="F2F2F2"/>
            <w:tcMar>
              <w:top w:w="80" w:type="dxa"/>
              <w:left w:w="100" w:type="dxa"/>
              <w:bottom w:w="80" w:type="dxa"/>
              <w:right w:w="100" w:type="dxa"/>
            </w:tcMar>
          </w:tcPr>
          <w:p w14:paraId="5000008B" w14:textId="5000008C" w:rsidR="00177641" w:rsidRDefault="00177641">
            <w:pPr>
              <w:jc w:val="center"/>
            </w:pPr>
            <w:r>
              <w:t xml:space="preserve">A2R: 9  |  A1R: 3</w:t>
            </w:r>
          </w:p>
        </w:tc>
        <w:tc>
          <w:tcPr>
            <w:tcW w:w="1750" w:type="dxa"/>
            <w:shd w:val="clear" w:color="auto" w:fill="F2F2F2"/>
            <w:tcMar>
              <w:top w:w="80" w:type="dxa"/>
              <w:left w:w="100" w:type="dxa"/>
              <w:bottom w:w="80" w:type="dxa"/>
              <w:right w:w="100" w:type="dxa"/>
            </w:tcMar>
          </w:tcPr>
          <w:p w14:paraId="5000008D" w14:textId="5000008E" w:rsidR="00177641" w:rsidRDefault="00177641">
            <w:pPr>
              <w:jc w:val="center"/>
            </w:pPr>
            <w:r>
              <w:t xml:space="preserve">9−5=4≥0 → safe</w:t>
            </w:r>
          </w:p>
        </w:tc>
        <w:tc>
          <w:tcPr>
            <w:tcW w:w="1750" w:type="dxa"/>
            <w:shd w:val="clear" w:color="auto" w:fill="F2F2F2"/>
            <w:tcMar>
              <w:top w:w="80" w:type="dxa"/>
              <w:left w:w="100" w:type="dxa"/>
              <w:bottom w:w="80" w:type="dxa"/>
              <w:right w:w="100" w:type="dxa"/>
            </w:tcMar>
          </w:tcPr>
          <w:p w14:paraId="5000008F" w14:textId="50000090" w:rsidR="00177641" w:rsidRDefault="00177641">
            <w:pPr>
              <w:jc w:val="center"/>
            </w:pPr>
            <w:r>
              <w:t xml:space="preserve">Waits</w:t>
            </w:r>
          </w:p>
        </w:tc>
        <w:tc>
          <w:tcPr>
            <w:tcW w:w="1750" w:type="dxa"/>
            <w:shd w:val="clear" w:color="auto" w:fill="F2F2F2"/>
            <w:tcMar>
              <w:top w:w="80" w:type="dxa"/>
              <w:left w:w="100" w:type="dxa"/>
              <w:bottom w:w="80" w:type="dxa"/>
              <w:right w:w="100" w:type="dxa"/>
            </w:tcMar>
          </w:tcPr>
          <w:p w14:paraId="50000091" w14:textId="50000092" w:rsidR="00177641" w:rsidRDefault="00177641">
            <w:pPr>
              <w:jc w:val="center"/>
            </w:pPr>
            <w:r>
              <w:t xml:space="preserve">3−3=0≥0 → safe</w:t>
            </w:r>
          </w:p>
        </w:tc>
        <w:tc>
          <w:tcPr>
            <w:tcW w:w="1750" w:type="dxa"/>
            <w:shd w:val="clear" w:color="auto" w:fill="F2F2F2"/>
            <w:tcMar>
              <w:top w:w="80" w:type="dxa"/>
              <w:left w:w="100" w:type="dxa"/>
              <w:bottom w:w="80" w:type="dxa"/>
              <w:right w:w="100" w:type="dxa"/>
            </w:tcMar>
          </w:tcPr>
          <w:p w14:paraId="50000093" w14:textId="50000094" w:rsidR="00177641" w:rsidRDefault="00177641">
            <w:pPr>
              <w:jc w:val="center"/>
            </w:pPr>
            <w:r>
              <w:t xml:space="preserve">Waits</w:t>
            </w:r>
          </w:p>
        </w:tc>
        <w:tc>
          <w:tcPr>
            <w:tcW w:w="1200" w:type="dxa"/>
            <w:shd w:val="clear" w:color="auto" w:fill="F2F2F2"/>
            <w:tcMar>
              <w:top w:w="80" w:type="dxa"/>
              <w:left w:w="100" w:type="dxa"/>
              <w:bottom w:w="80" w:type="dxa"/>
              <w:right w:w="100" w:type="dxa"/>
            </w:tcMar>
          </w:tcPr>
          <w:p w14:paraId="50000095" w14:textId="50000096" w:rsidR="00177641" w:rsidRDefault="00177641">
            <w:pPr>
              <w:jc w:val="center"/>
            </w:pPr>
            <w:r>
              <w:t xml:space="preserve">1</w:t>
            </w:r>
          </w:p>
        </w:tc>
      </w:tr>
      <w:tr w:rsidR="00177641" w14:paraId="50000097" w14:textId="50000098">
        <w:tblPrEx>
          <w:tblCellMar>
            <w:top w:w="0" w:type="dxa"/>
            <w:bottom w:w="0" w:type="dxa"/>
          </w:tblCellMar>
        </w:tblPrEx>
        <w:tc>
          <w:tcPr>
            <w:tcW w:w="700" w:type="dxa"/>
            <w:tcMar>
              <w:top w:w="80" w:type="dxa"/>
              <w:left w:w="100" w:type="dxa"/>
              <w:bottom w:w="80" w:type="dxa"/>
              <w:right w:w="100" w:type="dxa"/>
            </w:tcMar>
          </w:tcPr>
          <w:p w14:paraId="50000099" w14:textId="5000009A" w:rsidR="00177641" w:rsidRDefault="00177641">
            <w:pPr>
              <w:jc w:val="center"/>
            </w:pPr>
            <w:r>
              <w:t xml:space="preserve">5</w:t>
            </w:r>
          </w:p>
        </w:tc>
        <w:tc>
          <w:tcPr>
            <w:tcW w:w="2200" w:type="dxa"/>
            <w:tcMar>
              <w:top w:w="80" w:type="dxa"/>
              <w:left w:w="100" w:type="dxa"/>
              <w:bottom w:w="80" w:type="dxa"/>
              <w:right w:w="100" w:type="dxa"/>
            </w:tcMar>
          </w:tcPr>
          <w:p w14:paraId="5000009B" w14:textId="5000009C" w:rsidR="00177641" w:rsidRDefault="00177641">
            <w:pPr>
              <w:jc w:val="center"/>
            </w:pPr>
            <w:r>
              <w:t xml:space="preserve">A2R: 8  |  A1R: 2</w:t>
            </w:r>
          </w:p>
        </w:tc>
        <w:tc>
          <w:tcPr>
            <w:tcW w:w="1750" w:type="dxa"/>
            <w:tcMar>
              <w:top w:w="80" w:type="dxa"/>
              <w:left w:w="100" w:type="dxa"/>
              <w:bottom w:w="80" w:type="dxa"/>
              <w:right w:w="100" w:type="dxa"/>
            </w:tcMar>
          </w:tcPr>
          <w:p w14:paraId="5000009D" w14:textId="5000009E" w:rsidR="00177641" w:rsidRDefault="00177641">
            <w:pPr>
              <w:jc w:val="center"/>
            </w:pPr>
            <w:r>
              <w:t xml:space="preserve">8−5=3≥0 → safe</w:t>
            </w:r>
          </w:p>
        </w:tc>
        <w:tc>
          <w:tcPr>
            <w:tcW w:w="1750" w:type="dxa"/>
            <w:tcMar>
              <w:top w:w="80" w:type="dxa"/>
              <w:left w:w="100" w:type="dxa"/>
              <w:bottom w:w="80" w:type="dxa"/>
              <w:right w:w="100" w:type="dxa"/>
            </w:tcMar>
          </w:tcPr>
          <w:p w14:paraId="5000009F" w14:textId="500000A0" w:rsidR="00177641" w:rsidRDefault="00177641">
            <w:pPr>
              <w:jc w:val="center"/>
            </w:pPr>
            <w:r>
              <w:t xml:space="preserve">Waits</w:t>
            </w:r>
          </w:p>
        </w:tc>
        <w:tc>
          <w:tcPr>
            <w:tcW w:w="1750" w:type="dxa"/>
            <w:tcMar>
              <w:top w:w="80" w:type="dxa"/>
              <w:left w:w="100" w:type="dxa"/>
              <w:bottom w:w="80" w:type="dxa"/>
              <w:right w:w="100" w:type="dxa"/>
            </w:tcMar>
          </w:tcPr>
          <w:p w14:paraId="500000A1" w14:textId="500000A2" w:rsidR="00177641" w:rsidRDefault="00177641">
            <w:pPr>
              <w:jc w:val="center"/>
            </w:pPr>
            <w:r>
              <w:t xml:space="preserve">2−3=−1 → unsafe</w:t>
            </w:r>
          </w:p>
        </w:tc>
        <w:tc>
          <w:tcPr>
            <w:tcW w:w="1750" w:type="dxa"/>
            <w:tcMar>
              <w:top w:w="80" w:type="dxa"/>
              <w:left w:w="100" w:type="dxa"/>
              <w:bottom w:w="80" w:type="dxa"/>
              <w:right w:w="100" w:type="dxa"/>
            </w:tcMar>
          </w:tcPr>
          <w:p w14:paraId="500000A3" w14:textId="500000A4" w:rsidR="00177641" w:rsidRDefault="00177641">
            <w:pPr>
              <w:jc w:val="center"/>
            </w:pPr>
            <w:r>
              <w:t xml:space="preserve">Charges +3 → 5</w:t>
            </w:r>
          </w:p>
        </w:tc>
        <w:tc>
          <w:tcPr>
            <w:tcW w:w="1200" w:type="dxa"/>
            <w:tcMar>
              <w:top w:w="80" w:type="dxa"/>
              <w:left w:w="100" w:type="dxa"/>
              <w:bottom w:w="80" w:type="dxa"/>
              <w:right w:w="100" w:type="dxa"/>
            </w:tcMar>
          </w:tcPr>
          <w:p w14:paraId="500000A5" w14:textId="500000A6" w:rsidR="00177641" w:rsidRDefault="00177641">
            <w:pPr>
              <w:jc w:val="center"/>
            </w:pPr>
            <w:r>
              <w:t xml:space="preserve">1</w:t>
            </w:r>
          </w:p>
        </w:tc>
      </w:tr>
      <w:tr w:rsidR="00177641" w14:paraId="500000A7" w14:textId="500000A8">
        <w:tblPrEx>
          <w:tblCellMar>
            <w:top w:w="0" w:type="dxa"/>
            <w:bottom w:w="0" w:type="dxa"/>
          </w:tblCellMar>
        </w:tblPrEx>
        <w:tc>
          <w:tcPr>
            <w:tcW w:w="700" w:type="dxa"/>
            <w:shd w:val="clear" w:color="auto" w:fill="F2F2F2"/>
            <w:tcMar>
              <w:top w:w="80" w:type="dxa"/>
              <w:left w:w="100" w:type="dxa"/>
              <w:bottom w:w="80" w:type="dxa"/>
              <w:right w:w="100" w:type="dxa"/>
            </w:tcMar>
          </w:tcPr>
          <w:p w14:paraId="500000A9" w14:textId="500000AA" w:rsidR="00177641" w:rsidRDefault="00177641">
            <w:pPr>
              <w:jc w:val="center"/>
            </w:pPr>
            <w:r>
              <w:t xml:space="preserve">6</w:t>
            </w:r>
          </w:p>
        </w:tc>
        <w:tc>
          <w:tcPr>
            <w:tcW w:w="2200" w:type="dxa"/>
            <w:shd w:val="clear" w:color="auto" w:fill="F2F2F2"/>
            <w:tcMar>
              <w:top w:w="80" w:type="dxa"/>
              <w:left w:w="100" w:type="dxa"/>
              <w:bottom w:w="80" w:type="dxa"/>
              <w:right w:w="100" w:type="dxa"/>
            </w:tcMar>
          </w:tcPr>
          <w:p w14:paraId="500000AB" w14:textId="500000AC" w:rsidR="00177641" w:rsidRDefault="00177641">
            <w:pPr>
              <w:jc w:val="center"/>
            </w:pPr>
            <w:r>
              <w:t xml:space="preserve">A2R: 7  |  A1R: 4</w:t>
            </w:r>
          </w:p>
        </w:tc>
        <w:tc>
          <w:tcPr>
            <w:tcW w:w="1750" w:type="dxa"/>
            <w:shd w:val="clear" w:color="auto" w:fill="F2F2F2"/>
            <w:tcMar>
              <w:top w:w="80" w:type="dxa"/>
              <w:left w:w="100" w:type="dxa"/>
              <w:bottom w:w="80" w:type="dxa"/>
              <w:right w:w="100" w:type="dxa"/>
            </w:tcMar>
          </w:tcPr>
          <w:p w14:paraId="500000AD" w14:textId="500000AE" w:rsidR="00177641" w:rsidRDefault="00177641">
            <w:pPr>
              <w:jc w:val="center"/>
            </w:pPr>
            <w:r>
              <w:t xml:space="preserve">7−5=2≥0 → safe</w:t>
            </w:r>
          </w:p>
        </w:tc>
        <w:tc>
          <w:tcPr>
            <w:tcW w:w="1750" w:type="dxa"/>
            <w:shd w:val="clear" w:color="auto" w:fill="F2F2F2"/>
            <w:tcMar>
              <w:top w:w="80" w:type="dxa"/>
              <w:left w:w="100" w:type="dxa"/>
              <w:bottom w:w="80" w:type="dxa"/>
              <w:right w:w="100" w:type="dxa"/>
            </w:tcMar>
          </w:tcPr>
          <w:p w14:paraId="500000AF" w14:textId="500000B0" w:rsidR="00177641" w:rsidRDefault="00177641">
            <w:pPr>
              <w:jc w:val="center"/>
            </w:pPr>
            <w:r>
              <w:t xml:space="preserve">Waits</w:t>
            </w:r>
          </w:p>
        </w:tc>
        <w:tc>
          <w:tcPr>
            <w:tcW w:w="1750" w:type="dxa"/>
            <w:shd w:val="clear" w:color="auto" w:fill="F2F2F2"/>
            <w:tcMar>
              <w:top w:w="80" w:type="dxa"/>
              <w:left w:w="100" w:type="dxa"/>
              <w:bottom w:w="80" w:type="dxa"/>
              <w:right w:w="100" w:type="dxa"/>
            </w:tcMar>
          </w:tcPr>
          <w:p w14:paraId="500000B1" w14:textId="500000B2" w:rsidR="00177641" w:rsidRDefault="00177641">
            <w:pPr>
              <w:jc w:val="center"/>
            </w:pPr>
            <w:r>
              <w:t xml:space="preserve">4−3=1≥0 → safe</w:t>
            </w:r>
          </w:p>
        </w:tc>
        <w:tc>
          <w:tcPr>
            <w:tcW w:w="1750" w:type="dxa"/>
            <w:shd w:val="clear" w:color="auto" w:fill="F2F2F2"/>
            <w:tcMar>
              <w:top w:w="80" w:type="dxa"/>
              <w:left w:w="100" w:type="dxa"/>
              <w:bottom w:w="80" w:type="dxa"/>
              <w:right w:w="100" w:type="dxa"/>
            </w:tcMar>
          </w:tcPr>
          <w:p w14:paraId="500000B3" w14:textId="500000B4" w:rsidR="00177641" w:rsidRDefault="00177641">
            <w:pPr>
              <w:jc w:val="center"/>
            </w:pPr>
            <w:r>
              <w:t xml:space="preserve">Waits</w:t>
            </w:r>
          </w:p>
        </w:tc>
        <w:tc>
          <w:tcPr>
            <w:tcW w:w="1200" w:type="dxa"/>
            <w:shd w:val="clear" w:color="auto" w:fill="F2F2F2"/>
            <w:tcMar>
              <w:top w:w="80" w:type="dxa"/>
              <w:left w:w="100" w:type="dxa"/>
              <w:bottom w:w="80" w:type="dxa"/>
              <w:right w:w="100" w:type="dxa"/>
            </w:tcMar>
          </w:tcPr>
          <w:p w14:paraId="500000B5" w14:textId="500000B6" w:rsidR="00177641" w:rsidRDefault="00177641">
            <w:pPr>
              <w:jc w:val="center"/>
            </w:pPr>
            <w:r>
              <w:t xml:space="preserve">1</w:t>
            </w:r>
          </w:p>
        </w:tc>
      </w:tr>
      <w:tr w:rsidR="00177641" w14:paraId="500000B7" w14:textId="500000B8">
        <w:tblPrEx>
          <w:tblCellMar>
            <w:top w:w="0" w:type="dxa"/>
            <w:bottom w:w="0" w:type="dxa"/>
          </w:tblCellMar>
        </w:tblPrEx>
        <w:tc>
          <w:tcPr>
            <w:tcW w:w="700" w:type="dxa"/>
            <w:tcMar>
              <w:top w:w="80" w:type="dxa"/>
              <w:left w:w="100" w:type="dxa"/>
              <w:bottom w:w="80" w:type="dxa"/>
              <w:right w:w="100" w:type="dxa"/>
            </w:tcMar>
          </w:tcPr>
          <w:p w14:paraId="500000B9" w14:textId="500000BA" w:rsidR="00177641" w:rsidRDefault="00177641">
            <w:pPr>
              <w:jc w:val="center"/>
            </w:pPr>
            <w:r>
              <w:t xml:space="preserve">7</w:t>
            </w:r>
          </w:p>
        </w:tc>
        <w:tc>
          <w:tcPr>
            <w:tcW w:w="2200" w:type="dxa"/>
            <w:tcMar>
              <w:top w:w="80" w:type="dxa"/>
              <w:left w:w="100" w:type="dxa"/>
              <w:bottom w:w="80" w:type="dxa"/>
              <w:right w:w="100" w:type="dxa"/>
            </w:tcMar>
          </w:tcPr>
          <w:p w14:paraId="500000BB" w14:textId="500000BC" w:rsidR="00177641" w:rsidRDefault="00177641">
            <w:pPr>
              <w:jc w:val="center"/>
            </w:pPr>
            <w:r>
              <w:t xml:space="preserve">A2R: 6  |  A1R: 3</w:t>
            </w:r>
          </w:p>
        </w:tc>
        <w:tc>
          <w:tcPr>
            <w:tcW w:w="1750" w:type="dxa"/>
            <w:tcMar>
              <w:top w:w="80" w:type="dxa"/>
              <w:left w:w="100" w:type="dxa"/>
              <w:bottom w:w="80" w:type="dxa"/>
              <w:right w:w="100" w:type="dxa"/>
            </w:tcMar>
          </w:tcPr>
          <w:p w14:paraId="500000BD" w14:textId="500000BE" w:rsidR="00177641" w:rsidRDefault="00177641">
            <w:pPr>
              <w:jc w:val="center"/>
            </w:pPr>
            <w:r>
              <w:t xml:space="preserve">6−5=1≥0 → safe</w:t>
            </w:r>
          </w:p>
        </w:tc>
        <w:tc>
          <w:tcPr>
            <w:tcW w:w="1750" w:type="dxa"/>
            <w:tcMar>
              <w:top w:w="80" w:type="dxa"/>
              <w:left w:w="100" w:type="dxa"/>
              <w:bottom w:w="80" w:type="dxa"/>
              <w:right w:w="100" w:type="dxa"/>
            </w:tcMar>
          </w:tcPr>
          <w:p w14:paraId="500000BF" w14:textId="500000C0" w:rsidR="00177641" w:rsidRDefault="00177641">
            <w:pPr>
              <w:jc w:val="center"/>
            </w:pPr>
            <w:r>
              <w:t xml:space="preserve">Waits</w:t>
            </w:r>
          </w:p>
        </w:tc>
        <w:tc>
          <w:tcPr>
            <w:tcW w:w="1750" w:type="dxa"/>
            <w:tcMar>
              <w:top w:w="80" w:type="dxa"/>
              <w:left w:w="100" w:type="dxa"/>
              <w:bottom w:w="80" w:type="dxa"/>
              <w:right w:w="100" w:type="dxa"/>
            </w:tcMar>
          </w:tcPr>
          <w:p w14:paraId="500000C1" w14:textId="500000C2" w:rsidR="00177641" w:rsidRDefault="00177641">
            <w:pPr>
              <w:jc w:val="center"/>
            </w:pPr>
            <w:r>
              <w:t xml:space="preserve">3−3=0≥0 → safe</w:t>
            </w:r>
          </w:p>
        </w:tc>
        <w:tc>
          <w:tcPr>
            <w:tcW w:w="1750" w:type="dxa"/>
            <w:tcMar>
              <w:top w:w="80" w:type="dxa"/>
              <w:left w:w="100" w:type="dxa"/>
              <w:bottom w:w="80" w:type="dxa"/>
              <w:right w:w="100" w:type="dxa"/>
            </w:tcMar>
          </w:tcPr>
          <w:p w14:paraId="500000C3" w14:textId="500000C4" w:rsidR="00177641" w:rsidRDefault="00177641">
            <w:pPr>
              <w:jc w:val="center"/>
            </w:pPr>
            <w:r>
              <w:t xml:space="preserve">Waits</w:t>
            </w:r>
          </w:p>
        </w:tc>
        <w:tc>
          <w:tcPr>
            <w:tcW w:w="1200" w:type="dxa"/>
            <w:tcMar>
              <w:top w:w="80" w:type="dxa"/>
              <w:left w:w="100" w:type="dxa"/>
              <w:bottom w:w="80" w:type="dxa"/>
              <w:right w:w="100" w:type="dxa"/>
            </w:tcMar>
          </w:tcPr>
          <w:p w14:paraId="500000C5" w14:textId="500000C6" w:rsidR="00177641" w:rsidRDefault="00177641">
            <w:pPr>
              <w:jc w:val="center"/>
            </w:pPr>
            <w:r>
              <w:t xml:space="preserve">1</w:t>
            </w:r>
          </w:p>
        </w:tc>
      </w:tr>
      <w:tr w:rsidR="00177641" w14:paraId="500000C7" w14:textId="500000C8">
        <w:tblPrEx>
          <w:tblCellMar>
            <w:top w:w="0" w:type="dxa"/>
            <w:bottom w:w="0" w:type="dxa"/>
          </w:tblCellMar>
        </w:tblPrEx>
        <w:tc>
          <w:tcPr>
            <w:tcW w:w="700" w:type="dxa"/>
            <w:shd w:val="clear" w:color="auto" w:fill="F2F2F2"/>
            <w:tcMar>
              <w:top w:w="80" w:type="dxa"/>
              <w:left w:w="100" w:type="dxa"/>
              <w:bottom w:w="80" w:type="dxa"/>
              <w:right w:w="100" w:type="dxa"/>
            </w:tcMar>
          </w:tcPr>
          <w:p w14:paraId="500000C9" w14:textId="500000CA" w:rsidR="00177641" w:rsidRDefault="00177641">
            <w:pPr>
              <w:jc w:val="center"/>
            </w:pPr>
            <w:r>
              <w:t xml:space="preserve">8</w:t>
            </w:r>
          </w:p>
        </w:tc>
        <w:tc>
          <w:tcPr>
            <w:tcW w:w="2200" w:type="dxa"/>
            <w:shd w:val="clear" w:color="auto" w:fill="F2F2F2"/>
            <w:tcMar>
              <w:top w:w="80" w:type="dxa"/>
              <w:left w:w="100" w:type="dxa"/>
              <w:bottom w:w="80" w:type="dxa"/>
              <w:right w:w="100" w:type="dxa"/>
            </w:tcMar>
          </w:tcPr>
          <w:p w14:paraId="500000CB" w14:textId="500000CC" w:rsidR="00177641" w:rsidRDefault="00177641">
            <w:pPr>
              <w:jc w:val="center"/>
            </w:pPr>
            <w:r>
              <w:t xml:space="preserve">A2R: 5  |  A1R: 2</w:t>
            </w:r>
          </w:p>
        </w:tc>
        <w:tc>
          <w:tcPr>
            <w:tcW w:w="1750" w:type="dxa"/>
            <w:shd w:val="clear" w:color="auto" w:fill="F2F2F2"/>
            <w:tcMar>
              <w:top w:w="80" w:type="dxa"/>
              <w:left w:w="100" w:type="dxa"/>
              <w:bottom w:w="80" w:type="dxa"/>
              <w:right w:w="100" w:type="dxa"/>
            </w:tcMar>
          </w:tcPr>
          <w:p w14:paraId="500000CD" w14:textId="500000CE" w:rsidR="00177641" w:rsidRDefault="00177641">
            <w:pPr>
              <w:jc w:val="center"/>
            </w:pPr>
            <w:r>
              <w:t xml:space="preserve">5−5=0≥0 → safe</w:t>
            </w:r>
          </w:p>
        </w:tc>
        <w:tc>
          <w:tcPr>
            <w:tcW w:w="1750" w:type="dxa"/>
            <w:shd w:val="clear" w:color="auto" w:fill="F2F2F2"/>
            <w:tcMar>
              <w:top w:w="80" w:type="dxa"/>
              <w:left w:w="100" w:type="dxa"/>
              <w:bottom w:w="80" w:type="dxa"/>
              <w:right w:w="100" w:type="dxa"/>
            </w:tcMar>
          </w:tcPr>
          <w:p w14:paraId="500000CF" w14:textId="500000D0" w:rsidR="00177641" w:rsidRDefault="00177641">
            <w:pPr>
              <w:jc w:val="center"/>
            </w:pPr>
            <w:r>
              <w:t xml:space="preserve">Waits</w:t>
            </w:r>
          </w:p>
        </w:tc>
        <w:tc>
          <w:tcPr>
            <w:tcW w:w="1750" w:type="dxa"/>
            <w:shd w:val="clear" w:color="auto" w:fill="F2F2F2"/>
            <w:tcMar>
              <w:top w:w="80" w:type="dxa"/>
              <w:left w:w="100" w:type="dxa"/>
              <w:bottom w:w="80" w:type="dxa"/>
              <w:right w:w="100" w:type="dxa"/>
            </w:tcMar>
          </w:tcPr>
          <w:p w14:paraId="500000D1" w14:textId="500000D2" w:rsidR="00177641" w:rsidRDefault="00177641">
            <w:pPr>
              <w:jc w:val="center"/>
            </w:pPr>
            <w:r>
              <w:t xml:space="preserve">2−3=−1 → unsafe</w:t>
            </w:r>
          </w:p>
        </w:tc>
        <w:tc>
          <w:tcPr>
            <w:tcW w:w="1750" w:type="dxa"/>
            <w:shd w:val="clear" w:color="auto" w:fill="F2F2F2"/>
            <w:tcMar>
              <w:top w:w="80" w:type="dxa"/>
              <w:left w:w="100" w:type="dxa"/>
              <w:bottom w:w="80" w:type="dxa"/>
              <w:right w:w="100" w:type="dxa"/>
            </w:tcMar>
          </w:tcPr>
          <w:p w14:paraId="500000D3" w14:textId="500000D4" w:rsidR="00177641" w:rsidRDefault="00177641">
            <w:pPr>
              <w:jc w:val="center"/>
            </w:pPr>
            <w:r>
              <w:t xml:space="preserve">Charges +3 → 5</w:t>
            </w:r>
          </w:p>
        </w:tc>
        <w:tc>
          <w:tcPr>
            <w:tcW w:w="1200" w:type="dxa"/>
            <w:shd w:val="clear" w:color="auto" w:fill="F2F2F2"/>
            <w:tcMar>
              <w:top w:w="80" w:type="dxa"/>
              <w:left w:w="100" w:type="dxa"/>
              <w:bottom w:w="80" w:type="dxa"/>
              <w:right w:w="100" w:type="dxa"/>
            </w:tcMar>
          </w:tcPr>
          <w:p w14:paraId="500000D5" w14:textId="500000D6" w:rsidR="00177641" w:rsidRDefault="00177641">
            <w:pPr>
              <w:jc w:val="center"/>
            </w:pPr>
            <w:r>
              <w:t xml:space="preserve">1</w:t>
            </w:r>
          </w:p>
        </w:tc>
      </w:tr>
    </w:tbl>
    <w:p w14:paraId="500000D7" w14:textId="500000D8" w:rsidR="00177641" w:rsidRDefault="00177641">
      <w:pPr>
        <w:spacing w:after="100"/>
      </w:pPr>
    </w:p>
    <w:p w14:paraId="500000D9" w14:textId="500000DA" w:rsidR="00177641" w:rsidRDefault="00177641">
      <w:pPr>
        <w:spacing w:after="160" w:line="276" w:lineRule="auto"/>
      </w:pPr>
      <w:r>
        <w:t xml:space="preserve">Both end the window at </w:t>
      </w:r>
      <w:r>
        <w:rPr>
          <w:b/>
          <w:bCs/>
        </w:rPr>
        <w:t xml:space="preserve">4 kWh</w:t>
      </w:r>
      <w:r>
        <w:t xml:space="preserve">, and both charge the exact same total </w:t>
      </w:r>
      <w:r>
        <w:rPr>
          <w:b/>
          <w:bCs/>
        </w:rPr>
        <w:t xml:space="preserve">6 kWh</w:t>
      </w:r>
      <w:r>
        <w:t xml:space="preserve"> over the 8 steps - nothing dangerous ever happens either way, so no safety difference at all. The only difference is </w:t>
      </w:r>
      <w:r>
        <w:rPr>
          <w:i/>
          <w:iCs/>
        </w:rPr>
        <w:t xml:space="preserve">how</w:t>
      </w:r>
      <w:r>
        <w:t xml:space="preserve"> that 6 kWh got delivered: A2R does it in </w:t>
      </w:r>
      <w:r>
        <w:rPr>
          <w:b/>
          <w:bCs/>
        </w:rPr>
        <w:t xml:space="preserve">one +6 kWh burst</w:t>
      </w:r>
      <w:r>
        <w:t xml:space="preserve"> (step 3). A1R does it in </w:t>
      </w:r>
      <w:r>
        <w:rPr>
          <w:b/>
          <w:bCs/>
        </w:rPr>
        <w:t xml:space="preserve">two +3 kWh top-ups</w:t>
      </w:r>
      <w:r>
        <w:t xml:space="preserve"> (steps 5 and 8), spread further apart. Same total energy, same outcome, but A2R's single big burst is a much bigger peak </w:t>
      </w:r>
      <w:r>
        <w:t xml:space="preserve">- that's the NCD hit. And if that burst happens to land later in the day (as we saw it does, in section 3.5), it's also paying the worse CO₂ timing </w:t>
      </w:r>
      <w:r>
        <w:t xml:space="preserve">- for a risk that never actually showed up.</w:t>
      </w:r>
    </w:p>
    <w:p w14:paraId="500000DB" w14:textId="500000DC" w:rsidR="00177641" w:rsidRDefault="00177641">
      <w:pPr>
        <w:pStyle w:val="Heading3"/>
        <w:spacing w:before="200" w:after="100"/>
      </w:pPr>
      <w:r>
        <w:t xml:space="preserve">Why A1R comes out ahead net-net</w:t>
      </w:r>
    </w:p>
    <w:p w14:paraId="500000DD" w14:textId="500000DE" w:rsidR="00177641" w:rsidRDefault="00177641">
      <w:pPr>
        <w:spacing w:after="160" w:line="276" w:lineRule="auto"/>
      </w:pPr>
      <w:r>
        <w:t xml:space="preserve">Across the 5 real modes we tested, reality looked like Example B (calm, favorable, or just different from what A2R expected) far more often than it looked like Example A. A2R's caution </w:t>
      </w:r>
      <w:r>
        <w:rPr>
          <w:i/>
          <w:iCs/>
        </w:rPr>
        <w:t xml:space="preserve">only pays for itself</w:t>
      </w:r>
      <w:r>
        <w:t xml:space="preserve"> in the one mode where reality genuinely was adverse (</w:t>
      </w:r>
      <w:r>
        <w:rPr>
          <w:b/>
          <w:bCs/>
        </w:rPr>
        <w:t xml:space="preserve">high</w:t>
      </w:r>
      <w:r>
        <w:t xml:space="preserve">), where avoiding a real missed-work penalty was worth far more than the extra NCD/CO₂ it cost. In the other four modes, that same cautious habit just builds an unnecessary peak with nothing to show for it - which is exactly why A1R's total cost comes out lower in most modes, even though A2R is, in a narrow sense, the </w:t>
      </w:r>
      <w:r>
        <w:rPr>
          <w:i/>
          <w:iCs/>
        </w:rPr>
        <w:t xml:space="preserve">“smarter”</w:t>
      </w:r>
      <w:r>
        <w:t xml:space="preserve"> planner.</w:t>
      </w:r>
    </w:p>
    <w:sectPr w:rsidR="0017764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7F1B"/>
    <w:multiLevelType w:val="hybridMultilevel"/>
    <w:tmpl w:val="F2681976"/>
    <w:lvl w:ilvl="0" w:tplc="38185AEE">
      <w:start w:val="1"/>
      <w:numFmt w:val="bullet"/>
      <w:lvlText w:val="•"/>
      <w:lvlJc w:val="left"/>
      <w:pPr>
        <w:ind w:left="360" w:hanging="260"/>
      </w:pPr>
    </w:lvl>
    <w:lvl w:ilvl="1" w:tplc="D1EA7AFC">
      <w:start w:val="1"/>
      <w:numFmt w:val="bullet"/>
      <w:lvlText w:val="◦"/>
      <w:lvlJc w:val="left"/>
      <w:pPr>
        <w:ind w:left="720" w:hanging="260"/>
      </w:pPr>
    </w:lvl>
    <w:lvl w:ilvl="2" w:tplc="A5960058">
      <w:numFmt w:val="decimal"/>
      <w:lvlText w:val=""/>
      <w:lvlJc w:val="left"/>
    </w:lvl>
    <w:lvl w:ilvl="3" w:tplc="A53A20BC">
      <w:numFmt w:val="decimal"/>
      <w:lvlText w:val=""/>
      <w:lvlJc w:val="left"/>
    </w:lvl>
    <w:lvl w:ilvl="4" w:tplc="3E92CEB0">
      <w:numFmt w:val="decimal"/>
      <w:lvlText w:val=""/>
      <w:lvlJc w:val="left"/>
    </w:lvl>
    <w:lvl w:ilvl="5" w:tplc="D61446FE">
      <w:numFmt w:val="decimal"/>
      <w:lvlText w:val=""/>
      <w:lvlJc w:val="left"/>
    </w:lvl>
    <w:lvl w:ilvl="6" w:tplc="04B6204C">
      <w:numFmt w:val="decimal"/>
      <w:lvlText w:val=""/>
      <w:lvlJc w:val="left"/>
    </w:lvl>
    <w:lvl w:ilvl="7" w:tplc="8FBCCA94">
      <w:numFmt w:val="decimal"/>
      <w:lvlText w:val=""/>
      <w:lvlJc w:val="left"/>
    </w:lvl>
    <w:lvl w:ilvl="8" w:tplc="098CB9F8">
      <w:numFmt w:val="decimal"/>
      <w:lvlText w:val=""/>
      <w:lvlJc w:val="left"/>
    </w:lvl>
  </w:abstractNum>
  <w:abstractNum w:abstractNumId="1" w15:restartNumberingAfterBreak="0">
    <w:nsid w:val="6A7C55DB"/>
    <w:multiLevelType w:val="hybridMultilevel"/>
    <w:tmpl w:val="34168062"/>
    <w:lvl w:ilvl="0" w:tplc="C66803C6">
      <w:start w:val="1"/>
      <w:numFmt w:val="bullet"/>
      <w:lvlText w:val="●"/>
      <w:lvlJc w:val="left"/>
      <w:pPr>
        <w:ind w:left="720" w:hanging="360"/>
      </w:pPr>
    </w:lvl>
    <w:lvl w:ilvl="1" w:tplc="2F28A246">
      <w:start w:val="1"/>
      <w:numFmt w:val="bullet"/>
      <w:lvlText w:val="○"/>
      <w:lvlJc w:val="left"/>
      <w:pPr>
        <w:ind w:left="1440" w:hanging="360"/>
      </w:pPr>
    </w:lvl>
    <w:lvl w:ilvl="2" w:tplc="C750E9F6">
      <w:start w:val="1"/>
      <w:numFmt w:val="bullet"/>
      <w:lvlText w:val="■"/>
      <w:lvlJc w:val="left"/>
      <w:pPr>
        <w:ind w:left="2160" w:hanging="360"/>
      </w:pPr>
    </w:lvl>
    <w:lvl w:ilvl="3" w:tplc="0362248A">
      <w:start w:val="1"/>
      <w:numFmt w:val="bullet"/>
      <w:lvlText w:val="●"/>
      <w:lvlJc w:val="left"/>
      <w:pPr>
        <w:ind w:left="2880" w:hanging="360"/>
      </w:pPr>
    </w:lvl>
    <w:lvl w:ilvl="4" w:tplc="0394C828">
      <w:start w:val="1"/>
      <w:numFmt w:val="bullet"/>
      <w:lvlText w:val="○"/>
      <w:lvlJc w:val="left"/>
      <w:pPr>
        <w:ind w:left="3600" w:hanging="360"/>
      </w:pPr>
    </w:lvl>
    <w:lvl w:ilvl="5" w:tplc="250A53CA">
      <w:start w:val="1"/>
      <w:numFmt w:val="bullet"/>
      <w:lvlText w:val="■"/>
      <w:lvlJc w:val="left"/>
      <w:pPr>
        <w:ind w:left="4320" w:hanging="360"/>
      </w:pPr>
    </w:lvl>
    <w:lvl w:ilvl="6" w:tplc="FBD22D08">
      <w:start w:val="1"/>
      <w:numFmt w:val="bullet"/>
      <w:lvlText w:val="●"/>
      <w:lvlJc w:val="left"/>
      <w:pPr>
        <w:ind w:left="5040" w:hanging="360"/>
      </w:pPr>
    </w:lvl>
    <w:lvl w:ilvl="7" w:tplc="0A1C193A">
      <w:start w:val="1"/>
      <w:numFmt w:val="bullet"/>
      <w:lvlText w:val="●"/>
      <w:lvlJc w:val="left"/>
      <w:pPr>
        <w:ind w:left="5760" w:hanging="360"/>
      </w:pPr>
    </w:lvl>
    <w:lvl w:ilvl="8" w:tplc="279251FC">
      <w:start w:val="1"/>
      <w:numFmt w:val="bullet"/>
      <w:lvlText w:val="●"/>
      <w:lvlJc w:val="left"/>
      <w:pPr>
        <w:ind w:left="6480" w:hanging="360"/>
      </w:pPr>
    </w:lvl>
  </w:abstractNum>
  <w:num w:numId="1" w16cid:durableId="1961256582">
    <w:abstractNumId w:val="1"/>
    <w:lvlOverride w:ilvl="0">
      <w:startOverride w:val="1"/>
    </w:lvlOverride>
  </w:num>
  <w:num w:numId="2" w16cid:durableId="912273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F4F"/>
    <w:rsid w:val="000E1894"/>
    <w:rsid w:val="00177641"/>
    <w:rsid w:val="002B4FD2"/>
    <w:rsid w:val="006B1F4F"/>
    <w:rsid w:val="009241D9"/>
    <w:rsid w:val="00963925"/>
    <w:rsid w:val="00D07EF5"/>
    <w:rsid w:val="00D50F28"/>
    <w:rsid w:val="00DA4F58"/>
    <w:rsid w:val="00F32CB6"/>
    <w:rsid w:val="00FF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3E72"/>
  <w15:docId w15:val="{031A4180-146D-4001-B0C0-6A85E23EE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A4F5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2133</Words>
  <Characters>12161</Characters>
  <Application>Microsoft Office Word</Application>
  <DocSecurity>0</DocSecurity>
  <Lines>101</Lines>
  <Paragraphs>28</Paragraphs>
  <ScaleCrop>false</ScaleCrop>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Shubhan Mital</cp:lastModifiedBy>
  <cp:revision>8</cp:revision>
  <dcterms:created xsi:type="dcterms:W3CDTF">2026-08-25T19:25:00Z</dcterms:created>
  <dcterms:modified xsi:type="dcterms:W3CDTF">2026-08-25T19:59:00Z</dcterms:modified>
</cp:coreProperties>
</file>