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7B79CDED"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B. Prathyusha 18K81A0513, 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D.</w:t>
      </w:r>
      <w:r w:rsidR="009914D4">
        <w:rPr>
          <w:rFonts w:ascii="Times New Roman" w:eastAsia="Times New Roman" w:hAnsi="Times New Roman" w:cs="Times New Roman"/>
          <w:b/>
          <w:bCs/>
          <w:sz w:val="24"/>
          <w:szCs w:val="20"/>
        </w:rPr>
        <w:t xml:space="preserve"> </w:t>
      </w:r>
      <w:proofErr w:type="spellStart"/>
      <w:r w:rsidR="009914D4" w:rsidRPr="009914D4">
        <w:rPr>
          <w:rFonts w:ascii="Times New Roman" w:eastAsia="Times New Roman" w:hAnsi="Times New Roman" w:cs="Times New Roman"/>
          <w:b/>
          <w:bCs/>
          <w:sz w:val="24"/>
          <w:szCs w:val="20"/>
        </w:rPr>
        <w:t>Ashwitha</w:t>
      </w:r>
      <w:proofErr w:type="spellEnd"/>
      <w:r w:rsidR="009914D4" w:rsidRPr="009914D4">
        <w:rPr>
          <w:rFonts w:ascii="Times New Roman" w:eastAsia="Times New Roman" w:hAnsi="Times New Roman" w:cs="Times New Roman"/>
          <w:b/>
          <w:bCs/>
          <w:sz w:val="24"/>
          <w:szCs w:val="20"/>
        </w:rPr>
        <w:t xml:space="preserve"> 18K81A0520, 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 xml:space="preserve">Maryjane </w:t>
      </w:r>
      <w:proofErr w:type="spellStart"/>
      <w:r w:rsidR="009914D4" w:rsidRPr="009914D4">
        <w:rPr>
          <w:rFonts w:ascii="Times New Roman" w:eastAsia="Times New Roman" w:hAnsi="Times New Roman" w:cs="Times New Roman"/>
          <w:b/>
          <w:bCs/>
          <w:sz w:val="24"/>
          <w:szCs w:val="20"/>
        </w:rPr>
        <w:t>Namya</w:t>
      </w:r>
      <w:proofErr w:type="spellEnd"/>
      <w:r w:rsidR="009914D4" w:rsidRPr="009914D4">
        <w:rPr>
          <w:rFonts w:ascii="Times New Roman" w:eastAsia="Times New Roman" w:hAnsi="Times New Roman" w:cs="Times New Roman"/>
          <w:b/>
          <w:bCs/>
          <w:sz w:val="24"/>
          <w:szCs w:val="20"/>
        </w:rPr>
        <w:t xml:space="preserve"> 18K81A0538 and </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Mr.</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Shubhankar Mahajan 18K81A0554</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default" r:id="rId13"/>
      <w:headerReference w:type="first" r:id="rId14"/>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7886" w14:textId="77777777" w:rsidR="008C07C5" w:rsidRDefault="008C07C5" w:rsidP="006F6E56">
      <w:pPr>
        <w:spacing w:after="0" w:line="240" w:lineRule="auto"/>
      </w:pPr>
      <w:r>
        <w:separator/>
      </w:r>
    </w:p>
  </w:endnote>
  <w:endnote w:type="continuationSeparator" w:id="0">
    <w:p w14:paraId="1CDF478A" w14:textId="77777777" w:rsidR="008C07C5" w:rsidRDefault="008C07C5"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3023"/>
      <w:docPartObj>
        <w:docPartGallery w:val="Page Numbers (Bottom of Page)"/>
        <w:docPartUnique/>
      </w:docPartObj>
    </w:sdtPr>
    <w:sdtEndPr>
      <w:rPr>
        <w:noProof/>
      </w:rPr>
    </w:sdtEndPr>
    <w:sdtContent>
      <w:p w14:paraId="6AF78B89" w14:textId="6037D4BA" w:rsidR="00A343ED" w:rsidRDefault="00A343ED">
        <w:pPr>
          <w:pStyle w:val="Footer"/>
          <w:jc w:val="center"/>
        </w:pPr>
        <w:r>
          <w:fldChar w:fldCharType="begin"/>
        </w:r>
        <w:r>
          <w:instrText xml:space="preserve"> PAGE   \* MERGEFORMAT </w:instrText>
        </w:r>
        <w:r>
          <w:fldChar w:fldCharType="separate"/>
        </w:r>
        <w:r w:rsidR="00184BD5">
          <w:rPr>
            <w:noProof/>
          </w:rPr>
          <w:t>xi</w:t>
        </w:r>
        <w:r>
          <w:rPr>
            <w:noProof/>
          </w:rPr>
          <w:fldChar w:fldCharType="end"/>
        </w:r>
      </w:p>
    </w:sdtContent>
  </w:sdt>
  <w:p w14:paraId="5BC78F2B" w14:textId="77777777" w:rsidR="00A343ED" w:rsidRDefault="00A3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66CF" w14:textId="77777777" w:rsidR="008C07C5" w:rsidRDefault="008C07C5" w:rsidP="006F6E56">
      <w:pPr>
        <w:spacing w:after="0" w:line="240" w:lineRule="auto"/>
      </w:pPr>
      <w:r>
        <w:separator/>
      </w:r>
    </w:p>
  </w:footnote>
  <w:footnote w:type="continuationSeparator" w:id="0">
    <w:p w14:paraId="7CD83895" w14:textId="77777777" w:rsidR="008C07C5" w:rsidRDefault="008C07C5"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8C07C5">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8C07C5">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8C07C5">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Shubhankar</cp:lastModifiedBy>
  <cp:revision>11</cp:revision>
  <cp:lastPrinted>2021-12-20T08:35:00Z</cp:lastPrinted>
  <dcterms:created xsi:type="dcterms:W3CDTF">2022-01-07T10:04:00Z</dcterms:created>
  <dcterms:modified xsi:type="dcterms:W3CDTF">2022-01-07T17:57:00Z</dcterms:modified>
</cp:coreProperties>
</file>