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Cancellation and Early Return Policy</w:t>
      </w:r>
    </w:p>
    <w:p>
      <w:pPr>
        <w:jc w:val="center"/>
      </w:pPr>
      <w:r>
        <w:rPr>
          <w:i/>
        </w:rPr>
        <w:t>RentOut Furniture Rental Operations</w:t>
      </w:r>
    </w:p>
    <w:p>
      <w:r>
        <w:t>Title: Cancellation and Early Return Policy</w:t>
      </w:r>
    </w:p>
    <w:p>
      <w:r>
        <w:t>Document Type: policy</w:t>
      </w:r>
    </w:p>
    <w:p>
      <w:r>
        <w:t>Department: support</w:t>
      </w:r>
    </w:p>
    <w:p>
      <w:r>
        <w:t>Audience: customer</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policy explains how customers cancel future deliveries, end active rentals, and request early returns.</w:t>
      </w:r>
    </w:p>
    <w:p>
      <w:r>
        <w:t>It distinguishes pre-delivery cancellation from active-rental return because the operational cost and customer obligations differ.</w:t>
      </w:r>
    </w:p>
    <w:p>
      <w:pPr>
        <w:pStyle w:val="Heading1"/>
      </w:pPr>
      <w:r>
        <w:t>Pre-Delivery Cancellation</w:t>
      </w:r>
    </w:p>
    <w:p>
      <w:r>
        <w:t>Customers may request cancellation before delivery. Fees may depend on how close the request is to the scheduled route date and whether custom procurement or special handling has already occurred.</w:t>
      </w:r>
    </w:p>
    <w:p>
      <w:r>
        <w:t>If a route has already been loaded or dispatched, cancellation may be treated as a late cancellation.</w:t>
      </w:r>
    </w:p>
    <w:p>
      <w:pPr>
        <w:pStyle w:val="Heading1"/>
      </w:pPr>
      <w:r>
        <w:t>Active Rental Return</w:t>
      </w:r>
    </w:p>
    <w:p>
      <w:r>
        <w:t>Customers may request pickup to end an active rental. Monthly charges continue until the pickup is completed or until another policy-defined end date applies.</w:t>
      </w:r>
    </w:p>
    <w:p>
      <w:r>
        <w:t>Early returns during a minimum commitment period may trigger early termination charges or loss of promotional pricing.</w:t>
      </w:r>
    </w:p>
    <w:p>
      <w:pPr>
        <w:pStyle w:val="Heading1"/>
      </w:pPr>
      <w:r>
        <w:t>Refund Handling</w:t>
      </w:r>
    </w:p>
    <w:p>
      <w:r>
        <w:t>Refunds depend on billing cycle, plan terms, item condition, pickup completion, and open account balances.</w:t>
      </w:r>
    </w:p>
    <w:p>
      <w:r>
        <w:t>Support agents should avoid promising refunds before pickup and inspection are complete unless the policy explicitly allows a pre-approved exception.</w:t>
      </w:r>
    </w:p>
    <w:p>
      <w:pPr>
        <w:pStyle w:val="Heading1"/>
      </w:pPr>
      <w:r>
        <w:t>Exceptions</w:t>
      </w:r>
    </w:p>
    <w:p>
      <w:r>
        <w:t>Exceptions may be considered for documented duplicate orders, RentOut-caused delivery failure, product unavailability, verified medical emergency, or corporate account direction from an authorized approver.</w:t>
      </w:r>
    </w:p>
    <w:p>
      <w:r>
        <w:t>Exceptions must be documented with the reason, approver, and customer communication record.</w:t>
      </w:r>
    </w:p>
    <w:p>
      <w:pPr>
        <w:pStyle w:val="Heading1"/>
      </w:pPr>
      <w:r>
        <w:t>Examples</w:t>
      </w:r>
    </w:p>
    <w:p>
      <w:r>
        <w:t>A customer cancelling three days before a standard delivery may be eligible for no-fee cancellation if the route has not been loaded.</w:t>
      </w:r>
    </w:p>
    <w:p>
      <w:r>
        <w:t>A customer returning a bedroom set two months into a twelve-month promotional term may owe early termination charges.</w:t>
      </w:r>
    </w:p>
    <w:p>
      <w:pPr>
        <w:pStyle w:val="Heading1"/>
      </w:pPr>
      <w:r>
        <w:t>Escalation Rules</w:t>
      </w:r>
    </w:p>
    <w:p>
      <w:r>
        <w:t>Escalate cancellation exceptions outside policy to Support Leadership.</w:t>
      </w:r>
    </w:p>
    <w:p>
      <w:r>
        <w:t>Escalate potential refund commitments above 250 USD to Finance Operations before communicating approval.</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Cancellation and Early Return Policy</w:t>
            </w:r>
          </w:p>
        </w:tc>
      </w:tr>
      <w:tr>
        <w:tc>
          <w:tcPr>
            <w:tcW w:type="dxa" w:w="4896"/>
          </w:tcPr>
          <w:p>
            <w:r>
              <w:t>document_type</w:t>
            </w:r>
          </w:p>
        </w:tc>
        <w:tc>
          <w:tcPr>
            <w:tcW w:type="dxa" w:w="4896"/>
          </w:tcPr>
          <w:p>
            <w:r>
              <w:t>policy</w:t>
            </w:r>
          </w:p>
        </w:tc>
      </w:tr>
      <w:tr>
        <w:tc>
          <w:tcPr>
            <w:tcW w:type="dxa" w:w="4896"/>
          </w:tcPr>
          <w:p>
            <w:r>
              <w:t>department</w:t>
            </w:r>
          </w:p>
        </w:tc>
        <w:tc>
          <w:tcPr>
            <w:tcW w:type="dxa" w:w="4896"/>
          </w:tcPr>
          <w:p>
            <w:r>
              <w:t>support</w:t>
            </w:r>
          </w:p>
        </w:tc>
      </w:tr>
      <w:tr>
        <w:tc>
          <w:tcPr>
            <w:tcW w:type="dxa" w:w="4896"/>
          </w:tcPr>
          <w:p>
            <w:r>
              <w:t>audience</w:t>
            </w:r>
          </w:p>
        </w:tc>
        <w:tc>
          <w:tcPr>
            <w:tcW w:type="dxa" w:w="4896"/>
          </w:tcPr>
          <w:p>
            <w:r>
              <w:t>customer</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