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Delivery and Pickup Policy</w:t>
      </w:r>
    </w:p>
    <w:p>
      <w:pPr>
        <w:jc w:val="center"/>
      </w:pPr>
      <w:r>
        <w:rPr>
          <w:i/>
        </w:rPr>
        <w:t>RentOut Furniture Rental Operations</w:t>
      </w:r>
    </w:p>
    <w:p>
      <w:r>
        <w:t>Title: Delivery and Pickup Policy</w:t>
      </w:r>
    </w:p>
    <w:p>
      <w:r>
        <w:t>Document Type: policy</w:t>
      </w:r>
    </w:p>
    <w:p>
      <w:r>
        <w:t>Department: operations</w:t>
      </w:r>
    </w:p>
    <w:p>
      <w:r>
        <w:t>Audience: customer</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policy defines how RentOut schedules, completes, reschedules, and documents delivery and pickup appointments.</w:t>
      </w:r>
    </w:p>
    <w:p>
      <w:r>
        <w:t>The goal is to protect customer experience while giving operations teams clear rules for access, failed appointments, and safety limits.</w:t>
      </w:r>
    </w:p>
    <w:p>
      <w:pPr>
        <w:pStyle w:val="Heading1"/>
      </w:pPr>
      <w:r>
        <w:t>Scheduling Rules</w:t>
      </w:r>
    </w:p>
    <w:p>
      <w:r>
        <w:t>Delivery and pickup windows are confirmed through email, SMS, or customer portal notification. Customers must provide a valid contact number and accurate access details.</w:t>
      </w:r>
    </w:p>
    <w:p>
      <w:r>
        <w:t>RentOut may require elevator reservations, building certificates, loading dock instructions, gate codes, parking instructions, or proof of permission for managed buildings.</w:t>
      </w:r>
    </w:p>
    <w:p>
      <w:pPr>
        <w:pStyle w:val="Heading1"/>
      </w:pPr>
      <w:r>
        <w:t>Customer Readiness</w:t>
      </w:r>
    </w:p>
    <w:p>
      <w:r>
        <w:t>Customers must ensure the delivery path is clear, pets are secured, and the room is ready for placement. RentOut teams are not responsible for moving non-RentOut furniture unless the service is explicitly purchased.</w:t>
      </w:r>
    </w:p>
    <w:p>
      <w:r>
        <w:t>Delivery teams may refuse entry or reschedule if the location is unsafe, access is blocked, or the requested placement could damage property or create a safety risk.</w:t>
      </w:r>
    </w:p>
    <w:p>
      <w:pPr>
        <w:pStyle w:val="Heading1"/>
      </w:pPr>
      <w:r>
        <w:t>Missed Appointments</w:t>
      </w:r>
    </w:p>
    <w:p>
      <w:r>
        <w:t>A missed appointment occurs when the customer, authorized representative, building access, or required documentation is unavailable during the confirmed window.</w:t>
      </w:r>
    </w:p>
    <w:p>
      <w:r>
        <w:t>Missed appointment fees may apply when RentOut cannot complete delivery or pickup due to customer-controlled factors.</w:t>
      </w:r>
    </w:p>
    <w:p>
      <w:pPr>
        <w:pStyle w:val="Heading1"/>
      </w:pPr>
      <w:r>
        <w:t>Pickup Completion</w:t>
      </w:r>
    </w:p>
    <w:p>
      <w:r>
        <w:t>Pickup is complete only when all scheduled items and accessories are collected and documented. Partial pickups remain open until missing items are resolved.</w:t>
      </w:r>
    </w:p>
    <w:p>
      <w:r>
        <w:t>Drivers should photograph item condition and note visible damage, missing accessories, access issues, and customer comments.</w:t>
      </w:r>
    </w:p>
    <w:p>
      <w:pPr>
        <w:pStyle w:val="Heading1"/>
      </w:pPr>
      <w:r>
        <w:t>Examples</w:t>
      </w:r>
    </w:p>
    <w:p>
      <w:r>
        <w:t>If a customer forgets to reserve the service elevator and the building denies access, the appointment may be treated as missed.</w:t>
      </w:r>
    </w:p>
    <w:p>
      <w:r>
        <w:t>If severe weather prevents safe delivery, RentOut should reschedule without applying a customer missed appointment fee.</w:t>
      </w:r>
    </w:p>
    <w:p>
      <w:pPr>
        <w:pStyle w:val="Heading1"/>
      </w:pPr>
      <w:r>
        <w:t>Escalation Rules</w:t>
      </w:r>
    </w:p>
    <w:p>
      <w:r>
        <w:t>Escalate to Dispatch when access constraints require special equipment, additional labor, or a building-specific delivery plan.</w:t>
      </w:r>
    </w:p>
    <w:p>
      <w:r>
        <w:t>Escalate to Safety Operations when stairs, narrow access, hazardous materials, aggressive animals, or blocked exits create risk.</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Delivery and Pickup Policy</w:t>
            </w:r>
          </w:p>
        </w:tc>
      </w:tr>
      <w:tr>
        <w:tc>
          <w:tcPr>
            <w:tcW w:type="dxa" w:w="4896"/>
          </w:tcPr>
          <w:p>
            <w:r>
              <w:t>document_type</w:t>
            </w:r>
          </w:p>
        </w:tc>
        <w:tc>
          <w:tcPr>
            <w:tcW w:type="dxa" w:w="4896"/>
          </w:tcPr>
          <w:p>
            <w:r>
              <w:t>policy</w:t>
            </w:r>
          </w:p>
        </w:tc>
      </w:tr>
      <w:tr>
        <w:tc>
          <w:tcPr>
            <w:tcW w:type="dxa" w:w="4896"/>
          </w:tcPr>
          <w:p>
            <w:r>
              <w:t>department</w:t>
            </w:r>
          </w:p>
        </w:tc>
        <w:tc>
          <w:tcPr>
            <w:tcW w:type="dxa" w:w="4896"/>
          </w:tcPr>
          <w:p>
            <w:r>
              <w:t>operations</w:t>
            </w:r>
          </w:p>
        </w:tc>
      </w:tr>
      <w:tr>
        <w:tc>
          <w:tcPr>
            <w:tcW w:type="dxa" w:w="4896"/>
          </w:tcPr>
          <w:p>
            <w:r>
              <w:t>audience</w:t>
            </w:r>
          </w:p>
        </w:tc>
        <w:tc>
          <w:tcPr>
            <w:tcW w:type="dxa" w:w="4896"/>
          </w:tcPr>
          <w:p>
            <w:r>
              <w:t>customer</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