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4537" w14:textId="77777777" w:rsidR="00292EA6" w:rsidRPr="00292EA6" w:rsidRDefault="00292EA6" w:rsidP="00292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986 rows and 13 columns</w:t>
      </w:r>
      <w:r w:rsidRPr="00292EA6">
        <w:rPr>
          <w:rFonts w:ascii="Times New Roman" w:eastAsia="Times New Roman" w:hAnsi="Times New Roman" w:cs="Times New Roman"/>
          <w:sz w:val="24"/>
          <w:szCs w:val="24"/>
          <w:lang w:eastAsia="en-IN"/>
        </w:rPr>
        <w:t>: a moderate‐sized dataset ideal for our tree‐based and linear models.</w:t>
      </w:r>
    </w:p>
    <w:p w14:paraId="472C0779" w14:textId="364A81A3" w:rsidR="00292EA6" w:rsidRDefault="00292EA6" w:rsidP="00292EA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92EA6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Non‐null counts show every record is present—no rows were dropped or truncated.</w:t>
      </w:r>
    </w:p>
    <w:p w14:paraId="64B20EED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Observation:</w:t>
      </w:r>
    </w:p>
    <w:p w14:paraId="1DF3913C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Binary flags flagged as outliers (</w:t>
      </w:r>
      <w:proofErr w:type="gram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e.g.</w:t>
      </w:r>
      <w:proofErr w:type="gram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Any Transplants, Any Chronic Diseases, Known Allergies, History Of Cancer In Family) because their IQR is zero (all values 0 or 1), every ‘1’ is marked as an outlier. We will exclude binary columns from further outlier handling and focus on continuous variables.</w:t>
      </w:r>
    </w:p>
    <w:p w14:paraId="24177D4C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Weight: 16 points (1.62%) lie beyond [37 kg, 117 kg].</w:t>
      </w:r>
    </w:p>
    <w:p w14:paraId="342E7F90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BMI: 22 points (2.23%) outside [12.34, 41.81].</w:t>
      </w:r>
    </w:p>
    <w:p w14:paraId="76E07E91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4.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NumberOfMajorSurgeries</w:t>
      </w:r>
      <w:proofErr w:type="spell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: 16 points (1.62%) at the extreme value 3.</w:t>
      </w:r>
    </w:p>
    <w:p w14:paraId="1D6476EA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5.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PremiumPrice</w:t>
      </w:r>
      <w:proofErr w:type="spell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: 6 points (0.61%) beyond [₹10,500, ₹38,500].</w:t>
      </w:r>
    </w:p>
    <w:p w14:paraId="11992474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Insights:</w:t>
      </w:r>
    </w:p>
    <w:p w14:paraId="3B183BD3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BMI Distribution: About 2.2% of records beyond [12.3, 41.8] in BMI appear as extreme underweight/obese. Removing them yields a more symmetric, bell-shaped distribution, which can help regression models that assume normality.</w:t>
      </w:r>
    </w:p>
    <w:p w14:paraId="2BBBE4A5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PremiumPrice</w:t>
      </w:r>
      <w:proofErr w:type="spell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Skew: Very high premiums (≥₹38,500) are rare (0.6% of data). Clipping these reduces the heavy right tail, lowering variance and making error metrics (</w:t>
      </w:r>
      <w:proofErr w:type="gram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e.g.</w:t>
      </w:r>
      <w:proofErr w:type="gram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RMSE) less sensitive to a few extreme cases.</w:t>
      </w:r>
    </w:p>
    <w:p w14:paraId="623F635C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Weight Tail Effects: The top ~1.6% of weights above 117 kg distort the histogram’s tail. Excluding them produces a cleaner, more centralized weight distribution—beneficial for models that implicitly assume homoscedasticity.</w:t>
      </w:r>
    </w:p>
    <w:p w14:paraId="34D39CF6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4.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The rare “3 major surgeries” cases (~1.6% of data) vanish if we blindly drop IQR outliers. These high-risk individuals are actually important for underwriting.</w:t>
      </w:r>
    </w:p>
    <w:p w14:paraId="3539495B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By visualizing before/after, we can decide to cap or transform these continuous outliers rather than drop them entirely, preserving most data while reducing undue influence from extremes.</w:t>
      </w:r>
    </w:p>
    <w:p w14:paraId="2E473813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Insights:</w:t>
      </w:r>
    </w:p>
    <w:p w14:paraId="7D3EF5E8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The age distribution is fairly uniform between 18–66, with slight peaks around the early 30s and late 40s.</w:t>
      </w:r>
    </w:p>
    <w:p w14:paraId="736CD0A5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Roughly 18 % of individuals report a chronic disease and 82 % do not. This imbalance (1 in 5 have chronic conditions) suggests the model will need to handle a minority‐class flag; it’s an important risk signal but won’t dominate the dataset.</w:t>
      </w:r>
    </w:p>
    <w:p w14:paraId="308D4473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Only about 5–6 % of applicants have had a transplant. This very rare event is still clinically important but must be treated carefully (</w:t>
      </w:r>
      <w:proofErr w:type="gram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e.g.</w:t>
      </w:r>
      <w:proofErr w:type="gram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as a high-impact binary indicator) rather than dropped or overly down-weighted.</w:t>
      </w:r>
    </w:p>
    <w:p w14:paraId="3687C905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4.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Premiums are right-skewed: the bulk lie between ₹15 000–₹30 000, with a long tail up to ₹40 000. A log transformation or robust model (</w:t>
      </w:r>
      <w:proofErr w:type="gram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e.g.</w:t>
      </w:r>
      <w:proofErr w:type="gram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tree-based) will help mitigate that skew and reduce the influence of a few very high premiums.</w:t>
      </w:r>
    </w:p>
    <w:p w14:paraId="7481168A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Insights:</w:t>
      </w:r>
    </w:p>
    <w:p w14:paraId="174AA7B1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lastRenderedPageBreak/>
        <w:t>1.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Premium by Chronic Disease:</w:t>
      </w:r>
    </w:p>
    <w:p w14:paraId="260FF902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Policyholders with a chronic disease (-- right box) have a higher median premium (₹28 000) than those without (₹23 000).</w:t>
      </w:r>
    </w:p>
    <w:p w14:paraId="4DD0950C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Their entire IQR is shifted up by about ₹4 000–₹5 000, and the top whisker extends to ₹40 000 vs. ₹39 000 for non-chronic.</w:t>
      </w:r>
    </w:p>
    <w:p w14:paraId="55F2C699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Chronic conditions are a clear cost driver—worth treating as a prime risk flag.</w:t>
      </w:r>
    </w:p>
    <w:p w14:paraId="5DB9C23B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3A5D4BCB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Premium by Diabetes:</w:t>
      </w:r>
    </w:p>
    <w:p w14:paraId="283175FA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Those with diabetes pay a slightly higher median (₹25 000) than non-diabetics (₹23 000).</w:t>
      </w:r>
    </w:p>
    <w:p w14:paraId="0C87B963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The diabetic group also shows more high-end outliers (premiums near ₹40 000), suggesting greater variability in their risk profiles.</w:t>
      </w:r>
    </w:p>
    <w:p w14:paraId="4DDFBBF8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Diabetes has a moderate but meaningful upward effect on premiums, and introduces extra tail risk.</w:t>
      </w:r>
    </w:p>
    <w:p w14:paraId="1B3AEAFE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3E55DA34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Premium vs. Age: </w:t>
      </w:r>
    </w:p>
    <w:p w14:paraId="7EA0E51D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There’s a strong positive trend: younger adults (18–30) cluster around ₹15 000–₹25 000, while premiums steadily rise into the ₹25 000–₹35 000 range for ages 40–60.</w:t>
      </w:r>
    </w:p>
    <w:p w14:paraId="7D827CC5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A handful of seniors (60+) hit the top end (₹35 000–₹40 000).</w:t>
      </w:r>
    </w:p>
    <w:p w14:paraId="11F99FDC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Age is our single strongest continuous predictor—older age almost always means higher cost.</w:t>
      </w:r>
    </w:p>
    <w:p w14:paraId="30766C00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A1A14DD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Premium vs. BMI:</w:t>
      </w:r>
    </w:p>
    <w:p w14:paraId="659F4C75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Here we see a weak, noisy upward tilt: very low BMI (&lt; 18) and very high BMI (&gt; 40) sometimes co-occur with higher premiums, but the cloud is broad.</w:t>
      </w:r>
    </w:p>
    <w:p w14:paraId="2B450D1B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Most premiums sit between ₹20 000–₹30 000 across BMI 20–35.</w:t>
      </w:r>
    </w:p>
    <w:p w14:paraId="13148E2B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BMI by itself isn’t as powerful as Age or chronic-disease flags, but extreme BMI values do tend to be pricier.</w:t>
      </w:r>
    </w:p>
    <w:p w14:paraId="32C98C20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Insights:</w:t>
      </w:r>
    </w:p>
    <w:p w14:paraId="791187FB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Orange points (those with chronic diseases) are mostly found in the upper‐right of the </w:t>
      </w:r>
      <w:proofErr w:type="spell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PremiumPrice</w:t>
      </w:r>
      <w:proofErr w:type="spell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plots—confirming that chronic‐disease holders tend to pay higher premiums for a given age or BMI.</w:t>
      </w:r>
    </w:p>
    <w:p w14:paraId="1C1B7227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Insights: </w:t>
      </w:r>
    </w:p>
    <w:p w14:paraId="63F71436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Age (r = 0.70): By far the single strongest linear relationship. Older applicants consistently pay more, so Age should be front-and-</w:t>
      </w:r>
      <w:proofErr w:type="spell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center</w:t>
      </w:r>
      <w:proofErr w:type="spell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in any model.</w:t>
      </w:r>
    </w:p>
    <w:p w14:paraId="18CF57DA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AnyTransplants</w:t>
      </w:r>
      <w:proofErr w:type="spell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(r = 0.29): Transplant recipients incur substantially higher premiums. Even though it’s a rare flag, its presence signals major risk.</w:t>
      </w:r>
    </w:p>
    <w:p w14:paraId="6569FFD0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NumberOfMajorSurgeries</w:t>
      </w:r>
      <w:proofErr w:type="spell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(r = 0.26): Each additional surgery lifts premiums—surgeries serve as a proxy for underlying health complexity.</w:t>
      </w:r>
    </w:p>
    <w:p w14:paraId="2E87C28E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4.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Diabetes (r = 0.08) and Family Cancer History (r = 0.08) show minimal direct correlation in isolation—these may interact with other features or be non-linear.</w:t>
      </w:r>
    </w:p>
    <w:p w14:paraId="293F7BF5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lastRenderedPageBreak/>
        <w:t>5.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KnownAllergies</w:t>
      </w:r>
      <w:proofErr w:type="spellEnd"/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and Height are essentially uncorrelated with price (|r|&lt;0.05).</w:t>
      </w:r>
    </w:p>
    <w:p w14:paraId="03832C97" w14:textId="77777777" w:rsidR="00B20674" w:rsidRPr="00B20674" w:rsidRDefault="00B20674" w:rsidP="00B2067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67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6.</w:t>
      </w:r>
      <w:r w:rsidRPr="00B2067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Age is your powerhouse predictor. Among health flags, transplants, surgery count, and chronic-disease status are the next most important</w:t>
      </w:r>
    </w:p>
    <w:p w14:paraId="635C0FAC" w14:textId="77777777" w:rsidR="00B20674" w:rsidRDefault="00B20674" w:rsidP="00292EA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77743A90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Insights:</w:t>
      </w:r>
    </w:p>
    <w:p w14:paraId="40F79701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1.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T-Tests on </w:t>
      </w:r>
      <w:proofErr w:type="spellStart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PremiumPrice</w:t>
      </w:r>
      <w:proofErr w:type="spellEnd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: </w:t>
      </w:r>
    </w:p>
    <w:p w14:paraId="7568E264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Significant premium differences for all major health flags except </w:t>
      </w:r>
      <w:proofErr w:type="spellStart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KnownAllergies</w:t>
      </w:r>
      <w:proofErr w:type="spellEnd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(p ≈ 0.71).</w:t>
      </w:r>
    </w:p>
    <w:p w14:paraId="53C21F25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Diabetes, BP problems, transplants, chronic diseases, and family cancer history each show p &lt; 0.05, confirming they raise mean premiums.</w:t>
      </w:r>
    </w:p>
    <w:p w14:paraId="5931C25B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No effect from </w:t>
      </w:r>
      <w:proofErr w:type="spellStart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KnownAllergies</w:t>
      </w:r>
      <w:proofErr w:type="spellEnd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 so that flag may add little predictive value in isolation.</w:t>
      </w:r>
    </w:p>
    <w:p w14:paraId="64F9F6D2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647EC75B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2.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Premiums vary meaningfully by the number of major surgeries (ANOVA F = 26.14, p ≈ 2.9 × 10⁻¹⁶), so surgery count should be treated as an ordinal risk factor rather than a simple binary flag.</w:t>
      </w:r>
    </w:p>
    <w:p w14:paraId="6EB2CB91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5C386DE3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3.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Chi-Square Associations among Flags: </w:t>
      </w:r>
    </w:p>
    <w:p w14:paraId="7BDC932D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Diabetes is significantly associated with BP problems (p ≈ 0.00008), chronic diseases (p ≈ 0.0064), and allergies (p ≈ 0.0148).</w:t>
      </w:r>
    </w:p>
    <w:p w14:paraId="58070CE6" w14:textId="77777777" w:rsidR="0077586D" w:rsidRP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KnownAllergies</w:t>
      </w:r>
      <w:proofErr w:type="spellEnd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and </w:t>
      </w:r>
      <w:proofErr w:type="spellStart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HistoryOfCancerInFamily</w:t>
      </w:r>
      <w:proofErr w:type="spellEnd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are also linked (p ≈ 0.00046).</w:t>
      </w:r>
    </w:p>
    <w:p w14:paraId="46E4CB4B" w14:textId="3F79B365" w:rsidR="0077586D" w:rsidRPr="00384371" w:rsidRDefault="0077586D" w:rsidP="0038437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Most other pairs (e.g., transplants vs. chronic diseases, BP vs. allergies) show no association, indicating they capture distinct risk dimensions.</w:t>
      </w:r>
    </w:p>
    <w:p w14:paraId="5257E06D" w14:textId="6A32A6EC" w:rsidR="0077586D" w:rsidRDefault="0077586D" w:rsidP="0077586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7586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4.</w:t>
      </w:r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There is no evidence of an association between having a chronic disease and a family history of cancer (χ² = 0.02, p ≈ 0.89), indicating these two risk flags capture distinct aspects of health risk and can be </w:t>
      </w:r>
      <w:proofErr w:type="spellStart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modeled</w:t>
      </w:r>
      <w:proofErr w:type="spellEnd"/>
      <w:r w:rsidRPr="0077586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independently</w:t>
      </w:r>
    </w:p>
    <w:p w14:paraId="36A61C90" w14:textId="77777777" w:rsidR="00EB7D3A" w:rsidRPr="00EB7D3A" w:rsidRDefault="00EB7D3A" w:rsidP="00EB7D3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7D3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5.</w:t>
      </w:r>
      <w:r w:rsidRPr="00EB7D3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B7D3A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**Quantify Marginal Impact**</w:t>
      </w:r>
      <w:r w:rsidRPr="00EB7D3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in concrete terms—for example, the model tells us that, all else equal, each extra year of age adds about ₹323 to the premium. </w:t>
      </w:r>
    </w:p>
    <w:p w14:paraId="1DA2A398" w14:textId="77777777" w:rsidR="00EB7D3A" w:rsidRPr="00EB7D3A" w:rsidRDefault="00EB7D3A" w:rsidP="00EB7D3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7D3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6.</w:t>
      </w:r>
      <w:r w:rsidRPr="00EB7D3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An R² of 0.54, OLS </w:t>
      </w:r>
      <w:r w:rsidRPr="00EB7D3A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**assesses overall fit**</w:t>
      </w:r>
      <w:r w:rsidRPr="00EB7D3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 showing that these five predictors together explain roughly 54% of the variation in premiums. This combination of confounding control, precise effect sizes, and a global goodness-of-fit measure gives us a solid baseline before exploring non-linear models or interaction effects.  </w:t>
      </w:r>
    </w:p>
    <w:p w14:paraId="656F27E3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**Random Forest**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is the best overall choice here:</w:t>
      </w:r>
    </w:p>
    <w:p w14:paraId="745A1D9B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02EC3F6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It achieves the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**highest test R² (</w:t>
      </w:r>
      <w:proofErr w:type="gramStart"/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0.8625)*</w:t>
      </w:r>
      <w:proofErr w:type="gramEnd"/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—so it explains the most variance on unseen data.</w:t>
      </w:r>
    </w:p>
    <w:p w14:paraId="5D20898F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It has the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**lowest RMSE (₹</w:t>
      </w:r>
      <w:proofErr w:type="gramStart"/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2,421)*</w:t>
      </w:r>
      <w:proofErr w:type="gramEnd"/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 meaning its predictions are, on average, closest to the true premiums.</w:t>
      </w:r>
    </w:p>
    <w:p w14:paraId="444A20F2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Its cross-validated R² (0.7208) is very close to the Gradient Boost’s (0.7351), but the RF model generalizes better at test time.</w:t>
      </w:r>
    </w:p>
    <w:p w14:paraId="6ADEB044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7C1CFE0F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By contrast:</w:t>
      </w:r>
    </w:p>
    <w:p w14:paraId="7F4B923C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113613B1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**Decision Tree**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is weakest (CV R² ≈ 0.50, test R² ≈ 0.79, RMSE ≈ ₹3,013).</w:t>
      </w:r>
    </w:p>
    <w:p w14:paraId="629E2592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**Gradient Boosting**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has a slightly higher CV R² (0.735) but under-performs RF on the test set (test R² = 0.8549, RMSE ≈ ₹2,487).</w:t>
      </w:r>
    </w:p>
    <w:p w14:paraId="68143BB0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6B42AD1F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So</w:t>
      </w:r>
      <w:proofErr w:type="gramEnd"/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for a balance of stability (CV) and real-world accuracy (test), Random Forest is your top performer.</w:t>
      </w:r>
    </w:p>
    <w:p w14:paraId="77F86476" w14:textId="77777777" w:rsidR="002826DB" w:rsidRPr="002826DB" w:rsidRDefault="002826DB" w:rsidP="002826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5AD81FEA" w14:textId="3F2429B3" w:rsidR="00F65842" w:rsidRDefault="00F65842"/>
    <w:p w14:paraId="696083B4" w14:textId="36A97BC4" w:rsidR="002826DB" w:rsidRDefault="002826DB"/>
    <w:p w14:paraId="1EFDCCD8" w14:textId="4E345C5D" w:rsidR="002826DB" w:rsidRDefault="002826DB">
      <w:r>
        <w:t xml:space="preserve">After Hyperparameter tuning </w:t>
      </w:r>
    </w:p>
    <w:p w14:paraId="0759EEEF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Here’s how your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**tuned Decision Tree**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stacks up against the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**linear baseline**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and the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**untuned tree models**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:</w:t>
      </w:r>
    </w:p>
    <w:p w14:paraId="202FF37C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6A9C9969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| Model                              | RMSE (₹) | MAE (₹) | R²     | CV R² |</w:t>
      </w:r>
    </w:p>
    <w:p w14:paraId="14B64849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| ---------------------------------- | -------- | ------- | ------ | ----- |</w:t>
      </w:r>
    </w:p>
    <w:p w14:paraId="2FFFC4A7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|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 xml:space="preserve">**Linear Regression (original </w:t>
      </w:r>
      <w:proofErr w:type="gramStart"/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y)*</w:t>
      </w:r>
      <w:proofErr w:type="gramEnd"/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| 3,494.4  | 2,586.2 | 0.7136 | 0.617 |</w:t>
      </w:r>
    </w:p>
    <w:p w14:paraId="022813FD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|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**Decision Tree (default)**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    | </w:t>
      </w:r>
      <w:proofErr w:type="gramStart"/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3,013.4  |</w:t>
      </w:r>
      <w:proofErr w:type="gramEnd"/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1,333.3 | 0.7870 | 0.500 |</w:t>
      </w:r>
    </w:p>
    <w:p w14:paraId="569371CD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|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**Decision Tree (tuned)**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      | </w:t>
      </w:r>
      <w:proofErr w:type="gramStart"/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2,755.1  |</w:t>
      </w:r>
      <w:proofErr w:type="gramEnd"/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1,757.3 | 0.8220 | 0.668 |</w:t>
      </w:r>
    </w:p>
    <w:p w14:paraId="7181BBB6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|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**Random Forest (untuned)**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    | </w:t>
      </w:r>
      <w:proofErr w:type="gramStart"/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2,421.4  |</w:t>
      </w:r>
      <w:proofErr w:type="gramEnd"/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1,439.5 | 0.8625 | 0.721 |</w:t>
      </w:r>
    </w:p>
    <w:p w14:paraId="190B17BA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|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**Gradient Boosting (untuned)**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| </w:t>
      </w:r>
      <w:proofErr w:type="gramStart"/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2,487.1  |</w:t>
      </w:r>
      <w:proofErr w:type="gramEnd"/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1,675.1 | 0.8549 | 0.735 |</w:t>
      </w:r>
    </w:p>
    <w:p w14:paraId="5999EF8B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01879173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b/>
          <w:bCs/>
          <w:color w:val="0F4A85"/>
          <w:sz w:val="21"/>
          <w:szCs w:val="21"/>
          <w:lang w:eastAsia="en-IN"/>
        </w:rPr>
        <w:t xml:space="preserve">### </w:t>
      </w:r>
      <w:r w:rsidRPr="002826DB">
        <w:rPr>
          <w:rFonts w:ascii="Segoe UI Emoji" w:eastAsia="Times New Roman" w:hAnsi="Segoe UI Emoji" w:cs="Segoe UI Emoji"/>
          <w:b/>
          <w:bCs/>
          <w:color w:val="0F4A85"/>
          <w:sz w:val="21"/>
          <w:szCs w:val="21"/>
          <w:lang w:eastAsia="en-IN"/>
        </w:rPr>
        <w:t>🔍</w:t>
      </w:r>
      <w:r w:rsidRPr="002826DB">
        <w:rPr>
          <w:rFonts w:ascii="Consolas" w:eastAsia="Times New Roman" w:hAnsi="Consolas" w:cs="Times New Roman"/>
          <w:b/>
          <w:bCs/>
          <w:color w:val="0F4A85"/>
          <w:sz w:val="21"/>
          <w:szCs w:val="21"/>
          <w:lang w:eastAsia="en-IN"/>
        </w:rPr>
        <w:t xml:space="preserve"> Key Takeaways</w:t>
      </w:r>
    </w:p>
    <w:p w14:paraId="48E3961C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5E0285E4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1.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**Baseline Linear Regression**</w:t>
      </w:r>
    </w:p>
    <w:p w14:paraId="21D75957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5D8B2C74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RMSE ≈ ₹3.5 K, MAE ≈ ₹2.6 K, R² ≈ 0.71</w:t>
      </w:r>
    </w:p>
    <w:p w14:paraId="3F3553C7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Solid interpretability but relatively high error.</w:t>
      </w:r>
    </w:p>
    <w:p w14:paraId="7BDBD9DF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3C424562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2.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**Default Decision Tree**</w:t>
      </w:r>
    </w:p>
    <w:p w14:paraId="556CA6BA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4451D83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Improved over linear: RMSE down to \~₹3.0 K, R² up to 0.79, MAE \~₹1.3 K—but severely overfits (CV R² \~0.50 vs test R² \~0.79).</w:t>
      </w:r>
    </w:p>
    <w:p w14:paraId="2A8A12AB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0DFAE910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3.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**Tuned Decision Tree**</w:t>
      </w:r>
    </w:p>
    <w:p w14:paraId="6DCBD477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3FA2C846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RMSE drops further to \~₹2.75 K and test R² climbs to \~0.82.</w:t>
      </w:r>
    </w:p>
    <w:p w14:paraId="62EA06C2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CV R² improves to \~0.67, meaning you’ve reduced overfitting.</w:t>
      </w:r>
    </w:p>
    <w:p w14:paraId="47123ECE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**Trade-</w:t>
      </w:r>
      <w:proofErr w:type="gramStart"/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off:*</w:t>
      </w:r>
      <w:proofErr w:type="gramEnd"/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MAE rose to ₹1.76 K (versus default’s ₹1.33 K), suggesting the tree now makes fewer large errors (lower RMSE) but more consistent mid-range errors (higher MAE).</w:t>
      </w:r>
    </w:p>
    <w:p w14:paraId="2200481E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7FDB7439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4.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**Random Forest &amp; Gradient Boosting**</w:t>
      </w:r>
    </w:p>
    <w:p w14:paraId="210699EE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154C169B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Still outperform even the tuned tree:</w:t>
      </w:r>
    </w:p>
    <w:p w14:paraId="230BF54D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1CCE5F45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>     </w:t>
      </w: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</w:t>
      </w:r>
      <w:proofErr w:type="gramStart"/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RF:*</w:t>
      </w:r>
      <w:proofErr w:type="gramEnd"/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RMSE \~₹2.42 K, R² \~0.86, CV R² \~0.72</w:t>
      </w:r>
    </w:p>
    <w:p w14:paraId="34299ACE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</w:t>
      </w:r>
      <w:r w:rsidRPr="002826D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**</w:t>
      </w:r>
      <w:proofErr w:type="gramStart"/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GBM:*</w:t>
      </w:r>
      <w:proofErr w:type="gramEnd"/>
      <w:r w:rsidRPr="002826D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n-IN"/>
        </w:rPr>
        <w:t>*</w:t>
      </w: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RMSE \~₹2.49 K, R² \~0.85, CV R² \~0.74</w:t>
      </w:r>
    </w:p>
    <w:p w14:paraId="3B24A847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085884A9" w14:textId="77777777" w:rsidR="002826DB" w:rsidRPr="002826DB" w:rsidRDefault="002826DB" w:rsidP="00282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2826D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---</w:t>
      </w:r>
    </w:p>
    <w:p w14:paraId="49C83373" w14:textId="77777777" w:rsidR="002826DB" w:rsidRDefault="002826DB"/>
    <w:sectPr w:rsidR="0028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22F5"/>
    <w:multiLevelType w:val="multilevel"/>
    <w:tmpl w:val="7F22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34"/>
    <w:rsid w:val="000E0934"/>
    <w:rsid w:val="002826DB"/>
    <w:rsid w:val="00292EA6"/>
    <w:rsid w:val="00384371"/>
    <w:rsid w:val="003C2473"/>
    <w:rsid w:val="00402E34"/>
    <w:rsid w:val="0076539B"/>
    <w:rsid w:val="0077586D"/>
    <w:rsid w:val="00B20674"/>
    <w:rsid w:val="00EB7D3A"/>
    <w:rsid w:val="00F6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B5C5"/>
  <w15:chartTrackingRefBased/>
  <w15:docId w15:val="{3A9A7DAA-7628-456C-803E-BCD5D8E9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2EA6"/>
    <w:rPr>
      <w:b/>
      <w:bCs/>
    </w:rPr>
  </w:style>
  <w:style w:type="paragraph" w:styleId="ListParagraph">
    <w:name w:val="List Paragraph"/>
    <w:basedOn w:val="Normal"/>
    <w:uiPriority w:val="34"/>
    <w:qFormat/>
    <w:rsid w:val="00292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Shubhashi</dc:creator>
  <cp:keywords/>
  <dc:description/>
  <cp:lastModifiedBy>Shubhashi</cp:lastModifiedBy>
  <cp:revision>12</cp:revision>
  <dcterms:created xsi:type="dcterms:W3CDTF">2025-05-17T10:37:00Z</dcterms:created>
  <dcterms:modified xsi:type="dcterms:W3CDTF">2025-05-17T13:13:00Z</dcterms:modified>
</cp:coreProperties>
</file>