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F4537" w14:textId="77777777" w:rsidR="00292EA6" w:rsidRPr="00292EA6" w:rsidRDefault="00292EA6" w:rsidP="00292E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2E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986 rows and 13 columns</w:t>
      </w:r>
      <w:r w:rsidRPr="00292EA6">
        <w:rPr>
          <w:rFonts w:ascii="Times New Roman" w:eastAsia="Times New Roman" w:hAnsi="Times New Roman" w:cs="Times New Roman"/>
          <w:sz w:val="24"/>
          <w:szCs w:val="24"/>
          <w:lang w:eastAsia="en-IN"/>
        </w:rPr>
        <w:t>: a moderate‐sized dataset ideal for our tree‐based and linear models.</w:t>
      </w:r>
    </w:p>
    <w:p w14:paraId="472C0779" w14:textId="364A81A3" w:rsidR="00292EA6" w:rsidRDefault="00292EA6" w:rsidP="00292EA6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292EA6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Non‐null counts show every record is present—no rows were dropped or truncated.</w:t>
      </w:r>
    </w:p>
    <w:p w14:paraId="64B20EED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Observation:</w:t>
      </w:r>
    </w:p>
    <w:p w14:paraId="1DF3913C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1.</w:t>
      </w: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Binary flags flagged as outliers (</w:t>
      </w:r>
      <w:proofErr w:type="gramStart"/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e.g.</w:t>
      </w:r>
      <w:proofErr w:type="gramEnd"/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Any Transplants, Any Chronic Diseases, Known Allergies, History Of Cancer In Family) because their IQR is zero (all values 0 or 1), every ‘1’ is marked as an outlier. We will exclude binary columns from further outlier handling and focus on continuous variables.</w:t>
      </w:r>
    </w:p>
    <w:p w14:paraId="24177D4C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2.</w:t>
      </w: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Weight: 16 points (1.62%) lie beyond [37 kg, 117 kg].</w:t>
      </w:r>
    </w:p>
    <w:p w14:paraId="342E7F90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3.</w:t>
      </w: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BMI: 22 points (2.23%) outside [12.34, 41.81].</w:t>
      </w:r>
    </w:p>
    <w:p w14:paraId="76E07E91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4.</w:t>
      </w: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NumberOfMajorSurgeries</w:t>
      </w:r>
      <w:proofErr w:type="spellEnd"/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: 16 points (1.62%) at the extreme value 3.</w:t>
      </w:r>
    </w:p>
    <w:p w14:paraId="1D6476EA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5.</w:t>
      </w: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PremiumPrice</w:t>
      </w:r>
      <w:proofErr w:type="spellEnd"/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: 6 points (0.61%) beyond [₹10,500, ₹38,500].</w:t>
      </w:r>
    </w:p>
    <w:p w14:paraId="11992474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Insights:</w:t>
      </w:r>
    </w:p>
    <w:p w14:paraId="3B183BD3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1.</w:t>
      </w: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BMI Distribution: About 2.2% of records beyond [12.3, 41.8] in BMI appear as extreme underweight/obese. Removing them yields a more symmetric, bell-shaped distribution, which can help regression models that assume normality.</w:t>
      </w:r>
    </w:p>
    <w:p w14:paraId="2BBBE4A5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2.</w:t>
      </w: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PremiumPrice</w:t>
      </w:r>
      <w:proofErr w:type="spellEnd"/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Skew: Very high premiums (≥₹38,500) are rare (0.6% of data). Clipping these reduces the heavy right tail, lowering variance and making error metrics (</w:t>
      </w:r>
      <w:proofErr w:type="gramStart"/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e.g.</w:t>
      </w:r>
      <w:proofErr w:type="gramEnd"/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RMSE) less sensitive to a few extreme cases.</w:t>
      </w:r>
    </w:p>
    <w:p w14:paraId="623F635C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3.</w:t>
      </w: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Weight Tail Effects: The top ~1.6% of weights above 117 kg distort the histogram’s tail. Excluding them produces a cleaner, more centralized weight distribution—beneficial for models that implicitly assume homoscedasticity.</w:t>
      </w:r>
    </w:p>
    <w:p w14:paraId="34D39CF6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4.</w:t>
      </w: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The rare “3 major surgeries” cases (~1.6% of data) vanish if we blindly drop IQR outliers. These high-risk individuals are actually important for underwriting.</w:t>
      </w:r>
    </w:p>
    <w:p w14:paraId="3539495B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By visualizing before/after, we can decide to cap or transform these continuous outliers rather than drop them entirely, preserving most data while reducing undue influence from extremes.</w:t>
      </w:r>
    </w:p>
    <w:p w14:paraId="2E473813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Insights:</w:t>
      </w:r>
    </w:p>
    <w:p w14:paraId="7D3EF5E8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1.</w:t>
      </w: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The age distribution is fairly uniform between 18–66, with slight peaks around the early 30s and late 40s.</w:t>
      </w:r>
    </w:p>
    <w:p w14:paraId="736CD0A5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2.</w:t>
      </w: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Roughly 18 % of individuals report a chronic disease and 82 % do not. This imbalance (1 in 5 have chronic conditions) suggests the model will need to handle a minority‐class flag; it’s an important risk signal but won’t dominate the dataset.</w:t>
      </w:r>
    </w:p>
    <w:p w14:paraId="308D4473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3.</w:t>
      </w: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Only about 5–6 % of applicants have had a transplant. This very rare event is still clinically important but must be treated carefully (</w:t>
      </w:r>
      <w:proofErr w:type="gramStart"/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e.g.</w:t>
      </w:r>
      <w:proofErr w:type="gramEnd"/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as a high-impact binary indicator) rather than dropped or overly down-weighted.</w:t>
      </w:r>
    </w:p>
    <w:p w14:paraId="3687C905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4.</w:t>
      </w: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Premiums are right-skewed: the bulk lie between ₹15 000–₹30 000, with a long tail up to ₹40 000. A log transformation or robust model (</w:t>
      </w:r>
      <w:proofErr w:type="gramStart"/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e.g.</w:t>
      </w:r>
      <w:proofErr w:type="gramEnd"/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tree-based) will help mitigate that skew and reduce the influence of a few very high premiums.</w:t>
      </w:r>
    </w:p>
    <w:p w14:paraId="7481168A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Insights:</w:t>
      </w:r>
    </w:p>
    <w:p w14:paraId="174AA7B1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lastRenderedPageBreak/>
        <w:t>1.</w:t>
      </w: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Premium by Chronic Disease:</w:t>
      </w:r>
    </w:p>
    <w:p w14:paraId="260FF902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Policyholders with a chronic disease (-- right box) have a higher median premium (₹28 000) than those without (₹23 000).</w:t>
      </w:r>
    </w:p>
    <w:p w14:paraId="4DD0950C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Their entire IQR is shifted up by about ₹4 000–₹5 000, and the top whisker extends to ₹40 000 vs. ₹39 000 for non-chronic.</w:t>
      </w:r>
    </w:p>
    <w:p w14:paraId="55F2C699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Chronic conditions are a clear cost driver—worth treating as a prime risk flag.</w:t>
      </w:r>
    </w:p>
    <w:p w14:paraId="5DB9C23B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3A5D4BCB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2.</w:t>
      </w: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Premium by Diabetes:</w:t>
      </w:r>
    </w:p>
    <w:p w14:paraId="283175FA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Those with diabetes pay a slightly higher median (₹25 000) than non-diabetics (₹23 000).</w:t>
      </w:r>
    </w:p>
    <w:p w14:paraId="0C87B963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The diabetic group also shows more high-end outliers (premiums near ₹40 000), suggesting greater variability in their risk profiles.</w:t>
      </w:r>
    </w:p>
    <w:p w14:paraId="4DDFBBF8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Diabetes has a moderate but meaningful upward effect on premiums, and introduces extra tail risk.</w:t>
      </w:r>
    </w:p>
    <w:p w14:paraId="1B3AEAFE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3E55DA34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2.</w:t>
      </w: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Premium vs. Age: </w:t>
      </w:r>
    </w:p>
    <w:p w14:paraId="7EA0E51D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There’s a strong positive trend: younger adults (18–30) cluster around ₹15 000–₹25 000, while premiums steadily rise into the ₹25 000–₹35 000 range for ages 40–60.</w:t>
      </w:r>
    </w:p>
    <w:p w14:paraId="7D827CC5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A handful of seniors (60+) hit the top end (₹35 000–₹40 000).</w:t>
      </w:r>
    </w:p>
    <w:p w14:paraId="11F99FDC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Age is our single strongest continuous predictor—older age almost always means higher cost.</w:t>
      </w:r>
    </w:p>
    <w:p w14:paraId="30766C00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4A1A14DD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3.</w:t>
      </w: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Premium vs. BMI:</w:t>
      </w:r>
    </w:p>
    <w:p w14:paraId="659F4C75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Here we see a weak, noisy upward tilt: very low BMI (&lt; 18) and very high BMI (&gt; 40) sometimes co-occur with higher premiums, but the cloud is broad.</w:t>
      </w:r>
    </w:p>
    <w:p w14:paraId="2B450D1B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Most premiums sit between ₹20 000–₹30 000 across BMI 20–35.</w:t>
      </w:r>
    </w:p>
    <w:p w14:paraId="13148E2B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BMI by itself isn’t as powerful as Age or chronic-disease flags, but extreme BMI values do tend to be pricier.</w:t>
      </w:r>
    </w:p>
    <w:p w14:paraId="32C98C20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Insights:</w:t>
      </w:r>
    </w:p>
    <w:p w14:paraId="791187FB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1.</w:t>
      </w: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Orange points (those with chronic diseases) are mostly found in the upper‐right of the </w:t>
      </w:r>
      <w:proofErr w:type="spellStart"/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PremiumPrice</w:t>
      </w:r>
      <w:proofErr w:type="spellEnd"/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plots—confirming that chronic‐disease holders tend to pay higher premiums for a given age or BMI.</w:t>
      </w:r>
    </w:p>
    <w:p w14:paraId="1C1B7227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Insights: </w:t>
      </w:r>
    </w:p>
    <w:p w14:paraId="63F71436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1.</w:t>
      </w: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Age (r = 0.70): By far the single strongest linear relationship. Older applicants consistently pay more, so Age should be front-and-</w:t>
      </w:r>
      <w:proofErr w:type="spellStart"/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center</w:t>
      </w:r>
      <w:proofErr w:type="spellEnd"/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in any model.</w:t>
      </w:r>
    </w:p>
    <w:p w14:paraId="18CF57DA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2.</w:t>
      </w: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AnyTransplants</w:t>
      </w:r>
      <w:proofErr w:type="spellEnd"/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(r = 0.29): Transplant recipients incur substantially higher premiums. Even though it’s a rare flag, its presence signals major risk.</w:t>
      </w:r>
    </w:p>
    <w:p w14:paraId="6569FFD0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3.</w:t>
      </w: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NumberOfMajorSurgeries</w:t>
      </w:r>
      <w:proofErr w:type="spellEnd"/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(r = 0.26): Each additional surgery lifts premiums—surgeries serve as a proxy for underlying health complexity.</w:t>
      </w:r>
    </w:p>
    <w:p w14:paraId="2E87C28E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4.</w:t>
      </w: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Diabetes (r = 0.08) and Family Cancer History (r = 0.08) show minimal direct correlation in isolation—these may interact with other features or be non-linear.</w:t>
      </w:r>
    </w:p>
    <w:p w14:paraId="293F7BF5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lastRenderedPageBreak/>
        <w:t>5.</w:t>
      </w: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KnownAllergies</w:t>
      </w:r>
      <w:proofErr w:type="spellEnd"/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and Height are essentially uncorrelated with price (|r|&lt;0.05).</w:t>
      </w:r>
    </w:p>
    <w:p w14:paraId="03832C97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6.</w:t>
      </w: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Age is your powerhouse predictor. Among health flags, transplants, surgery count, and chronic-disease status are the next most important</w:t>
      </w:r>
    </w:p>
    <w:p w14:paraId="635C0FAC" w14:textId="77777777" w:rsidR="00B20674" w:rsidRDefault="00B20674" w:rsidP="00292EA6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77743A90" w14:textId="77777777" w:rsidR="0077586D" w:rsidRPr="0077586D" w:rsidRDefault="0077586D" w:rsidP="0077586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7586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Insights:</w:t>
      </w:r>
    </w:p>
    <w:p w14:paraId="40F79701" w14:textId="77777777" w:rsidR="0077586D" w:rsidRPr="0077586D" w:rsidRDefault="0077586D" w:rsidP="0077586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7586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1.</w:t>
      </w:r>
      <w:r w:rsidRPr="0077586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T-Tests on </w:t>
      </w:r>
      <w:proofErr w:type="spellStart"/>
      <w:r w:rsidRPr="0077586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PremiumPrice</w:t>
      </w:r>
      <w:proofErr w:type="spellEnd"/>
      <w:r w:rsidRPr="0077586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: </w:t>
      </w:r>
    </w:p>
    <w:p w14:paraId="7568E264" w14:textId="77777777" w:rsidR="0077586D" w:rsidRPr="0077586D" w:rsidRDefault="0077586D" w:rsidP="0077586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7586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77586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-</w:t>
      </w:r>
      <w:r w:rsidRPr="0077586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Significant premium differences for all major health flags except </w:t>
      </w:r>
      <w:proofErr w:type="spellStart"/>
      <w:r w:rsidRPr="0077586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KnownAllergies</w:t>
      </w:r>
      <w:proofErr w:type="spellEnd"/>
      <w:r w:rsidRPr="0077586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(p ≈ 0.71).</w:t>
      </w:r>
    </w:p>
    <w:p w14:paraId="53C21F25" w14:textId="77777777" w:rsidR="0077586D" w:rsidRPr="0077586D" w:rsidRDefault="0077586D" w:rsidP="0077586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7586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77586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-</w:t>
      </w:r>
      <w:r w:rsidRPr="0077586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Diabetes, BP problems, transplants, chronic diseases, and family cancer history each show p &lt; 0.05, confirming they raise mean premiums.</w:t>
      </w:r>
    </w:p>
    <w:p w14:paraId="5931C25B" w14:textId="77777777" w:rsidR="0077586D" w:rsidRPr="0077586D" w:rsidRDefault="0077586D" w:rsidP="0077586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7586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77586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-</w:t>
      </w:r>
      <w:r w:rsidRPr="0077586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No effect from </w:t>
      </w:r>
      <w:proofErr w:type="spellStart"/>
      <w:r w:rsidRPr="0077586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KnownAllergies</w:t>
      </w:r>
      <w:proofErr w:type="spellEnd"/>
      <w:r w:rsidRPr="0077586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, so that flag may add little predictive value in isolation.</w:t>
      </w:r>
    </w:p>
    <w:p w14:paraId="64F9F6D2" w14:textId="77777777" w:rsidR="0077586D" w:rsidRPr="0077586D" w:rsidRDefault="0077586D" w:rsidP="0077586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647EC75B" w14:textId="77777777" w:rsidR="0077586D" w:rsidRPr="0077586D" w:rsidRDefault="0077586D" w:rsidP="0077586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7586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2.</w:t>
      </w:r>
      <w:r w:rsidRPr="0077586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Premiums vary meaningfully by the number of major surgeries (ANOVA F = 26.14, p ≈ 2.9 × 10⁻¹⁶), so surgery count should be treated as an ordinal risk factor rather than a simple binary flag.</w:t>
      </w:r>
    </w:p>
    <w:p w14:paraId="6EB2CB91" w14:textId="77777777" w:rsidR="0077586D" w:rsidRPr="0077586D" w:rsidRDefault="0077586D" w:rsidP="0077586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5C386DE3" w14:textId="77777777" w:rsidR="0077586D" w:rsidRPr="0077586D" w:rsidRDefault="0077586D" w:rsidP="0077586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7586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3.</w:t>
      </w:r>
      <w:r w:rsidRPr="0077586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Chi-Square Associations among Flags: </w:t>
      </w:r>
    </w:p>
    <w:p w14:paraId="7BDC932D" w14:textId="77777777" w:rsidR="0077586D" w:rsidRPr="0077586D" w:rsidRDefault="0077586D" w:rsidP="0077586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7586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77586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-</w:t>
      </w:r>
      <w:r w:rsidRPr="0077586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Diabetes is significantly associated with BP problems (p ≈ 0.00008), chronic diseases (p ≈ 0.0064), and allergies (p ≈ 0.0148).</w:t>
      </w:r>
    </w:p>
    <w:p w14:paraId="58070CE6" w14:textId="77777777" w:rsidR="0077586D" w:rsidRPr="0077586D" w:rsidRDefault="0077586D" w:rsidP="0077586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7586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77586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-</w:t>
      </w:r>
      <w:r w:rsidRPr="0077586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77586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KnownAllergies</w:t>
      </w:r>
      <w:proofErr w:type="spellEnd"/>
      <w:r w:rsidRPr="0077586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and </w:t>
      </w:r>
      <w:proofErr w:type="spellStart"/>
      <w:r w:rsidRPr="0077586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HistoryOfCancerInFamily</w:t>
      </w:r>
      <w:proofErr w:type="spellEnd"/>
      <w:r w:rsidRPr="0077586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are also linked (p ≈ 0.00046).</w:t>
      </w:r>
    </w:p>
    <w:p w14:paraId="46E4CB4B" w14:textId="3F79B365" w:rsidR="0077586D" w:rsidRPr="00384371" w:rsidRDefault="0077586D" w:rsidP="00384371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7586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77586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-</w:t>
      </w:r>
      <w:r w:rsidRPr="0077586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Most other pairs (e.g., transplants vs. chronic diseases, BP vs. allergies) show no association, indicating they capture distinct risk dimensions.</w:t>
      </w:r>
    </w:p>
    <w:p w14:paraId="5257E06D" w14:textId="6A32A6EC" w:rsidR="0077586D" w:rsidRDefault="0077586D" w:rsidP="0077586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7586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4.</w:t>
      </w:r>
      <w:r w:rsidRPr="0077586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There is no evidence of an association between having a chronic disease and a family history of cancer (χ² = 0.02, p ≈ 0.89), indicating these two risk flags capture distinct aspects of health risk and can be </w:t>
      </w:r>
      <w:proofErr w:type="spellStart"/>
      <w:r w:rsidRPr="0077586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modeled</w:t>
      </w:r>
      <w:proofErr w:type="spellEnd"/>
      <w:r w:rsidRPr="0077586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independently</w:t>
      </w:r>
    </w:p>
    <w:p w14:paraId="36A61C90" w14:textId="77777777" w:rsidR="00EB7D3A" w:rsidRPr="00EB7D3A" w:rsidRDefault="00EB7D3A" w:rsidP="00EB7D3A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B7D3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5.</w:t>
      </w:r>
      <w:r w:rsidRPr="00EB7D3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EB7D3A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en-IN"/>
        </w:rPr>
        <w:t>**Quantify Marginal Impact**</w:t>
      </w:r>
      <w:r w:rsidRPr="00EB7D3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in concrete terms—for example, the model tells us that, all else equal, each extra year of age adds about ₹323 to the premium. </w:t>
      </w:r>
    </w:p>
    <w:p w14:paraId="1DA2A398" w14:textId="77777777" w:rsidR="00EB7D3A" w:rsidRPr="00EB7D3A" w:rsidRDefault="00EB7D3A" w:rsidP="00EB7D3A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B7D3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6.</w:t>
      </w:r>
      <w:r w:rsidRPr="00EB7D3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An R² of 0.54, OLS </w:t>
      </w:r>
      <w:r w:rsidRPr="00EB7D3A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en-IN"/>
        </w:rPr>
        <w:t>**assesses overall fit**</w:t>
      </w:r>
      <w:r w:rsidRPr="00EB7D3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, showing that these five predictors together explain roughly 54% of the variation in premiums. This combination of confounding control, precise effect sizes, and a global goodness-of-fit measure gives us a solid baseline before exploring non-linear models or interaction effects.  </w:t>
      </w:r>
    </w:p>
    <w:p w14:paraId="656F27E3" w14:textId="77777777" w:rsidR="002826DB" w:rsidRPr="002826DB" w:rsidRDefault="002826DB" w:rsidP="002826D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2826DB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en-IN"/>
        </w:rPr>
        <w:t>**Random Forest**</w:t>
      </w:r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is the best overall choice here:</w:t>
      </w:r>
    </w:p>
    <w:p w14:paraId="745A1D9B" w14:textId="77777777" w:rsidR="002826DB" w:rsidRPr="002826DB" w:rsidRDefault="002826DB" w:rsidP="002826D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402EC3F6" w14:textId="77777777" w:rsidR="002826DB" w:rsidRPr="002826DB" w:rsidRDefault="002826DB" w:rsidP="002826D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2826D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*</w:t>
      </w:r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It achieves the </w:t>
      </w:r>
      <w:r w:rsidRPr="002826DB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en-IN"/>
        </w:rPr>
        <w:t>**highest test R² (</w:t>
      </w:r>
      <w:proofErr w:type="gramStart"/>
      <w:r w:rsidRPr="002826DB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en-IN"/>
        </w:rPr>
        <w:t>0.8625)*</w:t>
      </w:r>
      <w:proofErr w:type="gramEnd"/>
      <w:r w:rsidRPr="002826DB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en-IN"/>
        </w:rPr>
        <w:t>*</w:t>
      </w:r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—so it explains the most variance on unseen data.</w:t>
      </w:r>
    </w:p>
    <w:p w14:paraId="5D20898F" w14:textId="77777777" w:rsidR="002826DB" w:rsidRPr="002826DB" w:rsidRDefault="002826DB" w:rsidP="002826D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2826D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*</w:t>
      </w:r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It has the </w:t>
      </w:r>
      <w:r w:rsidRPr="002826DB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en-IN"/>
        </w:rPr>
        <w:t>**lowest RMSE (₹</w:t>
      </w:r>
      <w:proofErr w:type="gramStart"/>
      <w:r w:rsidRPr="002826DB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en-IN"/>
        </w:rPr>
        <w:t>2,421)*</w:t>
      </w:r>
      <w:proofErr w:type="gramEnd"/>
      <w:r w:rsidRPr="002826DB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en-IN"/>
        </w:rPr>
        <w:t>*</w:t>
      </w:r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, meaning its predictions are, on average, closest to the true premiums.</w:t>
      </w:r>
    </w:p>
    <w:p w14:paraId="444A20F2" w14:textId="77777777" w:rsidR="002826DB" w:rsidRPr="002826DB" w:rsidRDefault="002826DB" w:rsidP="002826D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2826D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*</w:t>
      </w:r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Its cross-validated R² (0.7208) is very close to the Gradient Boost’s (0.7351), but the RF model generalizes better at test time.</w:t>
      </w:r>
    </w:p>
    <w:p w14:paraId="6ADEB044" w14:textId="77777777" w:rsidR="002826DB" w:rsidRPr="002826DB" w:rsidRDefault="002826DB" w:rsidP="002826D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7C1CFE0F" w14:textId="77777777" w:rsidR="002826DB" w:rsidRPr="002826DB" w:rsidRDefault="002826DB" w:rsidP="002826D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By contrast:</w:t>
      </w:r>
    </w:p>
    <w:p w14:paraId="7F4B923C" w14:textId="77777777" w:rsidR="002826DB" w:rsidRPr="002826DB" w:rsidRDefault="002826DB" w:rsidP="002826D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113613B1" w14:textId="77777777" w:rsidR="002826DB" w:rsidRPr="002826DB" w:rsidRDefault="002826DB" w:rsidP="002826D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2826D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*</w:t>
      </w:r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2826DB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en-IN"/>
        </w:rPr>
        <w:t>**Decision Tree**</w:t>
      </w:r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is weakest (CV R² ≈ 0.50, test R² ≈ 0.79, RMSE ≈ ₹3,013).</w:t>
      </w:r>
    </w:p>
    <w:p w14:paraId="629E2592" w14:textId="77777777" w:rsidR="002826DB" w:rsidRPr="002826DB" w:rsidRDefault="002826DB" w:rsidP="002826D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2826D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*</w:t>
      </w:r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2826DB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en-IN"/>
        </w:rPr>
        <w:t>**Gradient Boosting**</w:t>
      </w:r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has a slightly higher CV R² (0.735) but under-performs RF on the test set (test R² = 0.8549, RMSE ≈ ₹2,487).</w:t>
      </w:r>
    </w:p>
    <w:p w14:paraId="68143BB0" w14:textId="77777777" w:rsidR="002826DB" w:rsidRPr="002826DB" w:rsidRDefault="002826DB" w:rsidP="002826D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6B42AD1F" w14:textId="77777777" w:rsidR="002826DB" w:rsidRPr="002826DB" w:rsidRDefault="002826DB" w:rsidP="002826D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proofErr w:type="gramStart"/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So</w:t>
      </w:r>
      <w:proofErr w:type="gramEnd"/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for a balance of stability (CV) and real-world accuracy (test), Random Forest is your top performer.</w:t>
      </w:r>
    </w:p>
    <w:p w14:paraId="77F86476" w14:textId="77777777" w:rsidR="002826DB" w:rsidRPr="002826DB" w:rsidRDefault="002826DB" w:rsidP="002826D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5AD81FEA" w14:textId="3F2429B3" w:rsidR="00F65842" w:rsidRDefault="00F65842"/>
    <w:p w14:paraId="696083B4" w14:textId="36A97BC4" w:rsidR="002826DB" w:rsidRDefault="002826DB"/>
    <w:p w14:paraId="1EFDCCD8" w14:textId="4E345C5D" w:rsidR="002826DB" w:rsidRDefault="002826DB">
      <w:r>
        <w:t xml:space="preserve">After Hyperparameter tuning </w:t>
      </w:r>
    </w:p>
    <w:p w14:paraId="0759EEEF" w14:textId="77777777" w:rsidR="002826DB" w:rsidRPr="002826DB" w:rsidRDefault="002826DB" w:rsidP="00282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Here’s how your </w:t>
      </w:r>
      <w:r w:rsidRPr="002826DB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en-IN"/>
        </w:rPr>
        <w:t>**tuned Decision Tree**</w:t>
      </w:r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stacks up against the </w:t>
      </w:r>
      <w:r w:rsidRPr="002826DB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en-IN"/>
        </w:rPr>
        <w:t>**linear baseline**</w:t>
      </w:r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and the </w:t>
      </w:r>
      <w:r w:rsidRPr="002826DB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en-IN"/>
        </w:rPr>
        <w:t>**untuned tree models**</w:t>
      </w:r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:</w:t>
      </w:r>
    </w:p>
    <w:p w14:paraId="202FF37C" w14:textId="77777777" w:rsidR="002826DB" w:rsidRPr="002826DB" w:rsidRDefault="002826DB" w:rsidP="00282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6A9C9969" w14:textId="77777777" w:rsidR="002826DB" w:rsidRPr="002826DB" w:rsidRDefault="002826DB" w:rsidP="00282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| Model                              | RMSE (₹) | MAE (₹) | R²     | CV R² |</w:t>
      </w:r>
    </w:p>
    <w:p w14:paraId="14B64849" w14:textId="77777777" w:rsidR="002826DB" w:rsidRPr="002826DB" w:rsidRDefault="002826DB" w:rsidP="00282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| ---------------------------------- | -------- | ------- | ------ | ----- |</w:t>
      </w:r>
    </w:p>
    <w:p w14:paraId="2FFFC4A7" w14:textId="77777777" w:rsidR="002826DB" w:rsidRPr="002826DB" w:rsidRDefault="002826DB" w:rsidP="00282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| </w:t>
      </w:r>
      <w:r w:rsidRPr="002826DB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en-IN"/>
        </w:rPr>
        <w:t xml:space="preserve">**Linear Regression (original </w:t>
      </w:r>
      <w:proofErr w:type="gramStart"/>
      <w:r w:rsidRPr="002826DB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en-IN"/>
        </w:rPr>
        <w:t>y)*</w:t>
      </w:r>
      <w:proofErr w:type="gramEnd"/>
      <w:r w:rsidRPr="002826DB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en-IN"/>
        </w:rPr>
        <w:t>*</w:t>
      </w:r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| 3,494.4  | 2,586.2 | 0.7136 | 0.617 |</w:t>
      </w:r>
    </w:p>
    <w:p w14:paraId="022813FD" w14:textId="77777777" w:rsidR="002826DB" w:rsidRPr="002826DB" w:rsidRDefault="002826DB" w:rsidP="00282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| </w:t>
      </w:r>
      <w:r w:rsidRPr="002826DB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en-IN"/>
        </w:rPr>
        <w:t>**Decision Tree (default)**</w:t>
      </w:r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       | </w:t>
      </w:r>
      <w:proofErr w:type="gramStart"/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3,013.4  |</w:t>
      </w:r>
      <w:proofErr w:type="gramEnd"/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1,333.3 | 0.7870 | 0.500 |</w:t>
      </w:r>
    </w:p>
    <w:p w14:paraId="569371CD" w14:textId="77777777" w:rsidR="002826DB" w:rsidRPr="002826DB" w:rsidRDefault="002826DB" w:rsidP="00282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| </w:t>
      </w:r>
      <w:r w:rsidRPr="002826DB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en-IN"/>
        </w:rPr>
        <w:t>**Decision Tree (tuned)**</w:t>
      </w:r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         | </w:t>
      </w:r>
      <w:proofErr w:type="gramStart"/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2,755.1  |</w:t>
      </w:r>
      <w:proofErr w:type="gramEnd"/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1,757.3 | 0.8220 | 0.668 |</w:t>
      </w:r>
    </w:p>
    <w:p w14:paraId="7181BBB6" w14:textId="77777777" w:rsidR="002826DB" w:rsidRPr="002826DB" w:rsidRDefault="002826DB" w:rsidP="00282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| </w:t>
      </w:r>
      <w:r w:rsidRPr="002826DB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en-IN"/>
        </w:rPr>
        <w:t>**Random Forest (untuned)**</w:t>
      </w:r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       | </w:t>
      </w:r>
      <w:proofErr w:type="gramStart"/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2,421.4  |</w:t>
      </w:r>
      <w:proofErr w:type="gramEnd"/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1,439.5 | 0.8625 | 0.721 |</w:t>
      </w:r>
    </w:p>
    <w:p w14:paraId="190B17BA" w14:textId="77777777" w:rsidR="002826DB" w:rsidRPr="002826DB" w:rsidRDefault="002826DB" w:rsidP="00282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| </w:t>
      </w:r>
      <w:r w:rsidRPr="002826DB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en-IN"/>
        </w:rPr>
        <w:t>**Gradient Boosting (untuned)**</w:t>
      </w:r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   | </w:t>
      </w:r>
      <w:proofErr w:type="gramStart"/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2,487.1  |</w:t>
      </w:r>
      <w:proofErr w:type="gramEnd"/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1,675.1 | 0.8549 | 0.735 |</w:t>
      </w:r>
    </w:p>
    <w:p w14:paraId="5999EF8B" w14:textId="77777777" w:rsidR="002826DB" w:rsidRPr="002826DB" w:rsidRDefault="002826DB" w:rsidP="00282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01879173" w14:textId="77777777" w:rsidR="002826DB" w:rsidRPr="002826DB" w:rsidRDefault="002826DB" w:rsidP="00282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2826DB">
        <w:rPr>
          <w:rFonts w:ascii="Consolas" w:eastAsia="Times New Roman" w:hAnsi="Consolas" w:cs="Times New Roman"/>
          <w:b/>
          <w:bCs/>
          <w:color w:val="0F4A85"/>
          <w:sz w:val="21"/>
          <w:szCs w:val="21"/>
          <w:lang w:eastAsia="en-IN"/>
        </w:rPr>
        <w:t xml:space="preserve">### </w:t>
      </w:r>
      <w:r w:rsidRPr="002826DB">
        <w:rPr>
          <w:rFonts w:ascii="Segoe UI Emoji" w:eastAsia="Times New Roman" w:hAnsi="Segoe UI Emoji" w:cs="Segoe UI Emoji"/>
          <w:b/>
          <w:bCs/>
          <w:color w:val="0F4A85"/>
          <w:sz w:val="21"/>
          <w:szCs w:val="21"/>
          <w:lang w:eastAsia="en-IN"/>
        </w:rPr>
        <w:t>🔍</w:t>
      </w:r>
      <w:r w:rsidRPr="002826DB">
        <w:rPr>
          <w:rFonts w:ascii="Consolas" w:eastAsia="Times New Roman" w:hAnsi="Consolas" w:cs="Times New Roman"/>
          <w:b/>
          <w:bCs/>
          <w:color w:val="0F4A85"/>
          <w:sz w:val="21"/>
          <w:szCs w:val="21"/>
          <w:lang w:eastAsia="en-IN"/>
        </w:rPr>
        <w:t xml:space="preserve"> Key Takeaways</w:t>
      </w:r>
    </w:p>
    <w:p w14:paraId="48E3961C" w14:textId="77777777" w:rsidR="002826DB" w:rsidRPr="002826DB" w:rsidRDefault="002826DB" w:rsidP="00282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5E0285E4" w14:textId="77777777" w:rsidR="002826DB" w:rsidRPr="002826DB" w:rsidRDefault="002826DB" w:rsidP="00282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2826D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1.</w:t>
      </w:r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2826DB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en-IN"/>
        </w:rPr>
        <w:t>**Baseline Linear Regression**</w:t>
      </w:r>
    </w:p>
    <w:p w14:paraId="21D75957" w14:textId="77777777" w:rsidR="002826DB" w:rsidRPr="002826DB" w:rsidRDefault="002826DB" w:rsidP="00282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5D8B2C74" w14:textId="77777777" w:rsidR="002826DB" w:rsidRPr="002826DB" w:rsidRDefault="002826DB" w:rsidP="00282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</w:t>
      </w:r>
      <w:r w:rsidRPr="002826D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*</w:t>
      </w:r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RMSE ≈ ₹3.5 K, MAE ≈ ₹2.6 K, R² ≈ 0.71</w:t>
      </w:r>
    </w:p>
    <w:p w14:paraId="3F3553C7" w14:textId="77777777" w:rsidR="002826DB" w:rsidRPr="002826DB" w:rsidRDefault="002826DB" w:rsidP="00282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</w:t>
      </w:r>
      <w:r w:rsidRPr="002826D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*</w:t>
      </w:r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Solid interpretability but relatively high error.</w:t>
      </w:r>
    </w:p>
    <w:p w14:paraId="7BDBD9DF" w14:textId="77777777" w:rsidR="002826DB" w:rsidRPr="002826DB" w:rsidRDefault="002826DB" w:rsidP="00282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3C424562" w14:textId="77777777" w:rsidR="002826DB" w:rsidRPr="002826DB" w:rsidRDefault="002826DB" w:rsidP="00282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2826D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2.</w:t>
      </w:r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2826DB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en-IN"/>
        </w:rPr>
        <w:t>**Default Decision Tree**</w:t>
      </w:r>
    </w:p>
    <w:p w14:paraId="556CA6BA" w14:textId="77777777" w:rsidR="002826DB" w:rsidRPr="002826DB" w:rsidRDefault="002826DB" w:rsidP="00282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44451D83" w14:textId="77777777" w:rsidR="002826DB" w:rsidRPr="002826DB" w:rsidRDefault="002826DB" w:rsidP="00282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</w:t>
      </w:r>
      <w:r w:rsidRPr="002826D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*</w:t>
      </w:r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Improved over linear: RMSE down to \~₹3.0 K, R² up to 0.79, MAE \~₹1.3 K—but severely overfits (CV R² \~0.50 vs test R² \~0.79).</w:t>
      </w:r>
    </w:p>
    <w:p w14:paraId="2A8A12AB" w14:textId="77777777" w:rsidR="002826DB" w:rsidRPr="002826DB" w:rsidRDefault="002826DB" w:rsidP="00282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0DFAE910" w14:textId="77777777" w:rsidR="002826DB" w:rsidRPr="002826DB" w:rsidRDefault="002826DB" w:rsidP="00282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2826D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3.</w:t>
      </w:r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2826DB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en-IN"/>
        </w:rPr>
        <w:t>**Tuned Decision Tree**</w:t>
      </w:r>
    </w:p>
    <w:p w14:paraId="6DCBD477" w14:textId="77777777" w:rsidR="002826DB" w:rsidRPr="002826DB" w:rsidRDefault="002826DB" w:rsidP="00282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3FA2C846" w14:textId="77777777" w:rsidR="002826DB" w:rsidRPr="002826DB" w:rsidRDefault="002826DB" w:rsidP="00282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</w:t>
      </w:r>
      <w:r w:rsidRPr="002826D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*</w:t>
      </w:r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RMSE drops further to \~₹2.75 K and test R² climbs to \~0.82.</w:t>
      </w:r>
    </w:p>
    <w:p w14:paraId="62EA06C2" w14:textId="77777777" w:rsidR="002826DB" w:rsidRPr="002826DB" w:rsidRDefault="002826DB" w:rsidP="00282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</w:t>
      </w:r>
      <w:r w:rsidRPr="002826D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*</w:t>
      </w:r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CV R² improves to \~0.67, meaning you’ve reduced overfitting.</w:t>
      </w:r>
    </w:p>
    <w:p w14:paraId="47123ECE" w14:textId="77777777" w:rsidR="002826DB" w:rsidRPr="002826DB" w:rsidRDefault="002826DB" w:rsidP="00282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</w:t>
      </w:r>
      <w:r w:rsidRPr="002826D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*</w:t>
      </w:r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2826DB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en-IN"/>
        </w:rPr>
        <w:t>**Trade-</w:t>
      </w:r>
      <w:proofErr w:type="gramStart"/>
      <w:r w:rsidRPr="002826DB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en-IN"/>
        </w:rPr>
        <w:t>off:*</w:t>
      </w:r>
      <w:proofErr w:type="gramEnd"/>
      <w:r w:rsidRPr="002826DB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en-IN"/>
        </w:rPr>
        <w:t>*</w:t>
      </w:r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MAE rose to ₹1.76 K (versus default’s ₹1.33 K), suggesting the tree now makes fewer large errors (lower RMSE) but more consistent mid-range errors (higher MAE).</w:t>
      </w:r>
    </w:p>
    <w:p w14:paraId="2200481E" w14:textId="77777777" w:rsidR="002826DB" w:rsidRPr="002826DB" w:rsidRDefault="002826DB" w:rsidP="00282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7FDB7439" w14:textId="77777777" w:rsidR="002826DB" w:rsidRPr="002826DB" w:rsidRDefault="002826DB" w:rsidP="00282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2826D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4.</w:t>
      </w:r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2826DB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en-IN"/>
        </w:rPr>
        <w:t>**Random Forest &amp; Gradient Boosting**</w:t>
      </w:r>
    </w:p>
    <w:p w14:paraId="210699EE" w14:textId="77777777" w:rsidR="002826DB" w:rsidRPr="002826DB" w:rsidRDefault="002826DB" w:rsidP="00282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154C169B" w14:textId="77777777" w:rsidR="002826DB" w:rsidRPr="002826DB" w:rsidRDefault="002826DB" w:rsidP="00282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</w:t>
      </w:r>
      <w:r w:rsidRPr="002826D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*</w:t>
      </w:r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Still outperform even the tuned tree:</w:t>
      </w:r>
    </w:p>
    <w:p w14:paraId="230BF54D" w14:textId="77777777" w:rsidR="002826DB" w:rsidRPr="002826DB" w:rsidRDefault="002826DB" w:rsidP="00282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1CCE5F45" w14:textId="77777777" w:rsidR="002826DB" w:rsidRPr="002826DB" w:rsidRDefault="002826DB" w:rsidP="00282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lastRenderedPageBreak/>
        <w:t>     </w:t>
      </w:r>
      <w:r w:rsidRPr="002826D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*</w:t>
      </w:r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2826DB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en-IN"/>
        </w:rPr>
        <w:t>**</w:t>
      </w:r>
      <w:proofErr w:type="gramStart"/>
      <w:r w:rsidRPr="002826DB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en-IN"/>
        </w:rPr>
        <w:t>RF:*</w:t>
      </w:r>
      <w:proofErr w:type="gramEnd"/>
      <w:r w:rsidRPr="002826DB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en-IN"/>
        </w:rPr>
        <w:t>*</w:t>
      </w:r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RMSE \~₹2.42 K, R² \~0.86, CV R² \~0.72</w:t>
      </w:r>
    </w:p>
    <w:p w14:paraId="34299ACE" w14:textId="77777777" w:rsidR="002826DB" w:rsidRPr="002826DB" w:rsidRDefault="002826DB" w:rsidP="00282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</w:t>
      </w:r>
      <w:r w:rsidRPr="002826D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*</w:t>
      </w:r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2826DB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en-IN"/>
        </w:rPr>
        <w:t>**</w:t>
      </w:r>
      <w:proofErr w:type="gramStart"/>
      <w:r w:rsidRPr="002826DB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en-IN"/>
        </w:rPr>
        <w:t>GBM:*</w:t>
      </w:r>
      <w:proofErr w:type="gramEnd"/>
      <w:r w:rsidRPr="002826DB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en-IN"/>
        </w:rPr>
        <w:t>*</w:t>
      </w:r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RMSE \~₹2.49 K, R² \~0.85, CV R² \~0.74</w:t>
      </w:r>
    </w:p>
    <w:p w14:paraId="3B24A847" w14:textId="77777777" w:rsidR="002826DB" w:rsidRPr="002826DB" w:rsidRDefault="002826DB" w:rsidP="00282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085884A9" w14:textId="77777777" w:rsidR="002826DB" w:rsidRPr="002826DB" w:rsidRDefault="002826DB" w:rsidP="00282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2"/>
        <w:gridCol w:w="1457"/>
        <w:gridCol w:w="4847"/>
      </w:tblGrid>
      <w:tr w:rsidR="0001171C" w:rsidRPr="0001171C" w14:paraId="322A5656" w14:textId="77777777" w:rsidTr="0001171C">
        <w:tc>
          <w:tcPr>
            <w:tcW w:w="0" w:type="auto"/>
            <w:hideMark/>
          </w:tcPr>
          <w:p w14:paraId="4B3A4635" w14:textId="77777777" w:rsidR="0001171C" w:rsidRPr="0001171C" w:rsidRDefault="0001171C" w:rsidP="0001171C">
            <w:pPr>
              <w:jc w:val="center"/>
              <w:rPr>
                <w:rFonts w:ascii="Bahnschrift SemiBold" w:eastAsia="Times New Roman" w:hAnsi="Bahnschrift SemiBold" w:cs="Times New Roman"/>
                <w:b/>
                <w:bCs/>
                <w:sz w:val="24"/>
                <w:szCs w:val="24"/>
                <w:lang w:eastAsia="en-IN"/>
              </w:rPr>
            </w:pPr>
            <w:r w:rsidRPr="0001171C">
              <w:rPr>
                <w:rFonts w:ascii="Bahnschrift SemiBold" w:eastAsia="Times New Roman" w:hAnsi="Bahnschrift SemiBold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hideMark/>
          </w:tcPr>
          <w:p w14:paraId="15A449CE" w14:textId="77777777" w:rsidR="0001171C" w:rsidRPr="0001171C" w:rsidRDefault="0001171C" w:rsidP="0001171C">
            <w:pPr>
              <w:jc w:val="center"/>
              <w:rPr>
                <w:rFonts w:ascii="Bahnschrift SemiBold" w:eastAsia="Times New Roman" w:hAnsi="Bahnschrift SemiBold" w:cs="Times New Roman"/>
                <w:b/>
                <w:bCs/>
                <w:sz w:val="24"/>
                <w:szCs w:val="24"/>
                <w:lang w:eastAsia="en-IN"/>
              </w:rPr>
            </w:pPr>
            <w:r w:rsidRPr="0001171C">
              <w:rPr>
                <w:rFonts w:ascii="Bahnschrift SemiBold" w:eastAsia="Times New Roman" w:hAnsi="Bahnschrift SemiBold" w:cs="Times New Roman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hideMark/>
          </w:tcPr>
          <w:p w14:paraId="5AB0228D" w14:textId="77777777" w:rsidR="0001171C" w:rsidRPr="0001171C" w:rsidRDefault="0001171C" w:rsidP="0001171C">
            <w:pPr>
              <w:jc w:val="center"/>
              <w:rPr>
                <w:rFonts w:ascii="Bahnschrift SemiBold" w:eastAsia="Times New Roman" w:hAnsi="Bahnschrift SemiBold" w:cs="Times New Roman"/>
                <w:b/>
                <w:bCs/>
                <w:sz w:val="24"/>
                <w:szCs w:val="24"/>
                <w:lang w:eastAsia="en-IN"/>
              </w:rPr>
            </w:pPr>
            <w:r w:rsidRPr="0001171C">
              <w:rPr>
                <w:rFonts w:ascii="Bahnschrift SemiBold" w:eastAsia="Times New Roman" w:hAnsi="Bahnschrift SemiBold" w:cs="Times New Roman"/>
                <w:b/>
                <w:bCs/>
                <w:sz w:val="24"/>
                <w:szCs w:val="24"/>
                <w:lang w:eastAsia="en-IN"/>
              </w:rPr>
              <w:t>Range / Values</w:t>
            </w:r>
          </w:p>
        </w:tc>
      </w:tr>
      <w:tr w:rsidR="0001171C" w:rsidRPr="0001171C" w14:paraId="37CB7E09" w14:textId="77777777" w:rsidTr="0001171C">
        <w:tc>
          <w:tcPr>
            <w:tcW w:w="0" w:type="auto"/>
            <w:hideMark/>
          </w:tcPr>
          <w:p w14:paraId="1D3EF64A" w14:textId="77777777" w:rsidR="0001171C" w:rsidRPr="0001171C" w:rsidRDefault="0001171C" w:rsidP="0001171C">
            <w:pPr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01171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Age</w:t>
            </w:r>
          </w:p>
        </w:tc>
        <w:tc>
          <w:tcPr>
            <w:tcW w:w="0" w:type="auto"/>
            <w:hideMark/>
          </w:tcPr>
          <w:p w14:paraId="137B2E95" w14:textId="77777777" w:rsidR="0001171C" w:rsidRPr="0001171C" w:rsidRDefault="0001171C" w:rsidP="0001171C">
            <w:pPr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01171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Numeric</w:t>
            </w:r>
          </w:p>
        </w:tc>
        <w:tc>
          <w:tcPr>
            <w:tcW w:w="0" w:type="auto"/>
            <w:hideMark/>
          </w:tcPr>
          <w:p w14:paraId="77B6B85B" w14:textId="77777777" w:rsidR="0001171C" w:rsidRPr="0001171C" w:rsidRDefault="0001171C" w:rsidP="0001171C">
            <w:pPr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01171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18 – 66</w:t>
            </w:r>
          </w:p>
        </w:tc>
      </w:tr>
      <w:tr w:rsidR="0001171C" w:rsidRPr="0001171C" w14:paraId="532B060D" w14:textId="77777777" w:rsidTr="0001171C">
        <w:tc>
          <w:tcPr>
            <w:tcW w:w="0" w:type="auto"/>
            <w:hideMark/>
          </w:tcPr>
          <w:p w14:paraId="14AEE63B" w14:textId="77777777" w:rsidR="0001171C" w:rsidRPr="0001171C" w:rsidRDefault="0001171C" w:rsidP="0001171C">
            <w:pPr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01171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Height (cm)</w:t>
            </w:r>
          </w:p>
        </w:tc>
        <w:tc>
          <w:tcPr>
            <w:tcW w:w="0" w:type="auto"/>
            <w:hideMark/>
          </w:tcPr>
          <w:p w14:paraId="14C31970" w14:textId="77777777" w:rsidR="0001171C" w:rsidRPr="0001171C" w:rsidRDefault="0001171C" w:rsidP="0001171C">
            <w:pPr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01171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Numeric</w:t>
            </w:r>
          </w:p>
        </w:tc>
        <w:tc>
          <w:tcPr>
            <w:tcW w:w="0" w:type="auto"/>
            <w:hideMark/>
          </w:tcPr>
          <w:p w14:paraId="1BB3936A" w14:textId="77777777" w:rsidR="0001171C" w:rsidRPr="0001171C" w:rsidRDefault="0001171C" w:rsidP="0001171C">
            <w:pPr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01171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145 – 188</w:t>
            </w:r>
          </w:p>
        </w:tc>
      </w:tr>
      <w:tr w:rsidR="0001171C" w:rsidRPr="0001171C" w14:paraId="31BC0815" w14:textId="77777777" w:rsidTr="0001171C">
        <w:tc>
          <w:tcPr>
            <w:tcW w:w="0" w:type="auto"/>
            <w:hideMark/>
          </w:tcPr>
          <w:p w14:paraId="3493F192" w14:textId="77777777" w:rsidR="0001171C" w:rsidRPr="0001171C" w:rsidRDefault="0001171C" w:rsidP="0001171C">
            <w:pPr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01171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Weight (kg)</w:t>
            </w:r>
          </w:p>
        </w:tc>
        <w:tc>
          <w:tcPr>
            <w:tcW w:w="0" w:type="auto"/>
            <w:hideMark/>
          </w:tcPr>
          <w:p w14:paraId="2AA74781" w14:textId="77777777" w:rsidR="0001171C" w:rsidRPr="0001171C" w:rsidRDefault="0001171C" w:rsidP="0001171C">
            <w:pPr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01171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Numeric</w:t>
            </w:r>
          </w:p>
        </w:tc>
        <w:tc>
          <w:tcPr>
            <w:tcW w:w="0" w:type="auto"/>
            <w:hideMark/>
          </w:tcPr>
          <w:p w14:paraId="6E6EF50E" w14:textId="77777777" w:rsidR="0001171C" w:rsidRPr="0001171C" w:rsidRDefault="0001171C" w:rsidP="0001171C">
            <w:pPr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01171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51 – 132</w:t>
            </w:r>
          </w:p>
        </w:tc>
      </w:tr>
      <w:tr w:rsidR="0001171C" w:rsidRPr="0001171C" w14:paraId="7D0D1C71" w14:textId="77777777" w:rsidTr="0001171C">
        <w:tc>
          <w:tcPr>
            <w:tcW w:w="0" w:type="auto"/>
            <w:hideMark/>
          </w:tcPr>
          <w:p w14:paraId="158ED9FC" w14:textId="77777777" w:rsidR="0001171C" w:rsidRPr="0001171C" w:rsidRDefault="0001171C" w:rsidP="0001171C">
            <w:pPr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01171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Binary health flags</w:t>
            </w:r>
          </w:p>
        </w:tc>
        <w:tc>
          <w:tcPr>
            <w:tcW w:w="0" w:type="auto"/>
            <w:hideMark/>
          </w:tcPr>
          <w:p w14:paraId="244D4F8C" w14:textId="77777777" w:rsidR="0001171C" w:rsidRPr="0001171C" w:rsidRDefault="0001171C" w:rsidP="0001171C">
            <w:pPr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01171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Categorical (0/1)</w:t>
            </w:r>
          </w:p>
        </w:tc>
        <w:tc>
          <w:tcPr>
            <w:tcW w:w="0" w:type="auto"/>
            <w:hideMark/>
          </w:tcPr>
          <w:p w14:paraId="44F16DC6" w14:textId="77777777" w:rsidR="0001171C" w:rsidRPr="0001171C" w:rsidRDefault="0001171C" w:rsidP="0001171C">
            <w:pPr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01171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Diabetes, </w:t>
            </w:r>
            <w:proofErr w:type="spellStart"/>
            <w:r w:rsidRPr="0001171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BloodPressureProblems</w:t>
            </w:r>
            <w:proofErr w:type="spellEnd"/>
            <w:r w:rsidRPr="0001171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, Transplants, </w:t>
            </w:r>
            <w:proofErr w:type="spellStart"/>
            <w:r w:rsidRPr="0001171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ChronicDiseases</w:t>
            </w:r>
            <w:proofErr w:type="spellEnd"/>
            <w:r w:rsidRPr="0001171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01171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KnownAllergies</w:t>
            </w:r>
            <w:proofErr w:type="spellEnd"/>
            <w:r w:rsidRPr="0001171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01171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FamilyCancerHistory</w:t>
            </w:r>
            <w:proofErr w:type="spellEnd"/>
          </w:p>
        </w:tc>
      </w:tr>
      <w:tr w:rsidR="0001171C" w:rsidRPr="0001171C" w14:paraId="535AE5DA" w14:textId="77777777" w:rsidTr="0001171C">
        <w:tc>
          <w:tcPr>
            <w:tcW w:w="0" w:type="auto"/>
            <w:hideMark/>
          </w:tcPr>
          <w:p w14:paraId="7B09213E" w14:textId="77777777" w:rsidR="0001171C" w:rsidRPr="0001171C" w:rsidRDefault="0001171C" w:rsidP="0001171C">
            <w:pPr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proofErr w:type="spellStart"/>
            <w:r w:rsidRPr="0001171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NumberOfMajorSurgeries</w:t>
            </w:r>
            <w:proofErr w:type="spellEnd"/>
          </w:p>
        </w:tc>
        <w:tc>
          <w:tcPr>
            <w:tcW w:w="0" w:type="auto"/>
            <w:hideMark/>
          </w:tcPr>
          <w:p w14:paraId="284D5404" w14:textId="77777777" w:rsidR="0001171C" w:rsidRPr="0001171C" w:rsidRDefault="0001171C" w:rsidP="0001171C">
            <w:pPr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01171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Numeric</w:t>
            </w:r>
          </w:p>
        </w:tc>
        <w:tc>
          <w:tcPr>
            <w:tcW w:w="0" w:type="auto"/>
            <w:hideMark/>
          </w:tcPr>
          <w:p w14:paraId="399CE71C" w14:textId="77777777" w:rsidR="0001171C" w:rsidRPr="0001171C" w:rsidRDefault="0001171C" w:rsidP="0001171C">
            <w:pPr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01171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0 – 3</w:t>
            </w:r>
          </w:p>
        </w:tc>
      </w:tr>
      <w:tr w:rsidR="0001171C" w:rsidRPr="0001171C" w14:paraId="02F985A7" w14:textId="77777777" w:rsidTr="0001171C">
        <w:tc>
          <w:tcPr>
            <w:tcW w:w="0" w:type="auto"/>
            <w:hideMark/>
          </w:tcPr>
          <w:p w14:paraId="6130BD60" w14:textId="77777777" w:rsidR="0001171C" w:rsidRPr="0001171C" w:rsidRDefault="0001171C" w:rsidP="0001171C">
            <w:pPr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proofErr w:type="spellStart"/>
            <w:r w:rsidRPr="0001171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PremiumPrice</w:t>
            </w:r>
            <w:proofErr w:type="spellEnd"/>
            <w:r w:rsidRPr="0001171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(₹)</w:t>
            </w:r>
          </w:p>
        </w:tc>
        <w:tc>
          <w:tcPr>
            <w:tcW w:w="0" w:type="auto"/>
            <w:hideMark/>
          </w:tcPr>
          <w:p w14:paraId="25DDFC45" w14:textId="77777777" w:rsidR="0001171C" w:rsidRPr="0001171C" w:rsidRDefault="0001171C" w:rsidP="0001171C">
            <w:pPr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01171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Numeric</w:t>
            </w:r>
          </w:p>
        </w:tc>
        <w:tc>
          <w:tcPr>
            <w:tcW w:w="0" w:type="auto"/>
            <w:hideMark/>
          </w:tcPr>
          <w:p w14:paraId="5023A839" w14:textId="77777777" w:rsidR="0001171C" w:rsidRPr="0001171C" w:rsidRDefault="0001171C" w:rsidP="0001171C">
            <w:pPr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01171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15,000 – 40,000</w:t>
            </w:r>
          </w:p>
        </w:tc>
      </w:tr>
    </w:tbl>
    <w:p w14:paraId="49C83373" w14:textId="77777777" w:rsidR="002826DB" w:rsidRDefault="002826DB"/>
    <w:sectPr w:rsidR="00282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B22F5"/>
    <w:multiLevelType w:val="multilevel"/>
    <w:tmpl w:val="7F22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934"/>
    <w:rsid w:val="0001171C"/>
    <w:rsid w:val="000E0934"/>
    <w:rsid w:val="002826DB"/>
    <w:rsid w:val="00292EA6"/>
    <w:rsid w:val="00384371"/>
    <w:rsid w:val="003C2473"/>
    <w:rsid w:val="00402E34"/>
    <w:rsid w:val="0076539B"/>
    <w:rsid w:val="0077586D"/>
    <w:rsid w:val="00B20674"/>
    <w:rsid w:val="00BF3C2E"/>
    <w:rsid w:val="00EB7D3A"/>
    <w:rsid w:val="00F6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0B5C5"/>
  <w15:chartTrackingRefBased/>
  <w15:docId w15:val="{3A9A7DAA-7628-456C-803E-BCD5D8E9E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92EA6"/>
    <w:rPr>
      <w:b/>
      <w:bCs/>
    </w:rPr>
  </w:style>
  <w:style w:type="paragraph" w:styleId="ListParagraph">
    <w:name w:val="List Paragraph"/>
    <w:basedOn w:val="Normal"/>
    <w:uiPriority w:val="34"/>
    <w:qFormat/>
    <w:rsid w:val="00292EA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1171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011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9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1397</Words>
  <Characters>7969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Shubhashi</dc:creator>
  <cp:keywords/>
  <dc:description/>
  <cp:lastModifiedBy>Shubhashi</cp:lastModifiedBy>
  <cp:revision>14</cp:revision>
  <dcterms:created xsi:type="dcterms:W3CDTF">2025-05-17T10:37:00Z</dcterms:created>
  <dcterms:modified xsi:type="dcterms:W3CDTF">2025-05-17T14:55:00Z</dcterms:modified>
</cp:coreProperties>
</file>