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0DFA3" w14:textId="5E22A12D" w:rsidR="00A77706" w:rsidRDefault="00A77706" w:rsidP="00A77706">
      <w:pPr>
        <w:jc w:val="center"/>
      </w:pPr>
      <w:r w:rsidRPr="00A77706">
        <w:rPr>
          <w:b/>
          <w:bCs/>
          <w:sz w:val="40"/>
          <w:szCs w:val="40"/>
        </w:rPr>
        <w:t>PROJECT DESIGN PHASE</w:t>
      </w:r>
    </w:p>
    <w:p w14:paraId="29DE7286" w14:textId="77777777" w:rsidR="00A77706" w:rsidRDefault="00A77706"/>
    <w:p w14:paraId="7D8822AA" w14:textId="3A3329EB" w:rsidR="00A77706" w:rsidRDefault="00A77706" w:rsidP="00A77706">
      <w:pPr>
        <w:jc w:val="center"/>
        <w:rPr>
          <w:sz w:val="32"/>
          <w:szCs w:val="32"/>
        </w:rPr>
      </w:pPr>
      <w:r>
        <w:rPr>
          <w:sz w:val="32"/>
          <w:szCs w:val="32"/>
        </w:rPr>
        <w:t xml:space="preserve">4.1 </w:t>
      </w:r>
      <w:r w:rsidRPr="00A77706">
        <w:rPr>
          <w:sz w:val="32"/>
          <w:szCs w:val="32"/>
        </w:rPr>
        <w:t xml:space="preserve">Problem – Solution Fit </w:t>
      </w:r>
    </w:p>
    <w:tbl>
      <w:tblPr>
        <w:tblStyle w:val="TableGrid"/>
        <w:tblW w:w="0" w:type="auto"/>
        <w:tblInd w:w="624" w:type="dxa"/>
        <w:tblLook w:val="04A0" w:firstRow="1" w:lastRow="0" w:firstColumn="1" w:lastColumn="0" w:noHBand="0" w:noVBand="1"/>
      </w:tblPr>
      <w:tblGrid>
        <w:gridCol w:w="4085"/>
        <w:gridCol w:w="3680"/>
      </w:tblGrid>
      <w:tr w:rsidR="00A77706" w:rsidRPr="009346DC" w14:paraId="5745C724" w14:textId="77777777" w:rsidTr="00884C19">
        <w:tc>
          <w:tcPr>
            <w:tcW w:w="4085" w:type="dxa"/>
          </w:tcPr>
          <w:p w14:paraId="2476FE01" w14:textId="77777777" w:rsidR="00A77706" w:rsidRPr="009346DC" w:rsidRDefault="00A77706" w:rsidP="00884C19">
            <w:r w:rsidRPr="009346DC">
              <w:t>Date</w:t>
            </w:r>
            <w:r>
              <w:t xml:space="preserve">                                                                                   </w:t>
            </w:r>
            <w:r w:rsidRPr="009346DC">
              <w:t xml:space="preserve"> </w:t>
            </w:r>
          </w:p>
        </w:tc>
        <w:tc>
          <w:tcPr>
            <w:tcW w:w="3680" w:type="dxa"/>
          </w:tcPr>
          <w:p w14:paraId="03FB35A6" w14:textId="65138DC8" w:rsidR="00A77706" w:rsidRPr="009346DC" w:rsidRDefault="00A77706" w:rsidP="00A77706">
            <w:pPr>
              <w:jc w:val="center"/>
            </w:pPr>
            <w:r>
              <w:t>5</w:t>
            </w:r>
            <w:r w:rsidRPr="00A77706">
              <w:rPr>
                <w:vertAlign w:val="superscript"/>
              </w:rPr>
              <w:t>th</w:t>
            </w:r>
            <w:r>
              <w:rPr>
                <w:vertAlign w:val="superscript"/>
              </w:rPr>
              <w:t xml:space="preserve">, </w:t>
            </w:r>
            <w:r>
              <w:t>April 2025</w:t>
            </w:r>
          </w:p>
        </w:tc>
      </w:tr>
      <w:tr w:rsidR="00A77706" w:rsidRPr="009346DC" w14:paraId="015D9E9B" w14:textId="77777777" w:rsidTr="00884C19">
        <w:tc>
          <w:tcPr>
            <w:tcW w:w="4085" w:type="dxa"/>
          </w:tcPr>
          <w:p w14:paraId="2AF5A5DE" w14:textId="77777777" w:rsidR="00A77706" w:rsidRPr="009346DC" w:rsidRDefault="00A77706" w:rsidP="00884C19">
            <w:r w:rsidRPr="009346DC">
              <w:t>Team ID</w:t>
            </w:r>
          </w:p>
        </w:tc>
        <w:tc>
          <w:tcPr>
            <w:tcW w:w="3680" w:type="dxa"/>
          </w:tcPr>
          <w:p w14:paraId="2CE8FDCE" w14:textId="77777777" w:rsidR="00A77706" w:rsidRPr="009346DC" w:rsidRDefault="00A77706" w:rsidP="00884C19">
            <w:pPr>
              <w:jc w:val="center"/>
            </w:pPr>
          </w:p>
        </w:tc>
      </w:tr>
      <w:tr w:rsidR="00A77706" w:rsidRPr="009346DC" w14:paraId="59AEBF34" w14:textId="77777777" w:rsidTr="00884C19">
        <w:tc>
          <w:tcPr>
            <w:tcW w:w="4085" w:type="dxa"/>
          </w:tcPr>
          <w:p w14:paraId="7F9A60D1" w14:textId="77777777" w:rsidR="00A77706" w:rsidRPr="009346DC" w:rsidRDefault="00A77706" w:rsidP="00884C19">
            <w:r w:rsidRPr="009346DC">
              <w:t>Project Name</w:t>
            </w:r>
          </w:p>
        </w:tc>
        <w:tc>
          <w:tcPr>
            <w:tcW w:w="3680" w:type="dxa"/>
          </w:tcPr>
          <w:p w14:paraId="60814130" w14:textId="77777777" w:rsidR="00A77706" w:rsidRPr="009346DC" w:rsidRDefault="00A77706" w:rsidP="00884C19">
            <w:pPr>
              <w:jc w:val="center"/>
            </w:pPr>
            <w:proofErr w:type="spellStart"/>
            <w:r>
              <w:t>Convoconnect</w:t>
            </w:r>
            <w:proofErr w:type="spellEnd"/>
          </w:p>
        </w:tc>
      </w:tr>
      <w:tr w:rsidR="00A77706" w:rsidRPr="009346DC" w14:paraId="01CADB0A" w14:textId="77777777" w:rsidTr="00884C19">
        <w:tc>
          <w:tcPr>
            <w:tcW w:w="4085" w:type="dxa"/>
          </w:tcPr>
          <w:p w14:paraId="1FEA15E5" w14:textId="77777777" w:rsidR="00A77706" w:rsidRPr="009346DC" w:rsidRDefault="00A77706" w:rsidP="00884C19">
            <w:r w:rsidRPr="009346DC">
              <w:t xml:space="preserve">Maximum Marks </w:t>
            </w:r>
            <w:r>
              <w:t xml:space="preserve">                                                           </w:t>
            </w:r>
          </w:p>
        </w:tc>
        <w:tc>
          <w:tcPr>
            <w:tcW w:w="3680" w:type="dxa"/>
          </w:tcPr>
          <w:p w14:paraId="7256AA29" w14:textId="77777777" w:rsidR="00A77706" w:rsidRPr="009346DC" w:rsidRDefault="00A77706" w:rsidP="00884C19">
            <w:pPr>
              <w:jc w:val="center"/>
            </w:pPr>
            <w:r w:rsidRPr="009346DC">
              <w:t>2 Marks</w:t>
            </w:r>
          </w:p>
        </w:tc>
      </w:tr>
    </w:tbl>
    <w:p w14:paraId="285D75A5" w14:textId="77777777" w:rsidR="00A77706" w:rsidRPr="00A77706" w:rsidRDefault="00A77706" w:rsidP="00A77706">
      <w:pPr>
        <w:jc w:val="center"/>
        <w:rPr>
          <w:sz w:val="32"/>
          <w:szCs w:val="32"/>
        </w:rPr>
      </w:pPr>
    </w:p>
    <w:p w14:paraId="710F3589" w14:textId="77777777" w:rsidR="00A77706" w:rsidRDefault="00A77706"/>
    <w:p w14:paraId="40CF7C13" w14:textId="346A6771" w:rsidR="00EC07D5" w:rsidRDefault="00A77706">
      <w:r w:rsidRPr="00A77706">
        <w:drawing>
          <wp:inline distT="0" distB="0" distL="0" distR="0" wp14:anchorId="3BB92D8B" wp14:editId="73BEBE8F">
            <wp:extent cx="5731510" cy="3735705"/>
            <wp:effectExtent l="0" t="0" r="2540" b="0"/>
            <wp:docPr id="1787830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30451" name=""/>
                    <pic:cNvPicPr/>
                  </pic:nvPicPr>
                  <pic:blipFill>
                    <a:blip r:embed="rId4"/>
                    <a:stretch>
                      <a:fillRect/>
                    </a:stretch>
                  </pic:blipFill>
                  <pic:spPr>
                    <a:xfrm>
                      <a:off x="0" y="0"/>
                      <a:ext cx="5731510" cy="3735705"/>
                    </a:xfrm>
                    <a:prstGeom prst="rect">
                      <a:avLst/>
                    </a:prstGeom>
                  </pic:spPr>
                </pic:pic>
              </a:graphicData>
            </a:graphic>
          </wp:inline>
        </w:drawing>
      </w:r>
    </w:p>
    <w:p w14:paraId="63C7B3BF" w14:textId="77777777" w:rsidR="00A77706" w:rsidRDefault="00A77706"/>
    <w:p w14:paraId="76C10F36" w14:textId="77777777" w:rsidR="00A77706" w:rsidRDefault="00A77706"/>
    <w:p w14:paraId="29D24633" w14:textId="77777777" w:rsidR="00A77706" w:rsidRDefault="00A77706"/>
    <w:p w14:paraId="48165A32" w14:textId="77777777" w:rsidR="00A77706" w:rsidRDefault="00A77706"/>
    <w:p w14:paraId="340A2D5D" w14:textId="77777777" w:rsidR="00A77706" w:rsidRDefault="00A77706"/>
    <w:p w14:paraId="5BC495A5" w14:textId="77777777" w:rsidR="00A77706" w:rsidRDefault="00A77706"/>
    <w:p w14:paraId="6A35FDB3" w14:textId="77777777" w:rsidR="00A77706" w:rsidRDefault="00A77706"/>
    <w:p w14:paraId="62BBCFBF" w14:textId="77777777" w:rsidR="00A77706" w:rsidRDefault="00A77706"/>
    <w:p w14:paraId="56B2AD16" w14:textId="77777777" w:rsidR="00A77706" w:rsidRDefault="00A77706"/>
    <w:p w14:paraId="1295F984" w14:textId="6A0230B2" w:rsidR="008A0453" w:rsidRDefault="008A0453" w:rsidP="008A0453">
      <w:pPr>
        <w:jc w:val="center"/>
        <w:rPr>
          <w:sz w:val="32"/>
          <w:szCs w:val="32"/>
        </w:rPr>
      </w:pPr>
      <w:r>
        <w:rPr>
          <w:sz w:val="32"/>
          <w:szCs w:val="32"/>
        </w:rPr>
        <w:lastRenderedPageBreak/>
        <w:t>4.</w:t>
      </w:r>
      <w:r w:rsidR="007846AD">
        <w:rPr>
          <w:sz w:val="32"/>
          <w:szCs w:val="32"/>
        </w:rPr>
        <w:t xml:space="preserve">2 </w:t>
      </w:r>
      <w:r w:rsidRPr="008A0453">
        <w:rPr>
          <w:sz w:val="32"/>
          <w:szCs w:val="32"/>
        </w:rPr>
        <w:t>Proposed Solution</w:t>
      </w:r>
    </w:p>
    <w:tbl>
      <w:tblPr>
        <w:tblStyle w:val="TableGrid"/>
        <w:tblW w:w="0" w:type="auto"/>
        <w:tblInd w:w="624" w:type="dxa"/>
        <w:tblLook w:val="04A0" w:firstRow="1" w:lastRow="0" w:firstColumn="1" w:lastColumn="0" w:noHBand="0" w:noVBand="1"/>
      </w:tblPr>
      <w:tblGrid>
        <w:gridCol w:w="4085"/>
        <w:gridCol w:w="3680"/>
      </w:tblGrid>
      <w:tr w:rsidR="008A0453" w:rsidRPr="009346DC" w14:paraId="4A8EBB50" w14:textId="77777777" w:rsidTr="00884C19">
        <w:tc>
          <w:tcPr>
            <w:tcW w:w="4085" w:type="dxa"/>
          </w:tcPr>
          <w:p w14:paraId="1E91E56B" w14:textId="77777777" w:rsidR="008A0453" w:rsidRPr="009346DC" w:rsidRDefault="008A0453" w:rsidP="00884C19">
            <w:r w:rsidRPr="009346DC">
              <w:t>Date</w:t>
            </w:r>
            <w:r>
              <w:t xml:space="preserve">                                                                                   </w:t>
            </w:r>
            <w:r w:rsidRPr="009346DC">
              <w:t xml:space="preserve"> </w:t>
            </w:r>
          </w:p>
        </w:tc>
        <w:tc>
          <w:tcPr>
            <w:tcW w:w="3680" w:type="dxa"/>
          </w:tcPr>
          <w:p w14:paraId="5E1AF0A4" w14:textId="77777777" w:rsidR="008A0453" w:rsidRPr="009346DC" w:rsidRDefault="008A0453" w:rsidP="00884C19">
            <w:pPr>
              <w:jc w:val="center"/>
            </w:pPr>
            <w:r>
              <w:t>5</w:t>
            </w:r>
            <w:r w:rsidRPr="00A77706">
              <w:rPr>
                <w:vertAlign w:val="superscript"/>
              </w:rPr>
              <w:t>th</w:t>
            </w:r>
            <w:r>
              <w:rPr>
                <w:vertAlign w:val="superscript"/>
              </w:rPr>
              <w:t xml:space="preserve">, </w:t>
            </w:r>
            <w:r>
              <w:t>April 2025</w:t>
            </w:r>
          </w:p>
        </w:tc>
      </w:tr>
      <w:tr w:rsidR="008A0453" w:rsidRPr="009346DC" w14:paraId="1D13E799" w14:textId="77777777" w:rsidTr="00884C19">
        <w:tc>
          <w:tcPr>
            <w:tcW w:w="4085" w:type="dxa"/>
          </w:tcPr>
          <w:p w14:paraId="60B4CFF1" w14:textId="77777777" w:rsidR="008A0453" w:rsidRPr="009346DC" w:rsidRDefault="008A0453" w:rsidP="00884C19">
            <w:r w:rsidRPr="009346DC">
              <w:t>Team ID</w:t>
            </w:r>
          </w:p>
        </w:tc>
        <w:tc>
          <w:tcPr>
            <w:tcW w:w="3680" w:type="dxa"/>
          </w:tcPr>
          <w:p w14:paraId="139A2F43" w14:textId="77777777" w:rsidR="008A0453" w:rsidRPr="009346DC" w:rsidRDefault="008A0453" w:rsidP="00884C19">
            <w:pPr>
              <w:jc w:val="center"/>
            </w:pPr>
          </w:p>
        </w:tc>
      </w:tr>
      <w:tr w:rsidR="008A0453" w:rsidRPr="009346DC" w14:paraId="3595D553" w14:textId="77777777" w:rsidTr="00884C19">
        <w:tc>
          <w:tcPr>
            <w:tcW w:w="4085" w:type="dxa"/>
          </w:tcPr>
          <w:p w14:paraId="1FA88C49" w14:textId="77777777" w:rsidR="008A0453" w:rsidRPr="009346DC" w:rsidRDefault="008A0453" w:rsidP="00884C19">
            <w:r w:rsidRPr="009346DC">
              <w:t>Project Name</w:t>
            </w:r>
          </w:p>
        </w:tc>
        <w:tc>
          <w:tcPr>
            <w:tcW w:w="3680" w:type="dxa"/>
          </w:tcPr>
          <w:p w14:paraId="201A8CBC" w14:textId="77777777" w:rsidR="008A0453" w:rsidRPr="009346DC" w:rsidRDefault="008A0453" w:rsidP="00884C19">
            <w:pPr>
              <w:jc w:val="center"/>
            </w:pPr>
            <w:proofErr w:type="spellStart"/>
            <w:r>
              <w:t>Convoconnect</w:t>
            </w:r>
            <w:proofErr w:type="spellEnd"/>
          </w:p>
        </w:tc>
      </w:tr>
      <w:tr w:rsidR="008A0453" w:rsidRPr="009346DC" w14:paraId="4DA56B9C" w14:textId="77777777" w:rsidTr="00884C19">
        <w:tc>
          <w:tcPr>
            <w:tcW w:w="4085" w:type="dxa"/>
          </w:tcPr>
          <w:p w14:paraId="5025A080" w14:textId="77777777" w:rsidR="008A0453" w:rsidRPr="009346DC" w:rsidRDefault="008A0453" w:rsidP="00884C19">
            <w:r w:rsidRPr="009346DC">
              <w:t xml:space="preserve">Maximum Marks </w:t>
            </w:r>
            <w:r>
              <w:t xml:space="preserve">                                                           </w:t>
            </w:r>
          </w:p>
        </w:tc>
        <w:tc>
          <w:tcPr>
            <w:tcW w:w="3680" w:type="dxa"/>
          </w:tcPr>
          <w:p w14:paraId="4E8B360D" w14:textId="77777777" w:rsidR="008A0453" w:rsidRPr="009346DC" w:rsidRDefault="008A0453" w:rsidP="00884C19">
            <w:pPr>
              <w:jc w:val="center"/>
            </w:pPr>
            <w:r w:rsidRPr="009346DC">
              <w:t>2 Marks</w:t>
            </w:r>
          </w:p>
        </w:tc>
      </w:tr>
    </w:tbl>
    <w:p w14:paraId="6531BB8C" w14:textId="77777777" w:rsidR="00A77706" w:rsidRDefault="00A77706"/>
    <w:tbl>
      <w:tblPr>
        <w:tblStyle w:val="TableGrid"/>
        <w:tblW w:w="10916" w:type="dxa"/>
        <w:tblInd w:w="-856" w:type="dxa"/>
        <w:tblLook w:val="04A0" w:firstRow="1" w:lastRow="0" w:firstColumn="1" w:lastColumn="0" w:noHBand="0" w:noVBand="1"/>
      </w:tblPr>
      <w:tblGrid>
        <w:gridCol w:w="1277"/>
        <w:gridCol w:w="4110"/>
        <w:gridCol w:w="5529"/>
      </w:tblGrid>
      <w:tr w:rsidR="001D2B59" w14:paraId="61BE35DE" w14:textId="77777777" w:rsidTr="001D2B59">
        <w:tc>
          <w:tcPr>
            <w:tcW w:w="1277" w:type="dxa"/>
          </w:tcPr>
          <w:p w14:paraId="1A8E466D" w14:textId="77777777" w:rsidR="001D2B59" w:rsidRDefault="001D2B59" w:rsidP="00884C19">
            <w:proofErr w:type="spellStart"/>
            <w:r>
              <w:t>S.No</w:t>
            </w:r>
            <w:proofErr w:type="spellEnd"/>
            <w:r>
              <w:t>.</w:t>
            </w:r>
          </w:p>
        </w:tc>
        <w:tc>
          <w:tcPr>
            <w:tcW w:w="4110" w:type="dxa"/>
          </w:tcPr>
          <w:p w14:paraId="5F3075A6" w14:textId="77777777" w:rsidR="001D2B59" w:rsidRDefault="001D2B59" w:rsidP="00884C19">
            <w:r>
              <w:t>Parameter</w:t>
            </w:r>
          </w:p>
        </w:tc>
        <w:tc>
          <w:tcPr>
            <w:tcW w:w="5529" w:type="dxa"/>
          </w:tcPr>
          <w:p w14:paraId="611E4808" w14:textId="77777777" w:rsidR="001D2B59" w:rsidRDefault="001D2B59" w:rsidP="00884C19">
            <w:r>
              <w:t>Description</w:t>
            </w:r>
          </w:p>
        </w:tc>
      </w:tr>
      <w:tr w:rsidR="001D2B59" w14:paraId="36A2D62B" w14:textId="77777777" w:rsidTr="001D2B59">
        <w:trPr>
          <w:trHeight w:val="1796"/>
        </w:trPr>
        <w:tc>
          <w:tcPr>
            <w:tcW w:w="1277" w:type="dxa"/>
          </w:tcPr>
          <w:p w14:paraId="6B789B66" w14:textId="77777777" w:rsidR="001D2B59" w:rsidRDefault="001D2B59" w:rsidP="001D2B59">
            <w:pPr>
              <w:jc w:val="center"/>
            </w:pPr>
          </w:p>
          <w:p w14:paraId="381A7050" w14:textId="77777777" w:rsidR="001D2B59" w:rsidRDefault="001D2B59" w:rsidP="001D2B59">
            <w:pPr>
              <w:jc w:val="center"/>
            </w:pPr>
          </w:p>
          <w:p w14:paraId="5925731E" w14:textId="0CEE96C3" w:rsidR="001D2B59" w:rsidRDefault="001D2B59" w:rsidP="001D2B59">
            <w:pPr>
              <w:jc w:val="center"/>
            </w:pPr>
            <w:r>
              <w:t>1</w:t>
            </w:r>
          </w:p>
        </w:tc>
        <w:tc>
          <w:tcPr>
            <w:tcW w:w="4110" w:type="dxa"/>
          </w:tcPr>
          <w:p w14:paraId="3F24EB29" w14:textId="77777777" w:rsidR="001D2B59" w:rsidRDefault="001D2B59" w:rsidP="001D2B59">
            <w:pPr>
              <w:jc w:val="center"/>
            </w:pPr>
          </w:p>
          <w:p w14:paraId="1A3A4F38" w14:textId="77777777" w:rsidR="001D2B59" w:rsidRDefault="001D2B59" w:rsidP="001D2B59">
            <w:pPr>
              <w:jc w:val="center"/>
            </w:pPr>
          </w:p>
          <w:p w14:paraId="0CBE2E34" w14:textId="62A2CA5D" w:rsidR="001D2B59" w:rsidRDefault="001D2B59" w:rsidP="001D2B59">
            <w:pPr>
              <w:jc w:val="center"/>
            </w:pPr>
            <w:r>
              <w:t>Problem Statement (Problem to be solved)</w:t>
            </w:r>
          </w:p>
        </w:tc>
        <w:tc>
          <w:tcPr>
            <w:tcW w:w="5529" w:type="dxa"/>
          </w:tcPr>
          <w:p w14:paraId="76FF2E5E" w14:textId="77777777" w:rsidR="001D2B59" w:rsidRDefault="001D2B59" w:rsidP="001D2B59">
            <w:pPr>
              <w:jc w:val="center"/>
            </w:pPr>
            <w:r>
              <w:t>Many users, especially non-tech-savvy individuals, struggle with accessing and managing video conferencing tools due to complex interfaces, account issues, or compatibility limitations. Current platforms often require multiple steps and technical knowledge, which hinders seamless virtual communication.</w:t>
            </w:r>
          </w:p>
        </w:tc>
      </w:tr>
      <w:tr w:rsidR="001D2B59" w14:paraId="4E9C2FEB" w14:textId="77777777" w:rsidTr="001D2B59">
        <w:tc>
          <w:tcPr>
            <w:tcW w:w="1277" w:type="dxa"/>
          </w:tcPr>
          <w:p w14:paraId="407FEABA" w14:textId="77777777" w:rsidR="001D2B59" w:rsidRDefault="001D2B59" w:rsidP="001D2B59">
            <w:pPr>
              <w:jc w:val="center"/>
            </w:pPr>
          </w:p>
          <w:p w14:paraId="2B8EFF59" w14:textId="77777777" w:rsidR="001D2B59" w:rsidRDefault="001D2B59" w:rsidP="001D2B59">
            <w:pPr>
              <w:jc w:val="center"/>
            </w:pPr>
          </w:p>
          <w:p w14:paraId="1FFEF994" w14:textId="065CA768" w:rsidR="001D2B59" w:rsidRDefault="001D2B59" w:rsidP="001D2B59">
            <w:pPr>
              <w:jc w:val="center"/>
            </w:pPr>
            <w:r>
              <w:t>2</w:t>
            </w:r>
          </w:p>
        </w:tc>
        <w:tc>
          <w:tcPr>
            <w:tcW w:w="4110" w:type="dxa"/>
          </w:tcPr>
          <w:p w14:paraId="5A473B08" w14:textId="77777777" w:rsidR="001D2B59" w:rsidRDefault="001D2B59" w:rsidP="001D2B59">
            <w:pPr>
              <w:jc w:val="center"/>
            </w:pPr>
            <w:r>
              <w:t>I</w:t>
            </w:r>
          </w:p>
          <w:p w14:paraId="02967F6A" w14:textId="77777777" w:rsidR="001D2B59" w:rsidRDefault="001D2B59" w:rsidP="001D2B59">
            <w:pPr>
              <w:jc w:val="center"/>
            </w:pPr>
          </w:p>
          <w:p w14:paraId="13B960F6" w14:textId="14C34578" w:rsidR="001D2B59" w:rsidRDefault="001D2B59" w:rsidP="001D2B59">
            <w:pPr>
              <w:jc w:val="center"/>
            </w:pPr>
            <w:r>
              <w:t>i</w:t>
            </w:r>
            <w:r>
              <w:t>dea / Solution description</w:t>
            </w:r>
          </w:p>
        </w:tc>
        <w:tc>
          <w:tcPr>
            <w:tcW w:w="5529" w:type="dxa"/>
          </w:tcPr>
          <w:p w14:paraId="49C967B4" w14:textId="77777777" w:rsidR="001D2B59" w:rsidRDefault="001D2B59" w:rsidP="001D2B59">
            <w:pPr>
              <w:jc w:val="center"/>
            </w:pPr>
            <w:proofErr w:type="spellStart"/>
            <w:r>
              <w:t>ConvoConnect</w:t>
            </w:r>
            <w:proofErr w:type="spellEnd"/>
            <w:r>
              <w:t xml:space="preserve"> is a web-based video conferencing platform that simplifies the entire virtual meeting experience. It offers one-click meeting creation and joining, minimal setup, no mandatory sign-ups, and a clean, user-friendly interface. The platform supports secure, real-time video and audio communication, screen sharing, and chat functionality.</w:t>
            </w:r>
          </w:p>
        </w:tc>
      </w:tr>
      <w:tr w:rsidR="001D2B59" w14:paraId="25CC2A64" w14:textId="77777777" w:rsidTr="001D2B59">
        <w:tc>
          <w:tcPr>
            <w:tcW w:w="1277" w:type="dxa"/>
          </w:tcPr>
          <w:p w14:paraId="5B5A4683" w14:textId="77777777" w:rsidR="001D2B59" w:rsidRDefault="001D2B59" w:rsidP="001D2B59">
            <w:pPr>
              <w:jc w:val="center"/>
            </w:pPr>
          </w:p>
          <w:p w14:paraId="628CC931" w14:textId="77777777" w:rsidR="001D2B59" w:rsidRDefault="001D2B59" w:rsidP="001D2B59">
            <w:pPr>
              <w:jc w:val="center"/>
            </w:pPr>
          </w:p>
          <w:p w14:paraId="58E727CE" w14:textId="314FEEE6" w:rsidR="001D2B59" w:rsidRDefault="001D2B59" w:rsidP="001D2B59">
            <w:pPr>
              <w:jc w:val="center"/>
            </w:pPr>
            <w:r>
              <w:t>3</w:t>
            </w:r>
          </w:p>
        </w:tc>
        <w:tc>
          <w:tcPr>
            <w:tcW w:w="4110" w:type="dxa"/>
          </w:tcPr>
          <w:p w14:paraId="727B6B76" w14:textId="77777777" w:rsidR="001D2B59" w:rsidRDefault="001D2B59" w:rsidP="001D2B59">
            <w:pPr>
              <w:jc w:val="center"/>
            </w:pPr>
          </w:p>
          <w:p w14:paraId="59099ACD" w14:textId="77777777" w:rsidR="001D2B59" w:rsidRDefault="001D2B59" w:rsidP="001D2B59">
            <w:pPr>
              <w:jc w:val="center"/>
            </w:pPr>
          </w:p>
          <w:p w14:paraId="36EEF715" w14:textId="03D68DC6" w:rsidR="001D2B59" w:rsidRDefault="001D2B59" w:rsidP="001D2B59">
            <w:pPr>
              <w:jc w:val="center"/>
            </w:pPr>
            <w:r>
              <w:t>Novelty / Uniqueness</w:t>
            </w:r>
          </w:p>
        </w:tc>
        <w:tc>
          <w:tcPr>
            <w:tcW w:w="5529" w:type="dxa"/>
          </w:tcPr>
          <w:p w14:paraId="0889B407" w14:textId="77777777" w:rsidR="001D2B59" w:rsidRDefault="001D2B59" w:rsidP="001D2B59">
            <w:pPr>
              <w:jc w:val="center"/>
            </w:pPr>
            <w:r>
              <w:t>The platform differentiates itself with instant access to meetings without complex installation, registration, or setup. It focuses on intuitive UI/UX for all age groups, especially targeting users unfamiliar with modern tech. Integration with calendar invites and link-based joining make it lightweight and easy to use.</w:t>
            </w:r>
          </w:p>
        </w:tc>
      </w:tr>
      <w:tr w:rsidR="001D2B59" w14:paraId="4D033C25" w14:textId="77777777" w:rsidTr="001D2B59">
        <w:trPr>
          <w:trHeight w:val="1731"/>
        </w:trPr>
        <w:tc>
          <w:tcPr>
            <w:tcW w:w="1277" w:type="dxa"/>
          </w:tcPr>
          <w:p w14:paraId="3987998D" w14:textId="77777777" w:rsidR="001D2B59" w:rsidRDefault="001D2B59" w:rsidP="001D2B59">
            <w:pPr>
              <w:jc w:val="center"/>
            </w:pPr>
          </w:p>
          <w:p w14:paraId="6FB0EC02" w14:textId="77777777" w:rsidR="001D2B59" w:rsidRDefault="001D2B59" w:rsidP="001D2B59">
            <w:pPr>
              <w:jc w:val="center"/>
            </w:pPr>
          </w:p>
          <w:p w14:paraId="2482FA7F" w14:textId="221A8D71" w:rsidR="001D2B59" w:rsidRDefault="001D2B59" w:rsidP="001D2B59">
            <w:pPr>
              <w:jc w:val="center"/>
            </w:pPr>
            <w:r>
              <w:t>4</w:t>
            </w:r>
          </w:p>
        </w:tc>
        <w:tc>
          <w:tcPr>
            <w:tcW w:w="4110" w:type="dxa"/>
          </w:tcPr>
          <w:p w14:paraId="6ABE31B7" w14:textId="77777777" w:rsidR="001D2B59" w:rsidRDefault="001D2B59" w:rsidP="001D2B59">
            <w:pPr>
              <w:jc w:val="center"/>
            </w:pPr>
          </w:p>
          <w:p w14:paraId="3F20DA1D" w14:textId="77777777" w:rsidR="001D2B59" w:rsidRDefault="001D2B59" w:rsidP="001D2B59">
            <w:pPr>
              <w:jc w:val="center"/>
            </w:pPr>
          </w:p>
          <w:p w14:paraId="4FD0AE81" w14:textId="1D862AB3" w:rsidR="001D2B59" w:rsidRDefault="001D2B59" w:rsidP="001D2B59">
            <w:pPr>
              <w:jc w:val="center"/>
            </w:pPr>
            <w:r>
              <w:t>Social Impact / Customer Satisfaction</w:t>
            </w:r>
          </w:p>
        </w:tc>
        <w:tc>
          <w:tcPr>
            <w:tcW w:w="5529" w:type="dxa"/>
          </w:tcPr>
          <w:p w14:paraId="13C378F0" w14:textId="77777777" w:rsidR="001D2B59" w:rsidRDefault="001D2B59" w:rsidP="001D2B59">
            <w:pPr>
              <w:jc w:val="center"/>
            </w:pPr>
            <w:proofErr w:type="spellStart"/>
            <w:r>
              <w:t>ConvoConnect</w:t>
            </w:r>
            <w:proofErr w:type="spellEnd"/>
            <w:r>
              <w:t xml:space="preserve"> reduces digital barriers for senior citizens, educators, and small businesses by promoting easy and inclusive communication. It enhances digital inclusion and ensures everyone can connect without technical difficulties. The simplicity and accessibility result in higher user satisfaction and retention.</w:t>
            </w:r>
          </w:p>
        </w:tc>
      </w:tr>
      <w:tr w:rsidR="001D2B59" w14:paraId="2966F063" w14:textId="77777777" w:rsidTr="001D2B59">
        <w:trPr>
          <w:trHeight w:val="2133"/>
        </w:trPr>
        <w:tc>
          <w:tcPr>
            <w:tcW w:w="1277" w:type="dxa"/>
          </w:tcPr>
          <w:p w14:paraId="4AFF94F7" w14:textId="77777777" w:rsidR="001D2B59" w:rsidRDefault="001D2B59" w:rsidP="001D2B59">
            <w:pPr>
              <w:jc w:val="center"/>
            </w:pPr>
          </w:p>
          <w:p w14:paraId="6333A1BE" w14:textId="77777777" w:rsidR="001D2B59" w:rsidRDefault="001D2B59" w:rsidP="001D2B59">
            <w:pPr>
              <w:jc w:val="center"/>
            </w:pPr>
          </w:p>
          <w:p w14:paraId="102730AF" w14:textId="4A02A9A9" w:rsidR="001D2B59" w:rsidRDefault="001D2B59" w:rsidP="001D2B59">
            <w:pPr>
              <w:jc w:val="center"/>
            </w:pPr>
            <w:r>
              <w:t>5</w:t>
            </w:r>
          </w:p>
        </w:tc>
        <w:tc>
          <w:tcPr>
            <w:tcW w:w="4110" w:type="dxa"/>
          </w:tcPr>
          <w:p w14:paraId="11A07015" w14:textId="77777777" w:rsidR="001D2B59" w:rsidRDefault="001D2B59" w:rsidP="001D2B59">
            <w:pPr>
              <w:jc w:val="center"/>
            </w:pPr>
          </w:p>
          <w:p w14:paraId="22D62C50" w14:textId="77777777" w:rsidR="001D2B59" w:rsidRDefault="001D2B59" w:rsidP="001D2B59">
            <w:pPr>
              <w:jc w:val="center"/>
            </w:pPr>
          </w:p>
          <w:p w14:paraId="4A8369DD" w14:textId="52F88369" w:rsidR="001D2B59" w:rsidRDefault="001D2B59" w:rsidP="001D2B59">
            <w:pPr>
              <w:jc w:val="center"/>
            </w:pPr>
            <w:r>
              <w:t>Business Model (Revenue Model)</w:t>
            </w:r>
          </w:p>
        </w:tc>
        <w:tc>
          <w:tcPr>
            <w:tcW w:w="5529" w:type="dxa"/>
          </w:tcPr>
          <w:p w14:paraId="21A6D75D" w14:textId="77777777" w:rsidR="001D2B59" w:rsidRDefault="001D2B59" w:rsidP="001D2B59">
            <w:pPr>
              <w:jc w:val="center"/>
            </w:pPr>
          </w:p>
          <w:p w14:paraId="2E811748" w14:textId="76EA9D70" w:rsidR="001D2B59" w:rsidRDefault="001D2B59" w:rsidP="001D2B59">
            <w:pPr>
              <w:jc w:val="center"/>
            </w:pPr>
            <w:r>
              <w:t>Freemium model: Free access for basic features and individual meetings. Revenue generated from premium subscriptions offering advanced features like session recording, analytics, branding options for businesses, and higher participant limits. Additionally, targeted ad placements in the free version.</w:t>
            </w:r>
          </w:p>
        </w:tc>
      </w:tr>
      <w:tr w:rsidR="001D2B59" w14:paraId="18E4C8AC" w14:textId="77777777" w:rsidTr="001D2B59">
        <w:trPr>
          <w:trHeight w:val="2213"/>
        </w:trPr>
        <w:tc>
          <w:tcPr>
            <w:tcW w:w="1277" w:type="dxa"/>
          </w:tcPr>
          <w:p w14:paraId="3DFC495A" w14:textId="77777777" w:rsidR="001D2B59" w:rsidRDefault="001D2B59" w:rsidP="001D2B59">
            <w:pPr>
              <w:jc w:val="center"/>
            </w:pPr>
          </w:p>
          <w:p w14:paraId="3ED2FB11" w14:textId="77777777" w:rsidR="001D2B59" w:rsidRDefault="001D2B59" w:rsidP="001D2B59">
            <w:pPr>
              <w:jc w:val="center"/>
            </w:pPr>
          </w:p>
          <w:p w14:paraId="6D20C786" w14:textId="1296D0BF" w:rsidR="001D2B59" w:rsidRDefault="001D2B59" w:rsidP="001D2B59">
            <w:pPr>
              <w:jc w:val="center"/>
            </w:pPr>
            <w:r>
              <w:t>6</w:t>
            </w:r>
          </w:p>
        </w:tc>
        <w:tc>
          <w:tcPr>
            <w:tcW w:w="4110" w:type="dxa"/>
          </w:tcPr>
          <w:p w14:paraId="2C2EDFDD" w14:textId="77777777" w:rsidR="001D2B59" w:rsidRDefault="001D2B59" w:rsidP="001D2B59">
            <w:pPr>
              <w:jc w:val="center"/>
            </w:pPr>
          </w:p>
          <w:p w14:paraId="765316D8" w14:textId="77777777" w:rsidR="001D2B59" w:rsidRDefault="001D2B59" w:rsidP="001D2B59">
            <w:pPr>
              <w:jc w:val="center"/>
            </w:pPr>
          </w:p>
          <w:p w14:paraId="1D935D69" w14:textId="1D4EE27A" w:rsidR="001D2B59" w:rsidRDefault="001D2B59" w:rsidP="001D2B59">
            <w:pPr>
              <w:jc w:val="center"/>
            </w:pPr>
            <w:r>
              <w:t>Scalability of the Solution</w:t>
            </w:r>
          </w:p>
        </w:tc>
        <w:tc>
          <w:tcPr>
            <w:tcW w:w="5529" w:type="dxa"/>
          </w:tcPr>
          <w:p w14:paraId="35436E48" w14:textId="77777777" w:rsidR="001D2B59" w:rsidRDefault="001D2B59" w:rsidP="001D2B59">
            <w:pPr>
              <w:jc w:val="center"/>
            </w:pPr>
          </w:p>
          <w:p w14:paraId="39735731" w14:textId="75ED8CE7" w:rsidR="001D2B59" w:rsidRDefault="001D2B59" w:rsidP="001D2B59">
            <w:pPr>
              <w:jc w:val="center"/>
            </w:pPr>
            <w:r>
              <w:t>The platform is built using scalable technologies like ReactJS, Node.js, and WebRTC. It can handle increasing user traffic with scalable cloud infrastructure. Potential future integrations include enterprise tools, mobile apps, and AI-driven meeting enhancements (e.g., transcriptions, summaries).</w:t>
            </w:r>
          </w:p>
        </w:tc>
      </w:tr>
    </w:tbl>
    <w:p w14:paraId="24D572B1" w14:textId="150B5C1E" w:rsidR="007846AD" w:rsidRDefault="007846AD" w:rsidP="007846AD">
      <w:pPr>
        <w:jc w:val="center"/>
        <w:rPr>
          <w:sz w:val="32"/>
          <w:szCs w:val="32"/>
        </w:rPr>
      </w:pPr>
      <w:r>
        <w:rPr>
          <w:sz w:val="32"/>
          <w:szCs w:val="32"/>
        </w:rPr>
        <w:lastRenderedPageBreak/>
        <w:t>4.</w:t>
      </w:r>
      <w:r>
        <w:rPr>
          <w:sz w:val="32"/>
          <w:szCs w:val="32"/>
        </w:rPr>
        <w:t>3</w:t>
      </w:r>
      <w:r>
        <w:rPr>
          <w:sz w:val="32"/>
          <w:szCs w:val="32"/>
        </w:rPr>
        <w:t xml:space="preserve"> </w:t>
      </w:r>
      <w:r w:rsidRPr="008A0453">
        <w:rPr>
          <w:sz w:val="32"/>
          <w:szCs w:val="32"/>
        </w:rPr>
        <w:t>Solution</w:t>
      </w:r>
      <w:r>
        <w:rPr>
          <w:sz w:val="32"/>
          <w:szCs w:val="32"/>
        </w:rPr>
        <w:t xml:space="preserve"> Architecture</w:t>
      </w:r>
    </w:p>
    <w:p w14:paraId="2454CEC5" w14:textId="77777777" w:rsidR="007846AD" w:rsidRDefault="007846AD" w:rsidP="007846AD">
      <w:pPr>
        <w:jc w:val="center"/>
        <w:rPr>
          <w:sz w:val="32"/>
          <w:szCs w:val="32"/>
        </w:rPr>
      </w:pPr>
    </w:p>
    <w:tbl>
      <w:tblPr>
        <w:tblStyle w:val="TableGrid"/>
        <w:tblW w:w="0" w:type="auto"/>
        <w:tblInd w:w="624" w:type="dxa"/>
        <w:tblLook w:val="04A0" w:firstRow="1" w:lastRow="0" w:firstColumn="1" w:lastColumn="0" w:noHBand="0" w:noVBand="1"/>
      </w:tblPr>
      <w:tblGrid>
        <w:gridCol w:w="4085"/>
        <w:gridCol w:w="3680"/>
      </w:tblGrid>
      <w:tr w:rsidR="007846AD" w:rsidRPr="009346DC" w14:paraId="29C8A777" w14:textId="77777777" w:rsidTr="00884C19">
        <w:tc>
          <w:tcPr>
            <w:tcW w:w="4085" w:type="dxa"/>
          </w:tcPr>
          <w:p w14:paraId="2B9DC053" w14:textId="77777777" w:rsidR="007846AD" w:rsidRPr="009346DC" w:rsidRDefault="007846AD" w:rsidP="00884C19">
            <w:r w:rsidRPr="009346DC">
              <w:t>Date</w:t>
            </w:r>
            <w:r>
              <w:t xml:space="preserve">                                                                                   </w:t>
            </w:r>
            <w:r w:rsidRPr="009346DC">
              <w:t xml:space="preserve"> </w:t>
            </w:r>
          </w:p>
        </w:tc>
        <w:tc>
          <w:tcPr>
            <w:tcW w:w="3680" w:type="dxa"/>
          </w:tcPr>
          <w:p w14:paraId="5DE809B1" w14:textId="77777777" w:rsidR="007846AD" w:rsidRPr="009346DC" w:rsidRDefault="007846AD" w:rsidP="00884C19">
            <w:pPr>
              <w:jc w:val="center"/>
            </w:pPr>
            <w:r>
              <w:t>5</w:t>
            </w:r>
            <w:r w:rsidRPr="00A77706">
              <w:rPr>
                <w:vertAlign w:val="superscript"/>
              </w:rPr>
              <w:t>th</w:t>
            </w:r>
            <w:r>
              <w:rPr>
                <w:vertAlign w:val="superscript"/>
              </w:rPr>
              <w:t xml:space="preserve">, </w:t>
            </w:r>
            <w:r>
              <w:t>April 2025</w:t>
            </w:r>
          </w:p>
        </w:tc>
      </w:tr>
      <w:tr w:rsidR="007846AD" w:rsidRPr="009346DC" w14:paraId="1B064B97" w14:textId="77777777" w:rsidTr="00884C19">
        <w:tc>
          <w:tcPr>
            <w:tcW w:w="4085" w:type="dxa"/>
          </w:tcPr>
          <w:p w14:paraId="11CD43BE" w14:textId="77777777" w:rsidR="007846AD" w:rsidRPr="009346DC" w:rsidRDefault="007846AD" w:rsidP="00884C19">
            <w:r w:rsidRPr="009346DC">
              <w:t>Team ID</w:t>
            </w:r>
          </w:p>
        </w:tc>
        <w:tc>
          <w:tcPr>
            <w:tcW w:w="3680" w:type="dxa"/>
          </w:tcPr>
          <w:p w14:paraId="0AAC9CC1" w14:textId="77777777" w:rsidR="007846AD" w:rsidRPr="009346DC" w:rsidRDefault="007846AD" w:rsidP="00884C19">
            <w:pPr>
              <w:jc w:val="center"/>
            </w:pPr>
          </w:p>
        </w:tc>
      </w:tr>
      <w:tr w:rsidR="007846AD" w:rsidRPr="009346DC" w14:paraId="29CFAD8D" w14:textId="77777777" w:rsidTr="00884C19">
        <w:tc>
          <w:tcPr>
            <w:tcW w:w="4085" w:type="dxa"/>
          </w:tcPr>
          <w:p w14:paraId="5B8EB187" w14:textId="77777777" w:rsidR="007846AD" w:rsidRPr="009346DC" w:rsidRDefault="007846AD" w:rsidP="00884C19">
            <w:r w:rsidRPr="009346DC">
              <w:t>Project Name</w:t>
            </w:r>
          </w:p>
        </w:tc>
        <w:tc>
          <w:tcPr>
            <w:tcW w:w="3680" w:type="dxa"/>
          </w:tcPr>
          <w:p w14:paraId="0C3D6170" w14:textId="77777777" w:rsidR="007846AD" w:rsidRPr="009346DC" w:rsidRDefault="007846AD" w:rsidP="00884C19">
            <w:pPr>
              <w:jc w:val="center"/>
            </w:pPr>
            <w:proofErr w:type="spellStart"/>
            <w:r>
              <w:t>Convoconnect</w:t>
            </w:r>
            <w:proofErr w:type="spellEnd"/>
          </w:p>
        </w:tc>
      </w:tr>
      <w:tr w:rsidR="007846AD" w:rsidRPr="009346DC" w14:paraId="064E19FF" w14:textId="77777777" w:rsidTr="00884C19">
        <w:tc>
          <w:tcPr>
            <w:tcW w:w="4085" w:type="dxa"/>
          </w:tcPr>
          <w:p w14:paraId="1F41C5FA" w14:textId="77777777" w:rsidR="007846AD" w:rsidRPr="009346DC" w:rsidRDefault="007846AD" w:rsidP="00884C19">
            <w:r w:rsidRPr="009346DC">
              <w:t xml:space="preserve">Maximum Marks </w:t>
            </w:r>
            <w:r>
              <w:t xml:space="preserve">                                                           </w:t>
            </w:r>
          </w:p>
        </w:tc>
        <w:tc>
          <w:tcPr>
            <w:tcW w:w="3680" w:type="dxa"/>
          </w:tcPr>
          <w:p w14:paraId="3954D3CC" w14:textId="0CD3E113" w:rsidR="007846AD" w:rsidRPr="009346DC" w:rsidRDefault="007846AD" w:rsidP="00884C19">
            <w:pPr>
              <w:jc w:val="center"/>
            </w:pPr>
            <w:r>
              <w:t>4</w:t>
            </w:r>
            <w:r w:rsidRPr="009346DC">
              <w:t xml:space="preserve"> Marks</w:t>
            </w:r>
          </w:p>
        </w:tc>
      </w:tr>
    </w:tbl>
    <w:p w14:paraId="373FD025" w14:textId="77777777" w:rsidR="008A0453" w:rsidRDefault="008A0453"/>
    <w:p w14:paraId="2F6BDFC7" w14:textId="77777777" w:rsidR="007846AD" w:rsidRDefault="007846AD"/>
    <w:p w14:paraId="0FD9D83E" w14:textId="77777777" w:rsidR="007846AD" w:rsidRDefault="007846AD"/>
    <w:p w14:paraId="5563CB62" w14:textId="14177982" w:rsidR="008A0453" w:rsidRDefault="007846AD">
      <w:r>
        <w:rPr>
          <w:noProof/>
        </w:rPr>
        <w:drawing>
          <wp:inline distT="0" distB="0" distL="0" distR="0" wp14:anchorId="67EBD412" wp14:editId="7CE94AEC">
            <wp:extent cx="6048855" cy="2259106"/>
            <wp:effectExtent l="0" t="0" r="0" b="8255"/>
            <wp:docPr id="743024640" name="Picture 1" descr="WebRTC — The technology that powers Google Meet/Hangout, Facebook Messenger  and Discord | by Calvin Nguyen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RTC — The technology that powers Google Meet/Hangout, Facebook Messenger  and Discord | by Calvin Nguyen | The Startup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8855" cy="2259106"/>
                    </a:xfrm>
                    <a:prstGeom prst="rect">
                      <a:avLst/>
                    </a:prstGeom>
                    <a:noFill/>
                    <a:ln>
                      <a:noFill/>
                    </a:ln>
                  </pic:spPr>
                </pic:pic>
              </a:graphicData>
            </a:graphic>
          </wp:inline>
        </w:drawing>
      </w:r>
      <w:r>
        <w:t xml:space="preserve"> </w:t>
      </w:r>
    </w:p>
    <w:sectPr w:rsidR="008A0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706"/>
    <w:rsid w:val="001D2B59"/>
    <w:rsid w:val="00275DFA"/>
    <w:rsid w:val="00314546"/>
    <w:rsid w:val="007846AD"/>
    <w:rsid w:val="008A0453"/>
    <w:rsid w:val="00A77706"/>
    <w:rsid w:val="00EC07D5"/>
    <w:rsid w:val="00F63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A6AC"/>
  <w15:chartTrackingRefBased/>
  <w15:docId w15:val="{D9D69495-3D89-432F-8839-069C9A57F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6AD"/>
  </w:style>
  <w:style w:type="paragraph" w:styleId="Heading1">
    <w:name w:val="heading 1"/>
    <w:basedOn w:val="Normal"/>
    <w:next w:val="Normal"/>
    <w:link w:val="Heading1Char"/>
    <w:uiPriority w:val="9"/>
    <w:qFormat/>
    <w:rsid w:val="00A777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77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77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77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77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77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7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7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7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7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77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77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77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77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77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7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7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706"/>
    <w:rPr>
      <w:rFonts w:eastAsiaTheme="majorEastAsia" w:cstheme="majorBidi"/>
      <w:color w:val="272727" w:themeColor="text1" w:themeTint="D8"/>
    </w:rPr>
  </w:style>
  <w:style w:type="paragraph" w:styleId="Title">
    <w:name w:val="Title"/>
    <w:basedOn w:val="Normal"/>
    <w:next w:val="Normal"/>
    <w:link w:val="TitleChar"/>
    <w:uiPriority w:val="10"/>
    <w:qFormat/>
    <w:rsid w:val="00A77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7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7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7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706"/>
    <w:pPr>
      <w:spacing w:before="160"/>
      <w:jc w:val="center"/>
    </w:pPr>
    <w:rPr>
      <w:i/>
      <w:iCs/>
      <w:color w:val="404040" w:themeColor="text1" w:themeTint="BF"/>
    </w:rPr>
  </w:style>
  <w:style w:type="character" w:customStyle="1" w:styleId="QuoteChar">
    <w:name w:val="Quote Char"/>
    <w:basedOn w:val="DefaultParagraphFont"/>
    <w:link w:val="Quote"/>
    <w:uiPriority w:val="29"/>
    <w:rsid w:val="00A77706"/>
    <w:rPr>
      <w:i/>
      <w:iCs/>
      <w:color w:val="404040" w:themeColor="text1" w:themeTint="BF"/>
    </w:rPr>
  </w:style>
  <w:style w:type="paragraph" w:styleId="ListParagraph">
    <w:name w:val="List Paragraph"/>
    <w:basedOn w:val="Normal"/>
    <w:uiPriority w:val="34"/>
    <w:qFormat/>
    <w:rsid w:val="00A77706"/>
    <w:pPr>
      <w:ind w:left="720"/>
      <w:contextualSpacing/>
    </w:pPr>
  </w:style>
  <w:style w:type="character" w:styleId="IntenseEmphasis">
    <w:name w:val="Intense Emphasis"/>
    <w:basedOn w:val="DefaultParagraphFont"/>
    <w:uiPriority w:val="21"/>
    <w:qFormat/>
    <w:rsid w:val="00A77706"/>
    <w:rPr>
      <w:i/>
      <w:iCs/>
      <w:color w:val="2F5496" w:themeColor="accent1" w:themeShade="BF"/>
    </w:rPr>
  </w:style>
  <w:style w:type="paragraph" w:styleId="IntenseQuote">
    <w:name w:val="Intense Quote"/>
    <w:basedOn w:val="Normal"/>
    <w:next w:val="Normal"/>
    <w:link w:val="IntenseQuoteChar"/>
    <w:uiPriority w:val="30"/>
    <w:qFormat/>
    <w:rsid w:val="00A777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7706"/>
    <w:rPr>
      <w:i/>
      <w:iCs/>
      <w:color w:val="2F5496" w:themeColor="accent1" w:themeShade="BF"/>
    </w:rPr>
  </w:style>
  <w:style w:type="character" w:styleId="IntenseReference">
    <w:name w:val="Intense Reference"/>
    <w:basedOn w:val="DefaultParagraphFont"/>
    <w:uiPriority w:val="32"/>
    <w:qFormat/>
    <w:rsid w:val="00A77706"/>
    <w:rPr>
      <w:b/>
      <w:bCs/>
      <w:smallCaps/>
      <w:color w:val="2F5496" w:themeColor="accent1" w:themeShade="BF"/>
      <w:spacing w:val="5"/>
    </w:rPr>
  </w:style>
  <w:style w:type="table" w:styleId="TableGrid">
    <w:name w:val="Table Grid"/>
    <w:basedOn w:val="TableNormal"/>
    <w:uiPriority w:val="59"/>
    <w:rsid w:val="00A77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22BCE10959</dc:creator>
  <cp:keywords/>
  <dc:description/>
  <cp:lastModifiedBy>22BCE10959</cp:lastModifiedBy>
  <cp:revision>3</cp:revision>
  <dcterms:created xsi:type="dcterms:W3CDTF">2025-04-11T14:05:00Z</dcterms:created>
  <dcterms:modified xsi:type="dcterms:W3CDTF">2025-04-11T16:22:00Z</dcterms:modified>
</cp:coreProperties>
</file>