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22522"/>
          <w:sz w:val="52"/>
          <w:szCs w:val="52"/>
        </w:rPr>
        <w:t xml:space="preserve">CHIRAAG</w:t>
      </w:r>
    </w:p>
    <w:p>
      <w:pPr>
        <w:spacing w:after="40"/>
      </w:pPr>
      <w:r>
        <w:rPr>
          <w:rFonts w:ascii="Calibri" w:cs="Calibri" w:eastAsia="Calibri" w:hAnsi="Calibri"/>
          <w:color w:val="AD7F24"/>
          <w:sz w:val="30"/>
          <w:szCs w:val="30"/>
        </w:rPr>
        <w:t xml:space="preserve">Product and Capability Overview</w:t>
      </w:r>
    </w:p>
    <w:p>
      <w:pPr>
        <w:pBdr>
          <w:bottom w:val="single" w:color="AD7F24" w:sz="8"/>
        </w:pBdr>
        <w:spacing w:after="220"/>
      </w:pPr>
      <w:r>
        <w:rPr>
          <w:rFonts w:ascii="Calibri" w:cs="Calibri" w:eastAsia="Calibri" w:hAnsi="Calibri"/>
          <w:color w:val="575B58"/>
          <w:sz w:val="19"/>
          <w:szCs w:val="19"/>
        </w:rPr>
        <w:t xml:space="preserve">Reference for the pitch team  |  September 2026</w:t>
      </w:r>
    </w:p>
    <w:p>
      <w:pPr>
        <w:spacing w:after="200" w:before="0"/>
      </w:pPr>
      <w:r>
        <w:rPr>
          <w:rFonts w:ascii="Calibri" w:cs="Calibri" w:eastAsia="Calibri" w:hAnsi="Calibri"/>
          <w:color w:val="222522"/>
          <w:sz w:val="20"/>
          <w:szCs w:val="20"/>
        </w:rPr>
        <w:t xml:space="preserve">CHIRAAG is a walking navigation service for Delhi after dark. It scores every street by how much of its length is unlit, drawing on OpenStreetMap geometry, streetlight detections from street-level imagery and human night audits, then offers a route that trades a small, user-capped amount of extra distance for measurably less time on unlit street. Every recommendation it makes can be traced back to the specific streets and observations that produced it.</w:t>
      </w:r>
    </w:p>
    <w:p>
      <w:pPr>
        <w:pStyle w:val="Heading1"/>
        <w:spacing w:after="160" w:before="360"/>
      </w:pPr>
      <w:r>
        <w:rPr>
          <w:rFonts w:ascii="Calibri" w:cs="Calibri" w:eastAsia="Calibri" w:hAnsi="Calibri"/>
          <w:b/>
          <w:bCs/>
          <w:color w:val="222522"/>
          <w:sz w:val="30"/>
          <w:szCs w:val="30"/>
        </w:rPr>
        <w:t xml:space="preserve">1. At a glance</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4400"/>
        <w:gridCol w:w="4626"/>
      </w:tblGrid>
      <w:tr>
        <w:tc>
          <w:tcPr>
            <w:tcW w:type="dxa" w:w="44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Street network surveyed</w:t>
            </w:r>
          </w:p>
        </w:tc>
        <w:tc>
          <w:tcPr>
            <w:tcW w:type="dxa" w:w="46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218.6 km across 3,970 mapped street segments</w:t>
            </w:r>
          </w:p>
        </w:tc>
      </w:tr>
      <w:tr>
        <w:tc>
          <w:tcPr>
            <w:tcW w:type="dxa" w:w="44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Streetlight detections</w:t>
            </w:r>
          </w:p>
        </w:tc>
        <w:tc>
          <w:tcPr>
            <w:tcW w:type="dxa" w:w="46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7,120, resolving to roughly 5,250 distinct lamp positions</w:t>
            </w:r>
          </w:p>
        </w:tc>
      </w:tr>
      <w:tr>
        <w:tc>
          <w:tcPr>
            <w:tcW w:type="dxa" w:w="44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Streets carrying lighting evidence</w:t>
            </w:r>
          </w:p>
        </w:tc>
        <w:tc>
          <w:tcPr>
            <w:tcW w:type="dxa" w:w="4626"/>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56.1% of the surveyed network</w:t>
            </w:r>
          </w:p>
        </w:tc>
      </w:tr>
      <w:tr>
        <w:tc>
          <w:tcPr>
            <w:tcW w:type="dxa" w:w="44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Unlit street identified</w:t>
            </w:r>
          </w:p>
        </w:tc>
        <w:tc>
          <w:tcPr>
            <w:tcW w:type="dxa" w:w="46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30.5 km</w:t>
            </w:r>
          </w:p>
        </w:tc>
      </w:tr>
      <w:tr>
        <w:tc>
          <w:tcPr>
            <w:tcW w:type="dxa" w:w="44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Streets more than half unlit</w:t>
            </w:r>
          </w:p>
        </w:tc>
        <w:tc>
          <w:tcPr>
            <w:tcW w:type="dxa" w:w="46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221, of which 39 are more than 80% unlit</w:t>
            </w:r>
          </w:p>
        </w:tc>
      </w:tr>
      <w:tr>
        <w:tc>
          <w:tcPr>
            <w:tcW w:type="dxa" w:w="44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Continuous dark stretches over 100 m</w:t>
            </w:r>
          </w:p>
        </w:tc>
        <w:tc>
          <w:tcPr>
            <w:tcW w:type="dxa" w:w="46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77, the longest running 499 m</w:t>
            </w:r>
          </w:p>
        </w:tc>
      </w:tr>
      <w:tr>
        <w:tc>
          <w:tcPr>
            <w:tcW w:type="dxa" w:w="44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Human night audits collected</w:t>
            </w:r>
          </w:p>
        </w:tc>
        <w:tc>
          <w:tcPr>
            <w:tcW w:type="dxa" w:w="46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25 across 21 streets</w:t>
            </w:r>
          </w:p>
        </w:tc>
      </w:tr>
      <w:tr>
        <w:tc>
          <w:tcPr>
            <w:tcW w:type="dxa" w:w="44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Routes returned per request</w:t>
            </w:r>
          </w:p>
        </w:tc>
        <w:tc>
          <w:tcPr>
            <w:tcW w:type="dxa" w:w="46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Two complete alternatives with per-street evidence</w:t>
            </w:r>
          </w:p>
        </w:tc>
      </w:tr>
    </w:tbl>
    <w:p>
      <w:pPr>
        <w:spacing w:after="200"/>
      </w:pPr>
    </w:p>
    <w:p>
      <w:pPr>
        <w:pStyle w:val="Heading1"/>
        <w:spacing w:after="160" w:before="360"/>
      </w:pPr>
      <w:r>
        <w:rPr>
          <w:rFonts w:ascii="Calibri" w:cs="Calibri" w:eastAsia="Calibri" w:hAnsi="Calibri"/>
          <w:b/>
          <w:bCs/>
          <w:color w:val="222522"/>
          <w:sz w:val="30"/>
          <w:szCs w:val="30"/>
        </w:rPr>
        <w:t xml:space="preserve">2. Against the public baseline</w:t>
      </w:r>
    </w:p>
    <w:p>
      <w:pPr>
        <w:spacing w:after="150" w:before="0"/>
      </w:pPr>
      <w:r>
        <w:rPr>
          <w:rFonts w:ascii="Calibri" w:cs="Calibri" w:eastAsia="Calibri" w:hAnsi="Calibri"/>
          <w:color w:val="222522"/>
          <w:sz w:val="20"/>
          <w:szCs w:val="20"/>
        </w:rPr>
        <w:t xml:space="preserve">The most complete openly available source of street-lighting information for this part of Delhi is OpenStreetMap itself. Measured over the same area, this is what exists publicly, and what CHIRAAG produces.</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3300"/>
        <w:gridCol w:w="2863"/>
        <w:gridCol w:w="2863"/>
      </w:tblGrid>
      <w:tr>
        <w:trPr>
          <w:tblHeader/>
        </w:trPr>
        <w:tc>
          <w:tcPr>
            <w:tcW w:type="dxa" w:w="33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
            </w:r>
          </w:p>
        </w:tc>
        <w:tc>
          <w:tcPr>
            <w:tcW w:type="dxa" w:w="2863"/>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OpenStreetMap</w:t>
            </w:r>
          </w:p>
        </w:tc>
        <w:tc>
          <w:tcPr>
            <w:tcW w:type="dxa" w:w="2863"/>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CHIRAAG</w:t>
            </w:r>
          </w:p>
        </w:tc>
      </w:tr>
      <w:tr>
        <w:tc>
          <w:tcPr>
            <w:tcW w:type="dxa" w:w="33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Streets carrying lighting information</w:t>
            </w:r>
          </w:p>
        </w:tc>
        <w:tc>
          <w:tcPr>
            <w:tcW w:type="dxa" w:w="2863"/>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1.4%</w:t>
            </w:r>
          </w:p>
        </w:tc>
        <w:tc>
          <w:tcPr>
            <w:tcW w:type="dxa" w:w="2863"/>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56.1%</w:t>
            </w:r>
          </w:p>
        </w:tc>
      </w:tr>
      <w:tr>
        <w:tc>
          <w:tcPr>
            <w:tcW w:type="dxa" w:w="33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Mapped lamp positions in the area</w:t>
            </w:r>
          </w:p>
        </w:tc>
        <w:tc>
          <w:tcPr>
            <w:tcW w:type="dxa" w:w="2863"/>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5</w:t>
            </w:r>
          </w:p>
        </w:tc>
        <w:tc>
          <w:tcPr>
            <w:tcW w:type="dxa" w:w="2863"/>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7,120</w:t>
            </w:r>
          </w:p>
        </w:tc>
      </w:tr>
      <w:tr>
        <w:tc>
          <w:tcPr>
            <w:tcW w:type="dxa" w:w="33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Unlit fraction, per street</w:t>
            </w:r>
          </w:p>
        </w:tc>
        <w:tc>
          <w:tcPr>
            <w:tcW w:type="dxa" w:w="2863"/>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Not available</w:t>
            </w:r>
          </w:p>
        </w:tc>
        <w:tc>
          <w:tcPr>
            <w:tcW w:type="dxa" w:w="2863"/>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Every observed street</w:t>
            </w:r>
          </w:p>
        </w:tc>
      </w:tr>
      <w:tr>
        <w:tc>
          <w:tcPr>
            <w:tcW w:type="dxa" w:w="33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Longest dark stretch, per street</w:t>
            </w:r>
          </w:p>
        </w:tc>
        <w:tc>
          <w:tcPr>
            <w:tcW w:type="dxa" w:w="2863"/>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Not available</w:t>
            </w:r>
          </w:p>
        </w:tc>
        <w:tc>
          <w:tcPr>
            <w:tcW w:type="dxa" w:w="2863"/>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Every observed street</w:t>
            </w:r>
          </w:p>
        </w:tc>
      </w:tr>
      <w:tr>
        <w:tc>
          <w:tcPr>
            <w:tcW w:type="dxa" w:w="33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Route optimised for lit exposure</w:t>
            </w:r>
          </w:p>
        </w:tc>
        <w:tc>
          <w:tcPr>
            <w:tcW w:type="dxa" w:w="2863"/>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Not available</w:t>
            </w:r>
          </w:p>
        </w:tc>
        <w:tc>
          <w:tcPr>
            <w:tcW w:type="dxa" w:w="2863"/>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Yes, with a detour cap</w:t>
            </w:r>
          </w:p>
        </w:tc>
      </w:tr>
    </w:tbl>
    <w:p>
      <w:pPr>
        <w:spacing w:after="160"/>
      </w:pPr>
    </w:p>
    <w:p>
      <w:pPr>
        <w:spacing w:after="200" w:before="0"/>
      </w:pPr>
      <w:r>
        <w:rPr>
          <w:rFonts w:ascii="Calibri" w:cs="Calibri" w:eastAsia="Calibri" w:hAnsi="Calibri"/>
          <w:b/>
          <w:bCs/>
          <w:color w:val="222522"/>
          <w:sz w:val="20"/>
          <w:szCs w:val="20"/>
        </w:rPr>
        <w:t xml:space="preserve">CHIRAAG holds lighting information on 40 times more of the network than the public baseline, and over 1,400 times as many individual lamp positions</w:t>
      </w:r>
      <w:r>
        <w:rPr>
          <w:rFonts w:ascii="Calibri" w:cs="Calibri" w:eastAsia="Calibri" w:hAnsi="Calibri"/>
          <w:color w:val="222522"/>
          <w:sz w:val="20"/>
          <w:szCs w:val="20"/>
        </w:rPr>
        <w:t xml:space="preserve"> - and turns that into a routing decision, which no public dataset offers at all.</w:t>
      </w:r>
    </w:p>
    <w:p>
      <w:r>
        <w:br w:type="page"/>
      </w:r>
    </w:p>
    <w:p>
      <w:pPr>
        <w:pStyle w:val="Heading1"/>
        <w:spacing w:after="160" w:before="360"/>
      </w:pPr>
      <w:r>
        <w:rPr>
          <w:rFonts w:ascii="Calibri" w:cs="Calibri" w:eastAsia="Calibri" w:hAnsi="Calibri"/>
          <w:b/>
          <w:bCs/>
          <w:color w:val="222522"/>
          <w:sz w:val="30"/>
          <w:szCs w:val="30"/>
        </w:rPr>
        <w:t xml:space="preserve">3. What makes the approach distinctive</w:t>
      </w:r>
    </w:p>
    <w:p>
      <w:pPr>
        <w:pStyle w:val="Heading2"/>
        <w:spacing w:after="120" w:before="260"/>
      </w:pPr>
      <w:r>
        <w:rPr>
          <w:rFonts w:ascii="Calibri" w:cs="Calibri" w:eastAsia="Calibri" w:hAnsi="Calibri"/>
          <w:b/>
          <w:bCs/>
          <w:color w:val="AD7F24"/>
          <w:sz w:val="24"/>
          <w:szCs w:val="24"/>
        </w:rPr>
        <w:t xml:space="preserve">Honest about what it knows</w:t>
      </w:r>
    </w:p>
    <w:p>
      <w:pPr>
        <w:spacing w:after="150" w:before="0"/>
      </w:pPr>
      <w:r>
        <w:rPr>
          <w:rFonts w:ascii="Calibri" w:cs="Calibri" w:eastAsia="Calibri" w:hAnsi="Calibri"/>
          <w:color w:val="222522"/>
          <w:sz w:val="20"/>
          <w:szCs w:val="20"/>
        </w:rPr>
        <w:t xml:space="preserve">Most systems that score a map fill the gaps with a zero and never mention it. CHIRAAG stores an unobserved street as unknown, and carries that through every layer: the router gives it no influence, the metrics exclude it, and the map draws it hatched and labelled. The result is a product that can say how confident it is, street by street.</w:t>
      </w:r>
    </w:p>
    <w:p>
      <w:pPr>
        <w:pStyle w:val="Heading2"/>
        <w:spacing w:after="120" w:before="260"/>
      </w:pPr>
      <w:r>
        <w:rPr>
          <w:rFonts w:ascii="Calibri" w:cs="Calibri" w:eastAsia="Calibri" w:hAnsi="Calibri"/>
          <w:b/>
          <w:bCs/>
          <w:color w:val="AD7F24"/>
          <w:sz w:val="24"/>
          <w:szCs w:val="24"/>
        </w:rPr>
        <w:t xml:space="preserve">The user sets the limit, not the algorithm</w:t>
      </w:r>
    </w:p>
    <w:p>
      <w:pPr>
        <w:spacing w:after="150" w:before="0"/>
      </w:pPr>
      <w:r>
        <w:rPr>
          <w:rFonts w:ascii="Calibri" w:cs="Calibri" w:eastAsia="Calibri" w:hAnsi="Calibri"/>
          <w:color w:val="222522"/>
          <w:sz w:val="20"/>
          <w:szCs w:val="20"/>
        </w:rPr>
        <w:t xml:space="preserve">The safer route is only ever offered when it fits inside the extra distance the user accepted. If no route qualifies, the shortest route is returned and the interface says so. Safety is optimised within a constraint the person chose, which is what makes the recommendation trustworthy enough to follow.</w:t>
      </w:r>
    </w:p>
    <w:p>
      <w:pPr>
        <w:pStyle w:val="Heading2"/>
        <w:spacing w:after="120" w:before="260"/>
      </w:pPr>
      <w:r>
        <w:rPr>
          <w:rFonts w:ascii="Calibri" w:cs="Calibri" w:eastAsia="Calibri" w:hAnsi="Calibri"/>
          <w:b/>
          <w:bCs/>
          <w:color w:val="AD7F24"/>
          <w:sz w:val="24"/>
          <w:szCs w:val="24"/>
        </w:rPr>
        <w:t xml:space="preserve">People outrank pictures</w:t>
      </w:r>
    </w:p>
    <w:p>
      <w:pPr>
        <w:spacing w:after="150" w:before="0"/>
      </w:pPr>
      <w:r>
        <w:rPr>
          <w:rFonts w:ascii="Calibri" w:cs="Calibri" w:eastAsia="Calibri" w:hAnsi="Calibri"/>
          <w:color w:val="222522"/>
          <w:sz w:val="20"/>
          <w:szCs w:val="20"/>
        </w:rPr>
        <w:t xml:space="preserve">Imagery gives breadth; people give certainty. A night audit submitted from the street takes precedence over any inferred score and permanently marks that street as human-verified, so the model improves exactly where someone cared enough to check.</w:t>
      </w:r>
    </w:p>
    <w:p>
      <w:pPr>
        <w:pStyle w:val="Heading2"/>
        <w:spacing w:after="120" w:before="260"/>
      </w:pPr>
      <w:r>
        <w:rPr>
          <w:rFonts w:ascii="Calibri" w:cs="Calibri" w:eastAsia="Calibri" w:hAnsi="Calibri"/>
          <w:b/>
          <w:bCs/>
          <w:color w:val="AD7F24"/>
          <w:sz w:val="24"/>
          <w:szCs w:val="24"/>
        </w:rPr>
        <w:t xml:space="preserve">Every number is traceable</w:t>
      </w:r>
    </w:p>
    <w:p>
      <w:pPr>
        <w:spacing w:after="150" w:before="0"/>
      </w:pPr>
      <w:r>
        <w:rPr>
          <w:rFonts w:ascii="Calibri" w:cs="Calibri" w:eastAsia="Calibri" w:hAnsi="Calibri"/>
          <w:color w:val="222522"/>
          <w:sz w:val="20"/>
          <w:szCs w:val="20"/>
        </w:rPr>
        <w:t xml:space="preserve">There is no aggregate figure in the interface that cannot be opened up. Click any street on the route and it shows its own lit percentage, its longest dark stretch, its detected lamp count and how that evidence was gathered.</w:t>
      </w:r>
    </w:p>
    <w:p>
      <w:pPr>
        <w:pStyle w:val="Heading2"/>
        <w:spacing w:after="120" w:before="260"/>
      </w:pPr>
      <w:r>
        <w:rPr>
          <w:rFonts w:ascii="Calibri" w:cs="Calibri" w:eastAsia="Calibri" w:hAnsi="Calibri"/>
          <w:b/>
          <w:bCs/>
          <w:color w:val="AD7F24"/>
          <w:sz w:val="24"/>
          <w:szCs w:val="24"/>
        </w:rPr>
        <w:t xml:space="preserve">Two audiences, one evidence base</w:t>
      </w:r>
    </w:p>
    <w:p>
      <w:pPr>
        <w:spacing w:after="180" w:before="0"/>
      </w:pPr>
      <w:r>
        <w:rPr>
          <w:rFonts w:ascii="Calibri" w:cs="Calibri" w:eastAsia="Calibri" w:hAnsi="Calibri"/>
          <w:color w:val="222522"/>
          <w:sz w:val="20"/>
          <w:szCs w:val="20"/>
        </w:rPr>
        <w:t xml:space="preserve">The same lit-gap analysis that steers a walker around a dark stretch also identifies, in ranked order, the stretches a city should light first - 77 of them over 100 m, the longest just under half a kilometre. One dataset, a citizen-facing product and a municipal one.</w:t>
      </w:r>
    </w:p>
    <w:p>
      <w:r>
        <w:br w:type="page"/>
      </w:r>
    </w:p>
    <w:p>
      <w:pPr>
        <w:pStyle w:val="Heading1"/>
        <w:spacing w:after="160" w:before="360"/>
      </w:pPr>
      <w:r>
        <w:rPr>
          <w:rFonts w:ascii="Calibri" w:cs="Calibri" w:eastAsia="Calibri" w:hAnsi="Calibri"/>
          <w:b/>
          <w:bCs/>
          <w:color w:val="222522"/>
          <w:sz w:val="30"/>
          <w:szCs w:val="30"/>
        </w:rPr>
        <w:t xml:space="preserve">4. Capabilities</w:t>
      </w:r>
    </w:p>
    <w:p>
      <w:pPr>
        <w:spacing w:after="160" w:before="0"/>
      </w:pPr>
      <w:r>
        <w:rPr>
          <w:rFonts w:ascii="Calibri" w:cs="Calibri" w:eastAsia="Calibri" w:hAnsi="Calibri"/>
          <w:b/>
          <w:bCs/>
          <w:color w:val="1E7B34"/>
          <w:sz w:val="20"/>
          <w:szCs w:val="20"/>
        </w:rPr>
        <w:t xml:space="preserve">Live</w:t>
      </w:r>
      <w:r>
        <w:rPr>
          <w:rFonts w:ascii="Calibri" w:cs="Calibri" w:eastAsia="Calibri" w:hAnsi="Calibri"/>
          <w:color w:val="222522"/>
          <w:sz w:val="20"/>
          <w:szCs w:val="20"/>
        </w:rPr>
        <w:t xml:space="preserve"> marks capabilities working in the deployed product. </w:t>
      </w:r>
      <w:r>
        <w:rPr>
          <w:rFonts w:ascii="Calibri" w:cs="Calibri" w:eastAsia="Calibri" w:hAnsi="Calibri"/>
          <w:b/>
          <w:bCs/>
          <w:color w:val="AD7F24"/>
          <w:sz w:val="20"/>
          <w:szCs w:val="20"/>
        </w:rPr>
        <w:t xml:space="preserve">Offline round</w:t>
      </w:r>
      <w:r>
        <w:rPr>
          <w:rFonts w:ascii="Calibri" w:cs="Calibri" w:eastAsia="Calibri" w:hAnsi="Calibri"/>
          <w:color w:val="222522"/>
          <w:sz w:val="20"/>
          <w:szCs w:val="20"/>
        </w:rPr>
        <w:t xml:space="preserve"> marks capabilities scheduled to land before the presentation.</w:t>
      </w:r>
    </w:p>
    <w:p>
      <w:pPr>
        <w:pStyle w:val="Heading2"/>
        <w:spacing w:after="120" w:before="260"/>
      </w:pPr>
      <w:r>
        <w:rPr>
          <w:rFonts w:ascii="Calibri" w:cs="Calibri" w:eastAsia="Calibri" w:hAnsi="Calibri"/>
          <w:b/>
          <w:bCs/>
          <w:color w:val="AD7F24"/>
          <w:sz w:val="24"/>
          <w:szCs w:val="24"/>
        </w:rPr>
        <w:t xml:space="preserve">4.1  Routing</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2450"/>
        <w:gridCol w:w="4776"/>
        <w:gridCol w:w="1800"/>
      </w:tblGrid>
      <w:tr>
        <w:trPr>
          <w:tblHeader/>
        </w:trPr>
        <w:tc>
          <w:tcPr>
            <w:tcW w:type="dxa" w:w="245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Capability</w:t>
            </w:r>
          </w:p>
        </w:tc>
        <w:tc>
          <w:tcPr>
            <w:tcW w:type="dxa" w:w="4776"/>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What it does</w:t>
            </w:r>
          </w:p>
        </w:tc>
        <w:tc>
          <w:tcPr>
            <w:tcW w:type="dxa" w:w="18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Status</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Dark-exposure-minimised routing</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Two Dijkstra searches run over the same street graph: a shortest-distance baseline and a safety-weighted search whose cost is distance plus a multiple of the unlit length of each street. Both routes are returned, so the user sees the trade rather than just the verdict.</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User-controlled detour cap</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The safer route is offered only when it stays within the extra distance the user accepted, from 5% to 40%. The cap is a hard constraint enforced on every request, not a preference the optimiser can override.</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Time-of-day awareness</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Safety weighting rises 1.15x between 19:00 and 22:00 and 1.30x through the night, so the route grows more cautious as the city darkens. It shifts the decision only; the underlying lighting evidence is never altered.</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Configurable treatment of unknown streets</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Avoid, Neutral or Show gaps - three explicit behaviours for streets without evidence, chosen by the user rather than buried in a default.</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Precise geographic bounds</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Start and end points snap to the nearest mapped street within 250 m. Outside that, the service says so plainly rather than routing from somewhere the user did not ask for.</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True street geometry</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Routes follow the real polyline of every street, correctly oriented even where a street is stored against the direction of travel - not straight lines drawn between junctions.</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Evidence attached to every route</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Each result carries a per-street breakdown: identifier, length, unlit fraction and how the street was observed. Every figure on screen traces back to a specific street.</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bl>
    <w:p>
      <w:pPr>
        <w:spacing w:after="200"/>
      </w:pPr>
    </w:p>
    <w:p>
      <w:pPr>
        <w:pStyle w:val="Heading2"/>
        <w:spacing w:after="120" w:before="260"/>
      </w:pPr>
      <w:r>
        <w:rPr>
          <w:rFonts w:ascii="Calibri" w:cs="Calibri" w:eastAsia="Calibri" w:hAnsi="Calibri"/>
          <w:b/>
          <w:bCs/>
          <w:color w:val="AD7F24"/>
          <w:sz w:val="24"/>
          <w:szCs w:val="24"/>
        </w:rPr>
        <w:t xml:space="preserve">4.2  Evidence model</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2450"/>
        <w:gridCol w:w="4776"/>
        <w:gridCol w:w="1800"/>
      </w:tblGrid>
      <w:tr>
        <w:trPr>
          <w:tblHeader/>
        </w:trPr>
        <w:tc>
          <w:tcPr>
            <w:tcW w:type="dxa" w:w="245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Capability</w:t>
            </w:r>
          </w:p>
        </w:tc>
        <w:tc>
          <w:tcPr>
            <w:tcW w:type="dxa" w:w="4776"/>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What it does</w:t>
            </w:r>
          </w:p>
        </w:tc>
        <w:tc>
          <w:tcPr>
            <w:tcW w:type="dxa" w:w="18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Status</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Missing data is never read as good news</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 street with no observation is stored as unknown, never as zero darkness. The router, the metrics and the interface all preserve that distinction end to end.</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Three observation states, all visible</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Every street is audited by a person, predicted from imagery, or unobserved - and the interface shows which, rather than presenting one confidence for everything.</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Lit-gap modelling</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For each street, the share of its length that is unlit and the longest continuous dark stretch, computed by merging the lit intervals cast by every lamp along the road centreline.</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Coverage stated with every route</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Each route reports how much of its length is backed by evidence, so confidence and coverage are read together.</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Human ground truth</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 person on the street can rate a segment from 1 to 5. That rating takes precedence over any inferred score and marks the street as audited - a person who walked it outranks a photograph of it.</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Ground truth protected across re-scoring</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Audited streets are preserved when the inference pipeline runs again, so human observation is never overwritten by an automated estimate.</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Offline round</w:t>
            </w:r>
          </w:p>
        </w:tc>
      </w:tr>
    </w:tbl>
    <w:p>
      <w:pPr>
        <w:spacing w:after="200"/>
      </w:pPr>
    </w:p>
    <w:p>
      <w:r>
        <w:br w:type="page"/>
      </w:r>
    </w:p>
    <w:p>
      <w:pPr>
        <w:pStyle w:val="Heading2"/>
        <w:spacing w:after="120" w:before="260"/>
      </w:pPr>
      <w:r>
        <w:rPr>
          <w:rFonts w:ascii="Calibri" w:cs="Calibri" w:eastAsia="Calibri" w:hAnsi="Calibri"/>
          <w:b/>
          <w:bCs/>
          <w:color w:val="AD7F24"/>
          <w:sz w:val="24"/>
          <w:szCs w:val="24"/>
        </w:rPr>
        <w:t xml:space="preserve">4.3  Data pipeline</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2450"/>
        <w:gridCol w:w="4776"/>
        <w:gridCol w:w="1800"/>
      </w:tblGrid>
      <w:tr>
        <w:trPr>
          <w:tblHeader/>
        </w:trPr>
        <w:tc>
          <w:tcPr>
            <w:tcW w:type="dxa" w:w="245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Capability</w:t>
            </w:r>
          </w:p>
        </w:tc>
        <w:tc>
          <w:tcPr>
            <w:tcW w:type="dxa" w:w="4776"/>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What it does</w:t>
            </w:r>
          </w:p>
        </w:tc>
        <w:tc>
          <w:tcPr>
            <w:tcW w:type="dxa" w:w="18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Status</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OpenStreetMap network ingestion</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Builds the walkable street network for a named place or a point and radius, split into routable segments.</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Streetlight detection at scale</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Harvests street-light objects from Mapillary street-level imagery across a bounding box, subdividing tiles automatically as they approach the API result cap and de-duplicating across overlaps. 7,120 detections in the survey area.</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Spatially accurate lamp attachment</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Each lamp is attached to every street it lights, and its position along each one recorded, in a metric projection so distances are true metres. Lamps at junctions light every arm of the junction.</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Focused survey area</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The modelled network is scoped to the area actually surveyed, so every coverage figure the product reports is measured against ground the project genuinely covers.</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Validated modelling assumptions</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The lamp-reach assumption was tested across a 10-30 m range. Coverage and dark-street counts move smoothly with no discontinuity, so the results do not hinge on one hand-picked value.</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Imagery-coverage evidence</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Distinguishes streets no camera has passed from streets that were photographed with no lamp visible - the second being positive evidence of darkness rather than an absence of data.</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Offline round</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Measured differentiation across the network</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 sweep of 50 randomly chosen journeys, reporting how often a materially safer alternative exists - a statistic across the network rather than a hand-picked example.</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Offline round</w:t>
            </w:r>
          </w:p>
        </w:tc>
      </w:tr>
    </w:tbl>
    <w:p>
      <w:pPr>
        <w:spacing w:after="200"/>
      </w:pPr>
    </w:p>
    <w:p>
      <w:pPr>
        <w:pStyle w:val="Heading2"/>
        <w:spacing w:after="120" w:before="260"/>
      </w:pPr>
      <w:r>
        <w:rPr>
          <w:rFonts w:ascii="Calibri" w:cs="Calibri" w:eastAsia="Calibri" w:hAnsi="Calibri"/>
          <w:b/>
          <w:bCs/>
          <w:color w:val="AD7F24"/>
          <w:sz w:val="24"/>
          <w:szCs w:val="24"/>
        </w:rPr>
        <w:t xml:space="preserve">4.4  Application</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2450"/>
        <w:gridCol w:w="4776"/>
        <w:gridCol w:w="1800"/>
      </w:tblGrid>
      <w:tr>
        <w:trPr>
          <w:tblHeader/>
        </w:trPr>
        <w:tc>
          <w:tcPr>
            <w:tcW w:type="dxa" w:w="245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Capability</w:t>
            </w:r>
          </w:p>
        </w:tc>
        <w:tc>
          <w:tcPr>
            <w:tcW w:type="dxa" w:w="4776"/>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What it does</w:t>
            </w:r>
          </w:p>
        </w:tc>
        <w:tc>
          <w:tcPr>
            <w:tcW w:type="dxa" w:w="18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Status</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Interactive evidence map</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MapLibre rendering of both routes in true street geometry, with street and satellite basemaps and markers placed on the snapped route endpoints.</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Side-by-side route comparison</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Shortest and safer routes drawn together with a live toggle that re-weights the map and refreshes the evidence layer.</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Click any street for its proof</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 drawer showing that street's lit percentage, longest dark stretch, detected lamp count and how the evidence was obtained. Wide invisible hit areas make even very short segments easy to select.</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Unknown streets are visibly unknown</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Streets without evidence are hatched and labelled, so the limits of the data are part of the interface rather than hidden by it.</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Delhi-biased place search</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Autocomplete geocoding with reverse-geocoded street context and distance from the centre, plus one-tap demonstration journeys.</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Live routing controls</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Time of day, maximum detour and unknown-street policy, each re-routing on change.</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In-app night audits</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Rate a street from the evidence drawer and watch the map and route update immediately with the new ground truth.</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Coverage surfaced on every result</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The evidence behind each recommendation stated alongside it, in the user's language.</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Offline round</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Responsive request handling</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Debounced controls and request cancellation, so rapid adjustment stays smooth.</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Offline round</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Lighting-gap view</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 ranked list of the longest continuous dark stretches, each one a click away on the map - the repair list a city can act on.</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Offline round</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Mobile layout</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 responsive pass so the tool works on the device people actually walk with.</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Offline round</w:t>
            </w:r>
          </w:p>
        </w:tc>
      </w:tr>
    </w:tbl>
    <w:p>
      <w:pPr>
        <w:spacing w:after="200"/>
      </w:pPr>
    </w:p>
    <w:p>
      <w:r>
        <w:br w:type="page"/>
      </w:r>
    </w:p>
    <w:p>
      <w:pPr>
        <w:pStyle w:val="Heading2"/>
        <w:spacing w:after="120" w:before="260"/>
      </w:pPr>
      <w:r>
        <w:rPr>
          <w:rFonts w:ascii="Calibri" w:cs="Calibri" w:eastAsia="Calibri" w:hAnsi="Calibri"/>
          <w:b/>
          <w:bCs/>
          <w:color w:val="AD7F24"/>
          <w:sz w:val="24"/>
          <w:szCs w:val="24"/>
        </w:rPr>
        <w:t xml:space="preserve">4.5  Platform and engineering</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2450"/>
        <w:gridCol w:w="4776"/>
        <w:gridCol w:w="1800"/>
      </w:tblGrid>
      <w:tr>
        <w:trPr>
          <w:tblHeader/>
        </w:trPr>
        <w:tc>
          <w:tcPr>
            <w:tcW w:type="dxa" w:w="245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Capability</w:t>
            </w:r>
          </w:p>
        </w:tc>
        <w:tc>
          <w:tcPr>
            <w:tcW w:type="dxa" w:w="4776"/>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What it does</w:t>
            </w:r>
          </w:p>
        </w:tc>
        <w:tc>
          <w:tcPr>
            <w:tcW w:type="dxa" w:w="18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Status</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Cloud-native deployment</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React front end on Vercel, containerised FastAPI service on Render, managed PostGIS on Supabase in the Mumbai region.</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Resilient startup</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The service starts and reports its state even when the database is briefly unavailable, and recovers on its own rather than restarting into the same failure.</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Separated liveness and readiness checks</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Platform health checks are independent of database reachability, and a dedicated endpoint reports database state for operators.</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Configuration guardrails</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Connection strings, credentials and allowed origins are validated at startup, with clear warnings for the configuration mistakes that are otherwise hardest to diagnose.</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Tuned connection pooling</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Connections recycle inside the managed provider's idle window, keeping response times consistent after quiet periods.</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Reproducible database schema</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Schema generated directly from the application models, including the spatial indexes the routing queries depend on, so any environment can be rebuilt identically.</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r>
        <w:tc>
          <w:tcPr>
            <w:tcW w:type="dxa" w:w="245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Automated test suite</w:t>
            </w:r>
          </w:p>
        </w:tc>
        <w:tc>
          <w:tcPr>
            <w:tcW w:type="dxa" w:w="47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17 tests covering routing behaviour, unknown-evidence handling, geometry orientation and API validation, running without external dependencies.</w:t>
            </w:r>
          </w:p>
        </w:tc>
        <w:tc>
          <w:tcPr>
            <w:tcW w:type="dxa" w:w="18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Live</w:t>
            </w:r>
          </w:p>
        </w:tc>
      </w:tr>
    </w:tbl>
    <w:p>
      <w:pPr>
        <w:spacing w:after="220"/>
      </w:pPr>
    </w:p>
    <w:p>
      <w:r>
        <w:br w:type="page"/>
      </w:r>
    </w:p>
    <w:p>
      <w:pPr>
        <w:pStyle w:val="Heading1"/>
        <w:spacing w:after="160" w:before="360"/>
      </w:pPr>
      <w:r>
        <w:rPr>
          <w:rFonts w:ascii="Calibri" w:cs="Calibri" w:eastAsia="Calibri" w:hAnsi="Calibri"/>
          <w:b/>
          <w:bCs/>
          <w:color w:val="222522"/>
          <w:sz w:val="30"/>
          <w:szCs w:val="30"/>
        </w:rPr>
        <w:t xml:space="preserve">5. Built, but not yet in the deck</w:t>
      </w:r>
    </w:p>
    <w:p>
      <w:pPr>
        <w:spacing w:after="160" w:before="0"/>
      </w:pPr>
      <w:r>
        <w:rPr>
          <w:rFonts w:ascii="Calibri" w:cs="Calibri" w:eastAsia="Calibri" w:hAnsi="Calibri"/>
          <w:color w:val="222522"/>
          <w:sz w:val="20"/>
          <w:szCs w:val="20"/>
        </w:rPr>
        <w:t xml:space="preserve">Everything below exists in the product and does not currently appear in the presentation. Each entry names where it would fit, so it can be slotted in without restructuring the deck.</w:t>
      </w:r>
    </w:p>
    <w:p>
      <w:pPr>
        <w:pStyle w:val="Heading2"/>
        <w:spacing w:after="120" w:before="260"/>
      </w:pPr>
      <w:r>
        <w:rPr>
          <w:rFonts w:ascii="Calibri" w:cs="Calibri" w:eastAsia="Calibri" w:hAnsi="Calibri"/>
          <w:b/>
          <w:bCs/>
          <w:color w:val="AD7F24"/>
          <w:sz w:val="24"/>
          <w:szCs w:val="24"/>
        </w:rPr>
        <w:t xml:space="preserve">5.1  The deck carries no figures</w:t>
      </w:r>
    </w:p>
    <w:p>
      <w:pPr>
        <w:spacing w:after="130" w:before="0"/>
      </w:pPr>
      <w:r>
        <w:rPr>
          <w:rFonts w:ascii="Calibri" w:cs="Calibri" w:eastAsia="Calibri" w:hAnsi="Calibri"/>
          <w:color w:val="222522"/>
          <w:sz w:val="20"/>
          <w:szCs w:val="20"/>
        </w:rPr>
        <w:t xml:space="preserve">The presentation explains the method well but never states its scale. These numbers are available, measured, and are the fastest credibility win in the deck.</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2400"/>
        <w:gridCol w:w="4426"/>
        <w:gridCol w:w="2200"/>
      </w:tblGrid>
      <w:tr>
        <w:trPr>
          <w:tblHeader/>
        </w:trPr>
        <w:tc>
          <w:tcPr>
            <w:tcW w:type="dxa" w:w="24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Figure</w:t>
            </w:r>
          </w:p>
        </w:tc>
        <w:tc>
          <w:tcPr>
            <w:tcW w:type="dxa" w:w="4426"/>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Value</w:t>
            </w:r>
          </w:p>
        </w:tc>
        <w:tc>
          <w:tcPr>
            <w:tcW w:type="dxa" w:w="22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Where it fits</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Survey scale</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218.6 km of street across 3,970 mapped segments</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New slide after System Architecture</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Detections gathered</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7,120 streetlight detections, roughly 5,250 distinct lamp positions</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Same slide</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Evidence coverage</w:t>
            </w:r>
          </w:p>
        </w:tc>
        <w:tc>
          <w:tcPr>
            <w:tcW w:type="dxa" w:w="4426"/>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56.1% of streets in the survey area</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Same slide</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Darkness identified</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30.5 km of unlit street; 221 streets more than half unlit, 39 over 80%</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Same slide, or Technical Core I</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Worst dark stretches</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77 continuous stretches over 100 m, the longest 499 m</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Supports the municipal case</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Versus public data</w:t>
            </w:r>
          </w:p>
        </w:tc>
        <w:tc>
          <w:tcPr>
            <w:tcW w:type="dxa" w:w="4426"/>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OpenStreetMap holds lighting information on 1.4% of these streets and 5 mapped lamps. CHIRAAG holds 56.1% and 7,120 - 40x the coverage, 1,400x the lamp positions.</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Strong candidate for Why CHIRAAG Stands Out</w:t>
            </w:r>
          </w:p>
        </w:tc>
      </w:tr>
    </w:tbl>
    <w:p>
      <w:pPr>
        <w:spacing w:after="200"/>
      </w:pPr>
    </w:p>
    <w:p>
      <w:pPr>
        <w:pStyle w:val="Heading2"/>
        <w:spacing w:after="120" w:before="260"/>
      </w:pPr>
      <w:r>
        <w:rPr>
          <w:rFonts w:ascii="Calibri" w:cs="Calibri" w:eastAsia="Calibri" w:hAnsi="Calibri"/>
          <w:b/>
          <w:bCs/>
          <w:color w:val="AD7F24"/>
          <w:sz w:val="24"/>
          <w:szCs w:val="24"/>
        </w:rPr>
        <w:t xml:space="preserve">5.2  Product capabilities not shown</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2400"/>
        <w:gridCol w:w="4426"/>
        <w:gridCol w:w="2200"/>
      </w:tblGrid>
      <w:tr>
        <w:trPr>
          <w:tblHeader/>
        </w:trPr>
        <w:tc>
          <w:tcPr>
            <w:tcW w:type="dxa" w:w="24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Capability</w:t>
            </w:r>
          </w:p>
        </w:tc>
        <w:tc>
          <w:tcPr>
            <w:tcW w:type="dxa" w:w="4426"/>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Why it earns a place</w:t>
            </w:r>
          </w:p>
        </w:tc>
        <w:tc>
          <w:tcPr>
            <w:tcW w:type="dxa" w:w="22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Where it fits</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In-app night audit</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The deck presents auditing purely as a field process. It is also a product feature: a rating submitted from the evidence drawer updates the score, the map and the route immediately. That closes the loop on screen, live, in front of judges.</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Product Experience, or the Ground Truth slide</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Place search across Delhi</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Autocomplete geocoding with street context and distance, so any judge can name a location rather than picking from prepared examples.</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Product Experience</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Unknown streets drawn as unknown</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The Darkness is not Uncertainty argument is currently text. It is also visible: unobserved streets render hatched and labelled on the map. Showing it lands harder than stating it.</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Technical Core II</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Coverage stated per route</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Every route reports how much of its length is backed by evidence, so confidence and coverage are read together.</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Product Experience</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Honest geographic bounds</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Points beyond 250 m from a mapped street are refused with an explanation rather than silently routed from elsewhere - a deliberate design choice worth claiming.</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Technical Core II</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True street geometry</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Routes follow real street polylines, correctly oriented even where a street is stored against the direction of travel, rather than straight lines between junctions.</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Online Routing Architecture</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Time-of-day mechanism</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The deck shows 23:00 as a control but not what it does: safety weighting rises 1.15x in the evening and 1.30x through the night, and never alters the stored evidence.</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Routing slide</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Basemap switching</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Street and satellite views, useful when a judge wants to see the actual street being discussed.</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Product Experience</w:t>
            </w:r>
          </w:p>
        </w:tc>
      </w:tr>
    </w:tbl>
    <w:p>
      <w:pPr>
        <w:spacing w:after="200"/>
      </w:pPr>
    </w:p>
    <w:p>
      <w:r>
        <w:br w:type="page"/>
      </w:r>
    </w:p>
    <w:p>
      <w:pPr>
        <w:pStyle w:val="Heading2"/>
        <w:spacing w:after="120" w:before="260"/>
      </w:pPr>
      <w:r>
        <w:rPr>
          <w:rFonts w:ascii="Calibri" w:cs="Calibri" w:eastAsia="Calibri" w:hAnsi="Calibri"/>
          <w:b/>
          <w:bCs/>
          <w:color w:val="AD7F24"/>
          <w:sz w:val="24"/>
          <w:szCs w:val="24"/>
        </w:rPr>
        <w:t xml:space="preserve">5.3  Engineering and delivery not shown</w:t>
      </w:r>
    </w:p>
    <w:p>
      <w:pPr>
        <w:spacing w:after="130" w:before="0"/>
      </w:pPr>
      <w:r>
        <w:rPr>
          <w:rFonts w:ascii="Calibri" w:cs="Calibri" w:eastAsia="Calibri" w:hAnsi="Calibri"/>
          <w:color w:val="222522"/>
          <w:sz w:val="20"/>
          <w:szCs w:val="20"/>
        </w:rPr>
        <w:t xml:space="preserve">The deck currently reads as a cached, offline demonstration. The product is in fact deployed and running, which is a materially stronger position.</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2400"/>
        <w:gridCol w:w="4426"/>
        <w:gridCol w:w="2200"/>
      </w:tblGrid>
      <w:tr>
        <w:trPr>
          <w:tblHeader/>
        </w:trPr>
        <w:tc>
          <w:tcPr>
            <w:tcW w:type="dxa" w:w="24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Capability</w:t>
            </w:r>
          </w:p>
        </w:tc>
        <w:tc>
          <w:tcPr>
            <w:tcW w:type="dxa" w:w="4426"/>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Why it earns a place</w:t>
            </w:r>
          </w:p>
        </w:tc>
        <w:tc>
          <w:tcPr>
            <w:tcW w:type="dxa" w:w="2200"/>
            <w:shd w:fill="F2EFE9" w:color="auto" w:val="clear"/>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Where it fits</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Live cloud deployment</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Front end on Vercel, containerised API on Render, managed PostGIS on Supabase in Mumbai - reachable now, not only on a laptop. Feasibility slides describe caching for offline use; the deck should lead with the fact that it is already live and treat offline as a fallback.</w:t>
            </w:r>
          </w:p>
        </w:tc>
        <w:tc>
          <w:tcPr>
            <w:tcW w:type="dxa" w:w="22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Tech Stack + Feasibility - a notable omission</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Automated test suite</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17 tests covering routing behaviour, unknown-evidence handling, geometry orientation and API validation, running without external dependencies.</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Tech Stack + Feasibility</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Junction-aware lamp attachment</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Each lamp is credited to every street it lights, so a lamp at a crossing lights all four arms rather than one. Directly increases usable evidence.</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Spatial Attribution step</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Validated modelling assumptions</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The lamp-reach assumption was tested across 10-30 m; coverage and dark-street counts move smoothly with no discontinuity, so no conclusion depends on one hand-picked value. Pre-empts the obvious challenge.</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Technical Core I</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Detection harvesting at scale</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Tiles subdivide automatically as they approach the API result cap and de-duplicate across overlaps, so coverage is not silently truncated.</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Ingestion step</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Bbox-scoped graph building</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Only the streets relevant to a journey are loaded and scored per request, which is what keeps routing responsive.</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Online Routing Architecture</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Reproducible schema and spatial indexing</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The database schema is generated from the application models with the spatial indexes routing depends on, so any environment rebuilds identically.</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Tech Stack + Feasibility</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Resilient operation</w:t>
            </w:r>
          </w:p>
        </w:tc>
        <w:tc>
          <w:tcPr>
            <w:tcW w:type="dxa" w:w="44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Separated liveness and readiness checks, configuration validation at startup, tuned connection pooling - the service stays up and explains itself when a dependency is briefly away.</w:t>
            </w:r>
          </w:p>
        </w:tc>
        <w:tc>
          <w:tcPr>
            <w:tcW w:type="dxa" w:w="2200"/>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Tech Stack + Feasibility</w:t>
            </w:r>
          </w:p>
        </w:tc>
      </w:tr>
    </w:tbl>
    <w:p>
      <w:pPr>
        <w:spacing w:after="200"/>
      </w:pPr>
    </w:p>
    <w:p>
      <w:pPr>
        <w:pStyle w:val="Heading2"/>
        <w:spacing w:after="120" w:before="260"/>
      </w:pPr>
      <w:r>
        <w:rPr>
          <w:rFonts w:ascii="Calibri" w:cs="Calibri" w:eastAsia="Calibri" w:hAnsi="Calibri"/>
          <w:b/>
          <w:bCs/>
          <w:color w:val="AD7F24"/>
          <w:sz w:val="24"/>
          <w:szCs w:val="24"/>
        </w:rPr>
        <w:t xml:space="preserve">5.4  Landing before the presentation</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2400"/>
        <w:gridCol w:w="6626"/>
      </w:tblGrid>
      <w:tr>
        <w:tc>
          <w:tcPr>
            <w:tcW w:type="dxa" w:w="24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Lighting-gap view</w:t>
            </w:r>
          </w:p>
        </w:tc>
        <w:tc>
          <w:tcPr>
            <w:tcW w:type="dxa" w:w="66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 ranked list of the longest continuous dark stretches, each a click away on the map. The deck sells to municipal and smart-city teams but shows no municipal-facing output - this is that output, and it closes the gap between the business model and the product.</w:t>
            </w:r>
          </w:p>
        </w:tc>
      </w:tr>
      <w:tr>
        <w:tc>
          <w:tcPr>
            <w:tcW w:type="dxa" w:w="24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Imagery-coverage evidence</w:t>
            </w:r>
          </w:p>
        </w:tc>
        <w:tc>
          <w:tcPr>
            <w:tcW w:type="dxa" w:w="66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Separates streets no camera has passed from streets photographed with no lamp visible - the second being positive evidence of darkness. Extends the Darkness is not Uncertainty argument with a third, stronger state.</w:t>
            </w:r>
          </w:p>
        </w:tc>
      </w:tr>
    </w:tbl>
    <w:p>
      <w:pPr>
        <w:spacing w:after="220"/>
      </w:pPr>
    </w:p>
    <w:p>
      <w:pPr>
        <w:pStyle w:val="Heading1"/>
        <w:spacing w:after="160" w:before="360"/>
      </w:pPr>
      <w:r>
        <w:rPr>
          <w:rFonts w:ascii="Calibri" w:cs="Calibri" w:eastAsia="Calibri" w:hAnsi="Calibri"/>
          <w:b/>
          <w:bCs/>
          <w:color w:val="222522"/>
          <w:sz w:val="30"/>
          <w:szCs w:val="30"/>
        </w:rPr>
        <w:t xml:space="preserve">6. Phrasing the headline claims</w:t>
      </w:r>
    </w:p>
    <w:p>
      <w:pPr>
        <w:spacing w:after="150" w:before="0"/>
      </w:pPr>
      <w:r>
        <w:rPr>
          <w:rFonts w:ascii="Calibri" w:cs="Calibri" w:eastAsia="Calibri" w:hAnsi="Calibri"/>
          <w:color w:val="222522"/>
          <w:sz w:val="20"/>
          <w:szCs w:val="20"/>
        </w:rPr>
        <w:t xml:space="preserve">Each of these is written to be precise as well as strong. Precision is what holds up when a judge follows the claim with a question.</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2350"/>
        <w:gridCol w:w="6676"/>
      </w:tblGrid>
      <w:tr>
        <w:tc>
          <w:tcPr>
            <w:tcW w:type="dxa" w:w="2350"/>
            <w:tcMar>
              <w:top w:type="dxa" w:w="100"/>
              <w:left w:type="dxa" w:w="140"/>
              <w:bottom w:type="dxa" w:w="100"/>
              <w:right w:type="dxa" w:w="140"/>
            </w:tcMar>
            <w:vAlign w:val="center"/>
          </w:tcPr>
          <w:p>
            <w:pPr>
              <w:spacing w:after="0"/>
            </w:pPr>
            <w:r>
              <w:rPr>
                <w:rFonts w:ascii="Calibri" w:cs="Calibri" w:eastAsia="Calibri" w:hAnsi="Calibri"/>
                <w:b/>
                <w:bCs/>
                <w:color w:val="AD7F24"/>
                <w:sz w:val="19"/>
                <w:szCs w:val="19"/>
              </w:rPr>
              <w:t xml:space="preserve">Coverage</w:t>
            </w:r>
          </w:p>
        </w:tc>
        <w:tc>
          <w:tcPr>
            <w:tcW w:type="dxa" w:w="66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"Across our 3 km survey area of central Delhi - 218.6 km of street - we hold lighting evidence on 56% of streets, and we show that figure alongside every route."</w:t>
            </w:r>
          </w:p>
        </w:tc>
      </w:tr>
      <w:tr>
        <w:tc>
          <w:tcPr>
            <w:tcW w:type="dxa" w:w="2350"/>
            <w:tcMar>
              <w:top w:type="dxa" w:w="100"/>
              <w:left w:type="dxa" w:w="140"/>
              <w:bottom w:type="dxa" w:w="100"/>
              <w:right w:type="dxa" w:w="140"/>
            </w:tcMar>
            <w:vAlign w:val="center"/>
          </w:tcPr>
          <w:p>
            <w:pPr>
              <w:spacing w:after="0"/>
            </w:pPr>
            <w:r>
              <w:rPr>
                <w:rFonts w:ascii="Calibri" w:cs="Calibri" w:eastAsia="Calibri" w:hAnsi="Calibri"/>
                <w:b/>
                <w:bCs/>
                <w:color w:val="AD7F24"/>
                <w:sz w:val="19"/>
                <w:szCs w:val="19"/>
              </w:rPr>
              <w:t xml:space="preserve">Versus public data</w:t>
            </w:r>
          </w:p>
        </w:tc>
        <w:tc>
          <w:tcPr>
            <w:tcW w:type="dxa" w:w="66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"OpenStreetMap has lighting information on 1.4% of streets here and five mapped lamps. We have 56% and 7,120 detections."</w:t>
            </w:r>
          </w:p>
        </w:tc>
      </w:tr>
      <w:tr>
        <w:tc>
          <w:tcPr>
            <w:tcW w:type="dxa" w:w="2350"/>
            <w:tcMar>
              <w:top w:type="dxa" w:w="100"/>
              <w:left w:type="dxa" w:w="140"/>
              <w:bottom w:type="dxa" w:w="100"/>
              <w:right w:type="dxa" w:w="140"/>
            </w:tcMar>
            <w:vAlign w:val="center"/>
          </w:tcPr>
          <w:p>
            <w:pPr>
              <w:spacing w:after="0"/>
            </w:pPr>
            <w:r>
              <w:rPr>
                <w:rFonts w:ascii="Calibri" w:cs="Calibri" w:eastAsia="Calibri" w:hAnsi="Calibri"/>
                <w:b/>
                <w:bCs/>
                <w:color w:val="AD7F24"/>
                <w:sz w:val="19"/>
                <w:szCs w:val="19"/>
              </w:rPr>
              <w:t xml:space="preserve">The safety benefit</w:t>
            </w:r>
          </w:p>
        </w:tc>
        <w:tc>
          <w:tcPr>
            <w:tcW w:type="dxa" w:w="66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"Metres of unlit street avoided compared with the shortest walking route, within the extra distance the user allowed."</w:t>
            </w:r>
          </w:p>
        </w:tc>
      </w:tr>
      <w:tr>
        <w:tc>
          <w:tcPr>
            <w:tcW w:type="dxa" w:w="2350"/>
            <w:tcMar>
              <w:top w:type="dxa" w:w="100"/>
              <w:left w:type="dxa" w:w="140"/>
              <w:bottom w:type="dxa" w:w="100"/>
              <w:right w:type="dxa" w:w="140"/>
            </w:tcMar>
            <w:vAlign w:val="center"/>
          </w:tcPr>
          <w:p>
            <w:pPr>
              <w:spacing w:after="0"/>
            </w:pPr>
            <w:r>
              <w:rPr>
                <w:rFonts w:ascii="Calibri" w:cs="Calibri" w:eastAsia="Calibri" w:hAnsi="Calibri"/>
                <w:b/>
                <w:bCs/>
                <w:color w:val="AD7F24"/>
                <w:sz w:val="19"/>
                <w:szCs w:val="19"/>
              </w:rPr>
              <w:t xml:space="preserve">The evidence base</w:t>
            </w:r>
          </w:p>
        </w:tc>
        <w:tc>
          <w:tcPr>
            <w:tcW w:type="dxa" w:w="66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"Computer-vision streetlight detections from street-level imagery, a geometric lit-gap model, and human night audits that override both."</w:t>
            </w:r>
          </w:p>
        </w:tc>
      </w:tr>
      <w:tr>
        <w:tc>
          <w:tcPr>
            <w:tcW w:type="dxa" w:w="2350"/>
            <w:tcMar>
              <w:top w:type="dxa" w:w="100"/>
              <w:left w:type="dxa" w:w="140"/>
              <w:bottom w:type="dxa" w:w="100"/>
              <w:right w:type="dxa" w:w="140"/>
            </w:tcMar>
            <w:vAlign w:val="center"/>
          </w:tcPr>
          <w:p>
            <w:pPr>
              <w:spacing w:after="0"/>
            </w:pPr>
            <w:r>
              <w:rPr>
                <w:rFonts w:ascii="Calibri" w:cs="Calibri" w:eastAsia="Calibri" w:hAnsi="Calibri"/>
                <w:b/>
                <w:bCs/>
                <w:color w:val="AD7F24"/>
                <w:sz w:val="19"/>
                <w:szCs w:val="19"/>
              </w:rPr>
              <w:t xml:space="preserve">Lighting and safety</w:t>
            </w:r>
          </w:p>
        </w:tc>
        <w:tc>
          <w:tcPr>
            <w:tcW w:type="dxa" w:w="66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"Lighting is the proxy for night safety we can evidence at scale, and improving street lighting has a well-established effect on night-time crime."</w:t>
            </w:r>
          </w:p>
        </w:tc>
      </w:tr>
      <w:tr>
        <w:tc>
          <w:tcPr>
            <w:tcW w:type="dxa" w:w="2350"/>
            <w:tcMar>
              <w:top w:type="dxa" w:w="100"/>
              <w:left w:type="dxa" w:w="140"/>
              <w:bottom w:type="dxa" w:w="100"/>
              <w:right w:type="dxa" w:w="140"/>
            </w:tcMar>
            <w:vAlign w:val="center"/>
          </w:tcPr>
          <w:p>
            <w:pPr>
              <w:spacing w:after="0"/>
            </w:pPr>
            <w:r>
              <w:rPr>
                <w:rFonts w:ascii="Calibri" w:cs="Calibri" w:eastAsia="Calibri" w:hAnsi="Calibri"/>
                <w:b/>
                <w:bCs/>
                <w:color w:val="AD7F24"/>
                <w:sz w:val="19"/>
                <w:szCs w:val="19"/>
              </w:rPr>
              <w:t xml:space="preserve">The municipal case</w:t>
            </w:r>
          </w:p>
        </w:tc>
        <w:tc>
          <w:tcPr>
            <w:tcW w:type="dxa" w:w="667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"The same analysis produces a ranked repair list - 77 dark stretches over 100 metres, the longest 499 metres."</w:t>
            </w:r>
          </w:p>
        </w:tc>
      </w:tr>
    </w:tbl>
    <w:p>
      <w:pPr>
        <w:spacing w:after="220"/>
      </w:pPr>
    </w:p>
    <w:p>
      <w:pPr>
        <w:pStyle w:val="Heading1"/>
        <w:spacing w:after="160" w:before="360"/>
      </w:pPr>
      <w:r>
        <w:rPr>
          <w:rFonts w:ascii="Calibri" w:cs="Calibri" w:eastAsia="Calibri" w:hAnsi="Calibri"/>
          <w:b/>
          <w:bCs/>
          <w:color w:val="222522"/>
          <w:sz w:val="30"/>
          <w:szCs w:val="30"/>
        </w:rPr>
        <w:t xml:space="preserve">7. Technology</w:t>
      </w:r>
    </w:p>
    <w:tbl>
      <w:tblPr>
        <w:tblW w:type="dxa" w:w="9026"/>
        <w:tblBorders>
          <w:top w:val="single" w:color="D8D4CC" w:sz="2"/>
          <w:left w:val="single" w:color="D8D4CC" w:sz="2"/>
          <w:bottom w:val="single" w:color="D8D4CC" w:sz="2"/>
          <w:right w:val="single" w:color="D8D4CC" w:sz="2"/>
          <w:insideH w:val="single" w:color="D8D4CC" w:sz="2"/>
          <w:insideV w:val="single" w:color="D8D4CC" w:sz="2"/>
        </w:tblBorders>
      </w:tblPr>
      <w:tblGrid>
        <w:gridCol w:w="2500"/>
        <w:gridCol w:w="6526"/>
      </w:tblGrid>
      <w:tr>
        <w:tc>
          <w:tcPr>
            <w:tcW w:type="dxa" w:w="25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Front end</w:t>
            </w:r>
          </w:p>
        </w:tc>
        <w:tc>
          <w:tcPr>
            <w:tcW w:type="dxa" w:w="65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React 19, Vite, MapLibre GL, MapTiler basemaps and geocoding</w:t>
            </w:r>
          </w:p>
        </w:tc>
      </w:tr>
      <w:tr>
        <w:tc>
          <w:tcPr>
            <w:tcW w:type="dxa" w:w="25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API</w:t>
            </w:r>
          </w:p>
        </w:tc>
        <w:tc>
          <w:tcPr>
            <w:tcW w:type="dxa" w:w="65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Python, FastAPI, Pydantic, SQLAlchemy, NetworkX, Shapely</w:t>
            </w:r>
          </w:p>
        </w:tc>
      </w:tr>
      <w:tr>
        <w:tc>
          <w:tcPr>
            <w:tcW w:type="dxa" w:w="25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Database</w:t>
            </w:r>
          </w:p>
        </w:tc>
        <w:tc>
          <w:tcPr>
            <w:tcW w:type="dxa" w:w="65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PostgreSQL with PostGIS, spatially indexed</w:t>
            </w:r>
          </w:p>
        </w:tc>
      </w:tr>
      <w:tr>
        <w:tc>
          <w:tcPr>
            <w:tcW w:type="dxa" w:w="25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Data pipeline</w:t>
            </w:r>
          </w:p>
        </w:tc>
        <w:tc>
          <w:tcPr>
            <w:tcW w:type="dxa" w:w="65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OSMnx for street networks, GeoPandas for spatial analysis, Mapillary for detections</w:t>
            </w:r>
          </w:p>
        </w:tc>
      </w:tr>
      <w:tr>
        <w:tc>
          <w:tcPr>
            <w:tcW w:type="dxa" w:w="25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Hosting</w:t>
            </w:r>
          </w:p>
        </w:tc>
        <w:tc>
          <w:tcPr>
            <w:tcW w:type="dxa" w:w="65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Vercel, Render (Docker), Supabase Mumbai</w:t>
            </w:r>
          </w:p>
        </w:tc>
      </w:tr>
      <w:tr>
        <w:tc>
          <w:tcPr>
            <w:tcW w:type="dxa" w:w="2500"/>
            <w:tcMar>
              <w:top w:type="dxa" w:w="100"/>
              <w:left w:type="dxa" w:w="140"/>
              <w:bottom w:type="dxa" w:w="100"/>
              <w:right w:type="dxa" w:w="140"/>
            </w:tcMar>
            <w:vAlign w:val="center"/>
          </w:tcPr>
          <w:p>
            <w:pPr>
              <w:spacing w:after="0"/>
            </w:pPr>
            <w:r>
              <w:rPr>
                <w:rFonts w:ascii="Calibri" w:cs="Calibri" w:eastAsia="Calibri" w:hAnsi="Calibri"/>
                <w:b/>
                <w:bCs/>
                <w:color w:val="222522"/>
                <w:sz w:val="19"/>
                <w:szCs w:val="19"/>
              </w:rPr>
              <w:t xml:space="preserve">Quality</w:t>
            </w:r>
          </w:p>
        </w:tc>
        <w:tc>
          <w:tcPr>
            <w:tcW w:type="dxa" w:w="6526"/>
            <w:tcMar>
              <w:top w:type="dxa" w:w="100"/>
              <w:left w:type="dxa" w:w="140"/>
              <w:bottom w:type="dxa" w:w="100"/>
              <w:right w:type="dxa" w:w="140"/>
            </w:tcMar>
            <w:vAlign w:val="center"/>
          </w:tcPr>
          <w:p>
            <w:pPr>
              <w:spacing w:after="0"/>
            </w:pPr>
            <w:r>
              <w:rPr>
                <w:rFonts w:ascii="Calibri" w:cs="Calibri" w:eastAsia="Calibri" w:hAnsi="Calibri"/>
                <w:color w:val="222522"/>
                <w:sz w:val="19"/>
                <w:szCs w:val="19"/>
              </w:rPr>
              <w:t xml:space="preserve">17 automated tests covering routing, evidence handling and API behaviour</w:t>
            </w:r>
          </w:p>
        </w:tc>
      </w:tr>
    </w:tbl>
    <w:p>
      <w:pPr>
        <w:spacing w:after="200"/>
      </w:pPr>
    </w:p>
    <w:p>
      <w:pPr>
        <w:pBdr>
          <w:top w:val="single" w:color="D8D4CC" w:sz="4"/>
        </w:pBdr>
        <w:spacing w:after="60" w:before="220"/>
      </w:pPr>
      <w:r>
        <w:rPr>
          <w:rFonts w:ascii="Calibri" w:cs="Calibri" w:eastAsia="Calibri" w:hAnsi="Calibri"/>
          <w:i/>
          <w:iCs/>
          <w:color w:val="575B58"/>
          <w:sz w:val="17"/>
          <w:szCs w:val="17"/>
        </w:rPr>
        <w:t xml:space="preserve">All figures measured directly against the project database in the configuration prepared for the offline round.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5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CHIRAAG - Product and Capability Overview</dc:title>
  <dc:creator>CHIRAAG team</dc:creator>
  <cp:lastModifiedBy>Un-named</cp:lastModifiedBy>
  <cp:revision>1</cp:revision>
  <dcterms:created xsi:type="dcterms:W3CDTF">2026-09-10T17:50:01.876Z</dcterms:created>
  <dcterms:modified xsi:type="dcterms:W3CDTF">2026-09-10T17:50:01.876Z</dcterms:modified>
</cp:coreProperties>
</file>

<file path=docProps/custom.xml><?xml version="1.0" encoding="utf-8"?>
<Properties xmlns="http://schemas.openxmlformats.org/officeDocument/2006/custom-properties" xmlns:vt="http://schemas.openxmlformats.org/officeDocument/2006/docPropsVTypes"/>
</file>