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33136" w14:textId="5B772BE8" w:rsidR="004F6D00" w:rsidRDefault="004F6D00" w:rsidP="003D4328">
      <w:pPr>
        <w:spacing w:after="228" w:line="259" w:lineRule="auto"/>
      </w:pPr>
    </w:p>
    <w:p w14:paraId="488A8402" w14:textId="77777777" w:rsidR="003D4328" w:rsidRDefault="004F6D00" w:rsidP="00624C0A">
      <w:pPr>
        <w:widowControl w:val="0"/>
        <w:spacing w:before="381" w:line="299" w:lineRule="auto"/>
        <w:ind w:left="-90" w:right="90"/>
        <w:jc w:val="center"/>
        <w:rPr>
          <w:rFonts w:ascii="Lobster" w:eastAsia="Lobster" w:hAnsi="Lobster" w:cs="Lobster"/>
          <w:sz w:val="28"/>
          <w:szCs w:val="28"/>
        </w:rPr>
      </w:pPr>
      <w:r>
        <w:rPr>
          <w:rFonts w:ascii="Calibri" w:eastAsia="Calibri" w:hAnsi="Calibri" w:cs="Calibri"/>
          <w:sz w:val="22"/>
        </w:rPr>
        <w:t xml:space="preserve"> </w:t>
      </w:r>
      <w:proofErr w:type="spellStart"/>
      <w:r w:rsidR="003D4328">
        <w:rPr>
          <w:rFonts w:ascii="Lobster" w:eastAsia="Lobster" w:hAnsi="Lobster" w:cs="Lobster"/>
          <w:sz w:val="42"/>
          <w:szCs w:val="42"/>
        </w:rPr>
        <w:t>Shahjalal</w:t>
      </w:r>
      <w:proofErr w:type="spellEnd"/>
      <w:r w:rsidR="003D4328">
        <w:rPr>
          <w:rFonts w:ascii="Lobster" w:eastAsia="Lobster" w:hAnsi="Lobster" w:cs="Lobster"/>
          <w:sz w:val="42"/>
          <w:szCs w:val="42"/>
        </w:rPr>
        <w:t xml:space="preserve"> University of Science and </w:t>
      </w:r>
      <w:proofErr w:type="spellStart"/>
      <w:r w:rsidR="003D4328">
        <w:rPr>
          <w:rFonts w:ascii="Lobster" w:eastAsia="Lobster" w:hAnsi="Lobster" w:cs="Lobster"/>
          <w:sz w:val="42"/>
          <w:szCs w:val="42"/>
        </w:rPr>
        <w:t>Technology,Sylhet</w:t>
      </w:r>
      <w:proofErr w:type="spellEnd"/>
      <w:r w:rsidR="003D4328">
        <w:rPr>
          <w:rFonts w:ascii="Lobster" w:eastAsia="Lobster" w:hAnsi="Lobster" w:cs="Lobster"/>
          <w:sz w:val="42"/>
          <w:szCs w:val="42"/>
        </w:rPr>
        <w:t xml:space="preserve"> </w:t>
      </w:r>
      <w:r w:rsidR="003D4328">
        <w:rPr>
          <w:rFonts w:ascii="Lobster" w:eastAsia="Lobster" w:hAnsi="Lobster" w:cs="Lobster"/>
          <w:noProof/>
          <w:sz w:val="36"/>
          <w:szCs w:val="36"/>
        </w:rPr>
        <w:drawing>
          <wp:inline distT="19050" distB="19050" distL="19050" distR="19050" wp14:anchorId="57D4B5EC" wp14:editId="1653FA00">
            <wp:extent cx="657777" cy="7054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777" cy="705442"/>
                    </a:xfrm>
                    <a:prstGeom prst="rect">
                      <a:avLst/>
                    </a:prstGeom>
                    <a:ln/>
                  </pic:spPr>
                </pic:pic>
              </a:graphicData>
            </a:graphic>
          </wp:inline>
        </w:drawing>
      </w:r>
    </w:p>
    <w:p w14:paraId="738E11FC" w14:textId="77777777" w:rsidR="003D4328" w:rsidRDefault="003D4328" w:rsidP="00624C0A">
      <w:pPr>
        <w:widowControl w:val="0"/>
        <w:spacing w:before="598" w:line="240" w:lineRule="auto"/>
        <w:rPr>
          <w:rFonts w:ascii="Merriweather" w:eastAsia="Merriweather" w:hAnsi="Merriweather" w:cs="Merriweather"/>
          <w:b/>
          <w:sz w:val="30"/>
          <w:szCs w:val="30"/>
        </w:rPr>
      </w:pPr>
      <w:r>
        <w:rPr>
          <w:rFonts w:ascii="Merriweather" w:eastAsia="Merriweather" w:hAnsi="Merriweather" w:cs="Merriweather"/>
          <w:b/>
          <w:sz w:val="30"/>
          <w:szCs w:val="30"/>
        </w:rPr>
        <w:t>Submitted by:-</w:t>
      </w:r>
    </w:p>
    <w:tbl>
      <w:tblPr>
        <w:tblW w:w="9342" w:type="dxa"/>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2"/>
      </w:tblGrid>
      <w:tr w:rsidR="003D4328" w14:paraId="672252BA" w14:textId="77777777" w:rsidTr="00624C0A">
        <w:tc>
          <w:tcPr>
            <w:tcW w:w="9342" w:type="dxa"/>
            <w:shd w:val="clear" w:color="auto" w:fill="auto"/>
            <w:tcMar>
              <w:top w:w="100" w:type="dxa"/>
              <w:left w:w="100" w:type="dxa"/>
              <w:bottom w:w="100" w:type="dxa"/>
              <w:right w:w="100" w:type="dxa"/>
            </w:tcMar>
          </w:tcPr>
          <w:p w14:paraId="2C54E669" w14:textId="77777777" w:rsidR="003D4328" w:rsidRDefault="003D4328" w:rsidP="00624C0A">
            <w:pPr>
              <w:widowControl w:val="0"/>
              <w:spacing w:line="240" w:lineRule="auto"/>
              <w:rPr>
                <w:rFonts w:ascii="Merriweather" w:eastAsia="Merriweather" w:hAnsi="Merriweather" w:cs="Merriweather"/>
                <w:b/>
                <w:sz w:val="28"/>
                <w:szCs w:val="28"/>
              </w:rPr>
            </w:pPr>
            <w:proofErr w:type="spellStart"/>
            <w:r>
              <w:rPr>
                <w:rFonts w:ascii="Merriweather" w:eastAsia="Merriweather" w:hAnsi="Merriweather" w:cs="Merriweather"/>
                <w:b/>
                <w:sz w:val="28"/>
                <w:szCs w:val="28"/>
              </w:rPr>
              <w:t>Shubho</w:t>
            </w:r>
            <w:proofErr w:type="spellEnd"/>
            <w:r>
              <w:rPr>
                <w:rFonts w:ascii="Merriweather" w:eastAsia="Merriweather" w:hAnsi="Merriweather" w:cs="Merriweather"/>
                <w:b/>
                <w:sz w:val="28"/>
                <w:szCs w:val="28"/>
              </w:rPr>
              <w:t xml:space="preserve"> </w:t>
            </w:r>
            <w:proofErr w:type="spellStart"/>
            <w:r>
              <w:rPr>
                <w:rFonts w:ascii="Merriweather" w:eastAsia="Merriweather" w:hAnsi="Merriweather" w:cs="Merriweather"/>
                <w:b/>
                <w:sz w:val="28"/>
                <w:szCs w:val="28"/>
              </w:rPr>
              <w:t>Talukdar</w:t>
            </w:r>
            <w:proofErr w:type="spellEnd"/>
            <w:r>
              <w:rPr>
                <w:rFonts w:ascii="Merriweather" w:eastAsia="Merriweather" w:hAnsi="Merriweather" w:cs="Merriweather"/>
                <w:b/>
                <w:sz w:val="28"/>
                <w:szCs w:val="28"/>
              </w:rPr>
              <w:t xml:space="preserve"> </w:t>
            </w:r>
          </w:p>
          <w:p w14:paraId="50181958" w14:textId="03DFDDFD" w:rsidR="003D4328" w:rsidRDefault="003D4328" w:rsidP="00624C0A">
            <w:pPr>
              <w:widowControl w:val="0"/>
              <w:spacing w:line="240" w:lineRule="auto"/>
              <w:rPr>
                <w:rFonts w:ascii="Merriweather" w:eastAsia="Merriweather" w:hAnsi="Merriweather" w:cs="Merriweather"/>
                <w:b/>
                <w:sz w:val="28"/>
                <w:szCs w:val="28"/>
              </w:rPr>
            </w:pPr>
            <w:proofErr w:type="spellStart"/>
            <w:r>
              <w:rPr>
                <w:rFonts w:ascii="Merriweather" w:eastAsia="Merriweather" w:hAnsi="Merriweather" w:cs="Merriweather"/>
                <w:b/>
                <w:sz w:val="28"/>
                <w:szCs w:val="28"/>
              </w:rPr>
              <w:t>Reg</w:t>
            </w:r>
            <w:proofErr w:type="spellEnd"/>
            <w:r>
              <w:rPr>
                <w:rFonts w:ascii="Merriweather" w:eastAsia="Merriweather" w:hAnsi="Merriweather" w:cs="Merriweather"/>
                <w:b/>
                <w:sz w:val="28"/>
                <w:szCs w:val="28"/>
              </w:rPr>
              <w:t xml:space="preserve"> No :- </w:t>
            </w:r>
            <w:r w:rsidR="001A3F51">
              <w:rPr>
                <w:rFonts w:ascii="Merriweather" w:eastAsia="Merriweather" w:hAnsi="Merriweather" w:cs="Merriweather"/>
                <w:b/>
                <w:sz w:val="28"/>
                <w:szCs w:val="28"/>
              </w:rPr>
              <w:t>IS-11-14</w:t>
            </w:r>
          </w:p>
          <w:p w14:paraId="47911E95" w14:textId="77777777" w:rsidR="003D4328" w:rsidRDefault="003D4328" w:rsidP="00624C0A">
            <w:pPr>
              <w:widowControl w:val="0"/>
              <w:spacing w:line="240" w:lineRule="auto"/>
              <w:rPr>
                <w:rFonts w:ascii="Merriweather" w:eastAsia="Merriweather" w:hAnsi="Merriweather" w:cs="Merriweather"/>
                <w:b/>
                <w:sz w:val="28"/>
                <w:szCs w:val="28"/>
              </w:rPr>
            </w:pPr>
            <w:r>
              <w:rPr>
                <w:rFonts w:ascii="Merriweather" w:eastAsia="Merriweather" w:hAnsi="Merriweather" w:cs="Merriweather"/>
                <w:b/>
                <w:sz w:val="28"/>
                <w:szCs w:val="28"/>
              </w:rPr>
              <w:t>4</w:t>
            </w:r>
            <w:r w:rsidRPr="00BB39E5">
              <w:rPr>
                <w:rFonts w:ascii="Merriweather" w:eastAsia="Merriweather" w:hAnsi="Merriweather" w:cs="Merriweather"/>
                <w:b/>
                <w:sz w:val="28"/>
                <w:szCs w:val="28"/>
                <w:vertAlign w:val="superscript"/>
              </w:rPr>
              <w:t>th</w:t>
            </w:r>
            <w:r>
              <w:rPr>
                <w:rFonts w:ascii="Merriweather" w:eastAsia="Merriweather" w:hAnsi="Merriweather" w:cs="Merriweather"/>
                <w:b/>
                <w:sz w:val="28"/>
                <w:szCs w:val="28"/>
              </w:rPr>
              <w:t xml:space="preserve"> Year, 2</w:t>
            </w:r>
            <w:r w:rsidRPr="00E663B3">
              <w:rPr>
                <w:rFonts w:ascii="Merriweather" w:eastAsia="Merriweather" w:hAnsi="Merriweather" w:cs="Merriweather"/>
                <w:b/>
                <w:sz w:val="28"/>
                <w:szCs w:val="28"/>
                <w:vertAlign w:val="superscript"/>
              </w:rPr>
              <w:t>nd</w:t>
            </w:r>
            <w:r>
              <w:rPr>
                <w:rFonts w:ascii="Merriweather" w:eastAsia="Merriweather" w:hAnsi="Merriweather" w:cs="Merriweather"/>
                <w:b/>
                <w:sz w:val="28"/>
                <w:szCs w:val="28"/>
              </w:rPr>
              <w:t xml:space="preserve">  Semester </w:t>
            </w:r>
          </w:p>
          <w:p w14:paraId="254F1D43" w14:textId="77777777" w:rsidR="003D4328" w:rsidRDefault="003D4328" w:rsidP="00624C0A">
            <w:pPr>
              <w:widowControl w:val="0"/>
              <w:spacing w:line="240" w:lineRule="auto"/>
              <w:rPr>
                <w:rFonts w:ascii="Merriweather" w:eastAsia="Merriweather" w:hAnsi="Merriweather" w:cs="Merriweather"/>
                <w:b/>
                <w:sz w:val="28"/>
                <w:szCs w:val="28"/>
              </w:rPr>
            </w:pPr>
            <w:r>
              <w:rPr>
                <w:rFonts w:ascii="Merriweather" w:eastAsia="Merriweather" w:hAnsi="Merriweather" w:cs="Merriweather"/>
                <w:b/>
                <w:sz w:val="28"/>
                <w:szCs w:val="28"/>
              </w:rPr>
              <w:t>Dept. of Forestry and Environmental Science</w:t>
            </w:r>
          </w:p>
        </w:tc>
      </w:tr>
    </w:tbl>
    <w:p w14:paraId="2ACC9D09" w14:textId="7CE07277" w:rsidR="003D4328" w:rsidRDefault="003D4328" w:rsidP="00624C0A">
      <w:pPr>
        <w:widowControl w:val="0"/>
        <w:spacing w:before="598" w:line="240" w:lineRule="auto"/>
        <w:rPr>
          <w:rFonts w:ascii="Merriweather" w:eastAsia="Merriweather" w:hAnsi="Merriweather" w:cs="Merriweather"/>
          <w:b/>
          <w:sz w:val="30"/>
          <w:szCs w:val="30"/>
        </w:rPr>
      </w:pPr>
    </w:p>
    <w:p w14:paraId="49701160" w14:textId="06B13897" w:rsidR="004F6D00" w:rsidRDefault="004F6D00" w:rsidP="003D4328">
      <w:pPr>
        <w:spacing w:after="218" w:line="259" w:lineRule="auto"/>
      </w:pPr>
      <w:r>
        <w:rPr>
          <w:rFonts w:ascii="Calibri" w:eastAsia="Calibri" w:hAnsi="Calibri" w:cs="Calibri"/>
          <w:sz w:val="22"/>
        </w:rPr>
        <w:t xml:space="preserve"> </w:t>
      </w:r>
    </w:p>
    <w:p w14:paraId="1514B0EC" w14:textId="6AAFDB0C" w:rsidR="004F6D00" w:rsidRDefault="004F6D00" w:rsidP="003D4328">
      <w:pPr>
        <w:spacing w:after="292" w:line="259" w:lineRule="auto"/>
        <w:ind w:left="63"/>
        <w:jc w:val="center"/>
      </w:pPr>
    </w:p>
    <w:p w14:paraId="55D3FB37" w14:textId="77777777" w:rsidR="004F6D00" w:rsidRDefault="004F6D00" w:rsidP="00624C0A">
      <w:pPr>
        <w:spacing w:after="0" w:line="259" w:lineRule="auto"/>
        <w:ind w:left="95"/>
        <w:jc w:val="center"/>
      </w:pPr>
      <w:r>
        <w:rPr>
          <w:rFonts w:ascii="Calibri" w:eastAsia="Calibri" w:hAnsi="Calibri" w:cs="Calibri"/>
          <w:sz w:val="36"/>
        </w:rPr>
        <w:t xml:space="preserve"> </w:t>
      </w:r>
    </w:p>
    <w:p w14:paraId="405950A3" w14:textId="77777777" w:rsidR="004F6D00" w:rsidRDefault="004F6D00" w:rsidP="00624C0A">
      <w:pPr>
        <w:spacing w:after="387" w:line="259" w:lineRule="auto"/>
      </w:pPr>
      <w:r>
        <w:rPr>
          <w:rFonts w:ascii="Aptos" w:eastAsia="Aptos" w:hAnsi="Aptos" w:cs="Aptos"/>
          <w:color w:val="0F4761"/>
          <w:sz w:val="28"/>
        </w:rPr>
        <w:t xml:space="preserve">Table of Contents </w:t>
      </w:r>
    </w:p>
    <w:p w14:paraId="3D774705" w14:textId="77777777" w:rsidR="004F6D00" w:rsidRDefault="004F6D00" w:rsidP="00624C0A">
      <w:pPr>
        <w:numPr>
          <w:ilvl w:val="0"/>
          <w:numId w:val="1"/>
        </w:numPr>
        <w:spacing w:after="123" w:line="260" w:lineRule="auto"/>
        <w:ind w:hanging="360"/>
      </w:pPr>
      <w:r>
        <w:rPr>
          <w:rFonts w:ascii="Times New Roman" w:eastAsia="Times New Roman" w:hAnsi="Times New Roman" w:cs="Times New Roman"/>
          <w:b/>
        </w:rPr>
        <w:t xml:space="preserve">Introduction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3</w:t>
      </w:r>
      <w:r>
        <w:t xml:space="preserve"> </w:t>
      </w:r>
    </w:p>
    <w:p w14:paraId="23EC6170" w14:textId="77777777" w:rsidR="004F6D00" w:rsidRDefault="004F6D00" w:rsidP="00624C0A">
      <w:pPr>
        <w:numPr>
          <w:ilvl w:val="0"/>
          <w:numId w:val="1"/>
        </w:numPr>
        <w:spacing w:after="123" w:line="260" w:lineRule="auto"/>
        <w:ind w:hanging="360"/>
      </w:pPr>
      <w:r>
        <w:rPr>
          <w:rFonts w:ascii="Times New Roman" w:eastAsia="Times New Roman" w:hAnsi="Times New Roman" w:cs="Times New Roman"/>
          <w:b/>
        </w:rPr>
        <w:t xml:space="preserve">Overview of EIA Process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3</w:t>
      </w:r>
      <w:r>
        <w:t xml:space="preserve"> </w:t>
      </w:r>
    </w:p>
    <w:p w14:paraId="3E62B844" w14:textId="7C7CFBCB" w:rsidR="004F6D00" w:rsidRDefault="004F6D00" w:rsidP="004F6D00">
      <w:pPr>
        <w:numPr>
          <w:ilvl w:val="0"/>
          <w:numId w:val="1"/>
        </w:numPr>
        <w:spacing w:after="5" w:line="362" w:lineRule="auto"/>
        <w:ind w:hanging="360"/>
      </w:pPr>
      <w:r>
        <w:rPr>
          <w:rFonts w:ascii="Times New Roman" w:eastAsia="Times New Roman" w:hAnsi="Times New Roman" w:cs="Times New Roman"/>
          <w:b/>
        </w:rPr>
        <w:t xml:space="preserve">Challenges in Conducting EIA in Developing Countries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4</w:t>
      </w:r>
      <w:r>
        <w:t xml:space="preserve"> </w:t>
      </w:r>
    </w:p>
    <w:p w14:paraId="6C43D37B" w14:textId="77777777" w:rsidR="004F6D00" w:rsidRDefault="004F6D00" w:rsidP="00624C0A">
      <w:pPr>
        <w:numPr>
          <w:ilvl w:val="0"/>
          <w:numId w:val="1"/>
        </w:numPr>
        <w:spacing w:after="123" w:line="260" w:lineRule="auto"/>
        <w:ind w:hanging="360"/>
      </w:pPr>
      <w:r>
        <w:rPr>
          <w:rFonts w:ascii="Times New Roman" w:eastAsia="Times New Roman" w:hAnsi="Times New Roman" w:cs="Times New Roman"/>
          <w:b/>
        </w:rPr>
        <w:t xml:space="preserve">Opportunities for Improving EIA in Developing Countries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5</w:t>
      </w:r>
      <w:r>
        <w:t xml:space="preserve"> </w:t>
      </w:r>
    </w:p>
    <w:p w14:paraId="361E7A17" w14:textId="77777777" w:rsidR="001A3F51" w:rsidRDefault="004F6D00" w:rsidP="004F6D00">
      <w:pPr>
        <w:numPr>
          <w:ilvl w:val="1"/>
          <w:numId w:val="1"/>
        </w:numPr>
        <w:spacing w:after="4" w:line="362" w:lineRule="auto"/>
        <w:ind w:right="2152" w:hanging="10"/>
      </w:pPr>
      <w:r>
        <w:t xml:space="preserve">4.1 Strengthening Institutional and Regulatory Frameworks </w:t>
      </w:r>
    </w:p>
    <w:p w14:paraId="68A1F60E" w14:textId="77777777" w:rsidR="005578FE" w:rsidRDefault="004F6D00" w:rsidP="004F6D00">
      <w:pPr>
        <w:numPr>
          <w:ilvl w:val="1"/>
          <w:numId w:val="1"/>
        </w:numPr>
        <w:spacing w:after="4" w:line="362" w:lineRule="auto"/>
        <w:ind w:right="2152" w:hanging="10"/>
      </w:pPr>
      <w:r>
        <w:rPr>
          <w:rFonts w:ascii="Arial" w:eastAsia="Arial" w:hAnsi="Arial" w:cs="Arial"/>
          <w:sz w:val="20"/>
        </w:rPr>
        <w:t xml:space="preserve"> </w:t>
      </w:r>
      <w:r>
        <w:rPr>
          <w:rFonts w:ascii="Arial" w:eastAsia="Arial" w:hAnsi="Arial" w:cs="Arial"/>
          <w:sz w:val="20"/>
        </w:rPr>
        <w:tab/>
      </w:r>
      <w:r>
        <w:t xml:space="preserve">4.2 Leveraging International Support and Collaboration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4.3 Enhancing Public Participation and Stakeholder Engagement </w:t>
      </w:r>
    </w:p>
    <w:p w14:paraId="09605213" w14:textId="77777777" w:rsidR="005578FE" w:rsidRPr="005578FE" w:rsidRDefault="005578FE" w:rsidP="004F6D00">
      <w:pPr>
        <w:numPr>
          <w:ilvl w:val="1"/>
          <w:numId w:val="1"/>
        </w:numPr>
        <w:spacing w:after="4" w:line="362" w:lineRule="auto"/>
        <w:ind w:right="2152" w:hanging="10"/>
      </w:pPr>
      <w:r>
        <w:rPr>
          <w:rFonts w:ascii="Courier New" w:eastAsia="Courier New" w:hAnsi="Courier New" w:cs="Courier New"/>
          <w:sz w:val="20"/>
        </w:rPr>
        <w:t xml:space="preserve"> </w:t>
      </w:r>
      <w:r w:rsidR="004F6D00">
        <w:t xml:space="preserve">4.4 Utilizing Technology and Innovation </w:t>
      </w:r>
    </w:p>
    <w:p w14:paraId="0114FA2B" w14:textId="48C359FE" w:rsidR="004F6D00" w:rsidRDefault="004F6D00" w:rsidP="004F6D00">
      <w:pPr>
        <w:numPr>
          <w:ilvl w:val="1"/>
          <w:numId w:val="1"/>
        </w:numPr>
        <w:spacing w:after="4" w:line="362" w:lineRule="auto"/>
        <w:ind w:right="2152" w:hanging="10"/>
      </w:pPr>
      <w:r>
        <w:t xml:space="preserve">4.5 Aligning EIA with Sustainable Development Goals (SDGs) </w:t>
      </w:r>
    </w:p>
    <w:p w14:paraId="1CCDE711" w14:textId="77777777" w:rsidR="004F6D00" w:rsidRDefault="004F6D00" w:rsidP="00624C0A">
      <w:pPr>
        <w:numPr>
          <w:ilvl w:val="0"/>
          <w:numId w:val="1"/>
        </w:numPr>
        <w:spacing w:after="123" w:line="260" w:lineRule="auto"/>
        <w:ind w:hanging="360"/>
      </w:pPr>
      <w:r>
        <w:rPr>
          <w:rFonts w:ascii="Times New Roman" w:eastAsia="Times New Roman" w:hAnsi="Times New Roman" w:cs="Times New Roman"/>
          <w:b/>
        </w:rPr>
        <w:t xml:space="preserve">Case Studies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7</w:t>
      </w:r>
      <w:r>
        <w:t xml:space="preserve"> </w:t>
      </w:r>
    </w:p>
    <w:p w14:paraId="1CBC2F56" w14:textId="77777777" w:rsidR="0035242B" w:rsidRPr="0035242B" w:rsidRDefault="004F6D00" w:rsidP="004F6D00">
      <w:pPr>
        <w:numPr>
          <w:ilvl w:val="1"/>
          <w:numId w:val="1"/>
        </w:numPr>
        <w:spacing w:after="5" w:line="362" w:lineRule="auto"/>
        <w:ind w:right="2152" w:hanging="10"/>
      </w:pPr>
      <w:r>
        <w:t xml:space="preserve">5.1 Kenya: Strengthening EIA Through Legal Reforms </w:t>
      </w:r>
      <w:r>
        <w:rPr>
          <w:rFonts w:ascii="Courier New" w:eastAsia="Courier New" w:hAnsi="Courier New" w:cs="Courier New"/>
          <w:sz w:val="20"/>
        </w:rPr>
        <w:t>o</w:t>
      </w:r>
    </w:p>
    <w:p w14:paraId="4C4B2E45" w14:textId="7B3AE04F" w:rsidR="0035242B" w:rsidRPr="0035242B" w:rsidRDefault="004F6D00" w:rsidP="004F6D00">
      <w:pPr>
        <w:numPr>
          <w:ilvl w:val="1"/>
          <w:numId w:val="1"/>
        </w:numPr>
        <w:spacing w:after="5" w:line="362" w:lineRule="auto"/>
        <w:ind w:right="2152" w:hanging="10"/>
      </w:pPr>
      <w:r>
        <w:rPr>
          <w:rFonts w:ascii="Arial" w:eastAsia="Arial" w:hAnsi="Arial" w:cs="Arial"/>
          <w:sz w:val="20"/>
        </w:rPr>
        <w:t xml:space="preserve"> </w:t>
      </w:r>
      <w:r>
        <w:rPr>
          <w:rFonts w:ascii="Arial" w:eastAsia="Arial" w:hAnsi="Arial" w:cs="Arial"/>
          <w:sz w:val="20"/>
        </w:rPr>
        <w:tab/>
      </w:r>
      <w:r>
        <w:t xml:space="preserve">5.2 India: Leveraging Technology for EIA </w:t>
      </w:r>
      <w:r>
        <w:rPr>
          <w:rFonts w:ascii="Courier New" w:eastAsia="Courier New" w:hAnsi="Courier New" w:cs="Courier New"/>
          <w:sz w:val="20"/>
        </w:rPr>
        <w:t>o</w:t>
      </w:r>
      <w:r>
        <w:rPr>
          <w:rFonts w:ascii="Arial" w:eastAsia="Arial" w:hAnsi="Arial" w:cs="Arial"/>
          <w:sz w:val="20"/>
        </w:rPr>
        <w:t xml:space="preserve"> </w:t>
      </w:r>
    </w:p>
    <w:p w14:paraId="2226276F" w14:textId="30A886E1" w:rsidR="004F6D00" w:rsidRDefault="004F6D00" w:rsidP="004F6D00">
      <w:pPr>
        <w:numPr>
          <w:ilvl w:val="1"/>
          <w:numId w:val="1"/>
        </w:numPr>
        <w:spacing w:after="5" w:line="362" w:lineRule="auto"/>
        <w:ind w:right="2152" w:hanging="10"/>
      </w:pPr>
      <w:r>
        <w:rPr>
          <w:rFonts w:ascii="Arial" w:eastAsia="Arial" w:hAnsi="Arial" w:cs="Arial"/>
          <w:sz w:val="20"/>
        </w:rPr>
        <w:tab/>
      </w:r>
      <w:r>
        <w:t xml:space="preserve">5.3 Brazil: Addressing Deforestation Through EIA </w:t>
      </w:r>
    </w:p>
    <w:p w14:paraId="2CC38B67" w14:textId="77777777" w:rsidR="004F6D00" w:rsidRDefault="004F6D00" w:rsidP="00624C0A">
      <w:pPr>
        <w:numPr>
          <w:ilvl w:val="0"/>
          <w:numId w:val="1"/>
        </w:numPr>
        <w:spacing w:after="123" w:line="260" w:lineRule="auto"/>
        <w:ind w:hanging="360"/>
      </w:pPr>
      <w:r>
        <w:rPr>
          <w:rFonts w:ascii="Times New Roman" w:eastAsia="Times New Roman" w:hAnsi="Times New Roman" w:cs="Times New Roman"/>
          <w:b/>
        </w:rPr>
        <w:t xml:space="preserve">Conclusion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9</w:t>
      </w:r>
      <w:r>
        <w:t xml:space="preserve"> </w:t>
      </w:r>
    </w:p>
    <w:p w14:paraId="64C7C7D8" w14:textId="77777777" w:rsidR="004F6D00" w:rsidRDefault="004F6D00" w:rsidP="00624C0A">
      <w:pPr>
        <w:numPr>
          <w:ilvl w:val="0"/>
          <w:numId w:val="1"/>
        </w:numPr>
        <w:spacing w:after="550" w:line="260" w:lineRule="auto"/>
        <w:ind w:hanging="360"/>
      </w:pPr>
      <w:r>
        <w:rPr>
          <w:rFonts w:ascii="Times New Roman" w:eastAsia="Times New Roman" w:hAnsi="Times New Roman" w:cs="Times New Roman"/>
          <w:b/>
        </w:rPr>
        <w:t xml:space="preserve">References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10</w:t>
      </w:r>
      <w:r>
        <w:t xml:space="preserve"> </w:t>
      </w:r>
    </w:p>
    <w:p w14:paraId="5F4A8E5C" w14:textId="77777777" w:rsidR="004F6D00" w:rsidRDefault="004F6D00" w:rsidP="00624C0A">
      <w:pPr>
        <w:spacing w:after="0" w:line="439" w:lineRule="auto"/>
        <w:ind w:right="9248"/>
      </w:pPr>
      <w:r>
        <w:rPr>
          <w:rFonts w:ascii="Times New Roman" w:eastAsia="Times New Roman" w:hAnsi="Times New Roman" w:cs="Times New Roman"/>
          <w:b/>
          <w:sz w:val="40"/>
        </w:rPr>
        <w:t xml:space="preserve">  </w:t>
      </w:r>
    </w:p>
    <w:p w14:paraId="4A443C55" w14:textId="77777777" w:rsidR="004F6D00" w:rsidRDefault="004F6D00" w:rsidP="00624C0A">
      <w:pPr>
        <w:spacing w:after="0" w:line="259" w:lineRule="auto"/>
      </w:pPr>
      <w:r>
        <w:rPr>
          <w:rFonts w:ascii="Times New Roman" w:eastAsia="Times New Roman" w:hAnsi="Times New Roman" w:cs="Times New Roman"/>
          <w:b/>
          <w:sz w:val="40"/>
        </w:rPr>
        <w:t xml:space="preserve"> </w:t>
      </w:r>
      <w:r>
        <w:rPr>
          <w:rFonts w:ascii="Times New Roman" w:eastAsia="Times New Roman" w:hAnsi="Times New Roman" w:cs="Times New Roman"/>
          <w:b/>
          <w:sz w:val="40"/>
        </w:rPr>
        <w:tab/>
        <w:t xml:space="preserve"> </w:t>
      </w:r>
    </w:p>
    <w:p w14:paraId="36CB6BB6" w14:textId="77777777" w:rsidR="004F6D00" w:rsidRDefault="004F6D00" w:rsidP="00624C0A">
      <w:pPr>
        <w:spacing w:after="348" w:line="259" w:lineRule="auto"/>
      </w:pPr>
      <w:r>
        <w:rPr>
          <w:rFonts w:ascii="Times New Roman" w:eastAsia="Times New Roman" w:hAnsi="Times New Roman" w:cs="Times New Roman"/>
          <w:b/>
          <w:sz w:val="40"/>
        </w:rPr>
        <w:t xml:space="preserve"> </w:t>
      </w:r>
    </w:p>
    <w:p w14:paraId="34EFEEFF" w14:textId="77777777" w:rsidR="004F6D00" w:rsidRPr="00CB18A4" w:rsidRDefault="004F6D00" w:rsidP="00CB18A4">
      <w:pPr>
        <w:spacing w:after="8" w:line="240" w:lineRule="auto"/>
        <w:rPr>
          <w:rFonts w:ascii="Times New Roman" w:hAnsi="Times New Roman" w:cs="Times New Roman"/>
        </w:rPr>
      </w:pPr>
      <w:r w:rsidRPr="00CB18A4">
        <w:rPr>
          <w:rFonts w:ascii="Times New Roman" w:eastAsia="Times New Roman" w:hAnsi="Times New Roman" w:cs="Times New Roman"/>
          <w:b/>
        </w:rPr>
        <w:t xml:space="preserve">Challenges in Conducting Environmental Impact Assessment (EIA) in Developing Countries: Barriers and Opportunities </w:t>
      </w:r>
    </w:p>
    <w:p w14:paraId="73B08A38" w14:textId="77777777" w:rsidR="004F6D00" w:rsidRPr="00CB18A4" w:rsidRDefault="004F6D00" w:rsidP="00CB18A4">
      <w:pPr>
        <w:spacing w:after="627" w:line="240" w:lineRule="auto"/>
        <w:rPr>
          <w:rFonts w:ascii="Times New Roman" w:hAnsi="Times New Roman" w:cs="Times New Roman"/>
        </w:rPr>
      </w:pPr>
      <w:r w:rsidRPr="00CB18A4">
        <w:rPr>
          <w:rFonts w:ascii="Times New Roman" w:hAnsi="Times New Roman" w:cs="Times New Roman"/>
        </w:rPr>
        <w:t xml:space="preserve"> </w:t>
      </w:r>
    </w:p>
    <w:p w14:paraId="56B38186" w14:textId="77777777" w:rsidR="004F6D00" w:rsidRPr="00CB18A4" w:rsidRDefault="004F6D00" w:rsidP="00C700C4">
      <w:pPr>
        <w:pStyle w:val="Heading1"/>
      </w:pPr>
      <w:r w:rsidRPr="00CB18A4">
        <w:t xml:space="preserve">Introduction </w:t>
      </w:r>
    </w:p>
    <w:p w14:paraId="3F7CE332" w14:textId="77777777" w:rsidR="004F6D00" w:rsidRPr="00CB18A4" w:rsidRDefault="004F6D00" w:rsidP="00CB18A4">
      <w:pPr>
        <w:spacing w:after="115" w:line="240" w:lineRule="auto"/>
        <w:rPr>
          <w:rFonts w:ascii="Times New Roman" w:hAnsi="Times New Roman" w:cs="Times New Roman"/>
        </w:rPr>
      </w:pPr>
      <w:r w:rsidRPr="00CB18A4">
        <w:rPr>
          <w:rFonts w:ascii="Times New Roman" w:hAnsi="Times New Roman" w:cs="Times New Roman"/>
        </w:rPr>
        <w:t xml:space="preserve"> </w:t>
      </w:r>
    </w:p>
    <w:p w14:paraId="6A15290A" w14:textId="666C138E" w:rsidR="004F6D00" w:rsidRPr="00CB18A4" w:rsidRDefault="004F6D00" w:rsidP="00CB18A4">
      <w:pPr>
        <w:spacing w:line="240" w:lineRule="auto"/>
        <w:ind w:left="-5"/>
        <w:rPr>
          <w:rFonts w:ascii="Times New Roman" w:hAnsi="Times New Roman" w:cs="Times New Roman"/>
        </w:rPr>
      </w:pPr>
      <w:r w:rsidRPr="00CB18A4">
        <w:rPr>
          <w:rFonts w:ascii="Times New Roman" w:hAnsi="Times New Roman" w:cs="Times New Roman"/>
        </w:rPr>
        <w:t xml:space="preserve">Environmental Impact Assessment (EIA) is a critical tool for evaluating the potential environmental, social, and economic impacts of proposed development projects. It plays a vital role in promoting sustainable development by ensuring that environmental considerations are integrated into decision-making processes. While EIA has been widely adopted globally, developing countries face significant challenges in its effective implementation. These challenges stem from institutional, financial, technical, and socio-political barriers. However, there are also opportunities to strengthen EIA processes through capacity building, technological innovation, and international collaboration. This assignment explores the barriers to conducting EIA in developing countries and highlights potential opportunities for improvement. </w:t>
      </w:r>
    </w:p>
    <w:p w14:paraId="48D45E04" w14:textId="77777777" w:rsidR="004F6D00" w:rsidRPr="00CB18A4" w:rsidRDefault="004F6D00" w:rsidP="007A1333">
      <w:pPr>
        <w:pStyle w:val="Heading1"/>
      </w:pPr>
      <w:r w:rsidRPr="00CB18A4">
        <w:t>Challenges in Conducting EIA in Developing Countries</w:t>
      </w:r>
      <w:r w:rsidRPr="00CB18A4">
        <w:rPr>
          <w:rFonts w:eastAsia="Aptos Display"/>
        </w:rPr>
        <w:t xml:space="preserve"> </w:t>
      </w:r>
    </w:p>
    <w:p w14:paraId="548705B2"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 xml:space="preserve">Bangladesh, like many developing countries, faces significant challenges in implementing </w:t>
      </w:r>
    </w:p>
    <w:p w14:paraId="5AF2551B"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 xml:space="preserve">effective Environmental Impact Assessments (EIAs). These barriers stem from institutional, </w:t>
      </w:r>
    </w:p>
    <w:p w14:paraId="1DB7C5AD"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 xml:space="preserve">technical, financial, and socio-political factors. Below are the key barriers with examples from </w:t>
      </w:r>
    </w:p>
    <w:p w14:paraId="2E2741A9"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Bangladesh</w:t>
      </w:r>
    </w:p>
    <w:p w14:paraId="330EB2A2" w14:textId="77777777" w:rsidR="006514D7" w:rsidRPr="00CB18A4" w:rsidRDefault="006514D7" w:rsidP="007A1333">
      <w:pPr>
        <w:pStyle w:val="Heading2"/>
      </w:pPr>
      <w:r w:rsidRPr="00CB18A4">
        <w:t>1. Weak Institutional and Legal Frameworks</w:t>
      </w:r>
    </w:p>
    <w:p w14:paraId="55E7BA35"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 xml:space="preserve">• Barrier: Although Bangladesh has an EIA framework under the Environmental </w:t>
      </w:r>
    </w:p>
    <w:p w14:paraId="35DF566D"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 xml:space="preserve">Conservation Act 1995 and Environmental Conservation Rules 1997, enforcement </w:t>
      </w:r>
    </w:p>
    <w:p w14:paraId="54035EE6"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 xml:space="preserve">remains weak. Regulatory bodies like the Department of Environment (DoE) often lack </w:t>
      </w:r>
    </w:p>
    <w:p w14:paraId="205C8C73"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the authority to ensure compliance.</w:t>
      </w:r>
    </w:p>
    <w:p w14:paraId="1984EB06"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 xml:space="preserve">• Example: The </w:t>
      </w:r>
      <w:proofErr w:type="spellStart"/>
      <w:r w:rsidRPr="00CB18A4">
        <w:rPr>
          <w:rFonts w:ascii="Times New Roman" w:hAnsi="Times New Roman" w:cs="Times New Roman"/>
        </w:rPr>
        <w:t>Rampal</w:t>
      </w:r>
      <w:proofErr w:type="spellEnd"/>
      <w:r w:rsidRPr="00CB18A4">
        <w:rPr>
          <w:rFonts w:ascii="Times New Roman" w:hAnsi="Times New Roman" w:cs="Times New Roman"/>
        </w:rPr>
        <w:t xml:space="preserve"> Power Plant project, a coal-based power plant near the </w:t>
      </w:r>
    </w:p>
    <w:p w14:paraId="1B391774" w14:textId="77777777" w:rsidR="006514D7" w:rsidRPr="00CB18A4" w:rsidRDefault="006514D7" w:rsidP="00CB18A4">
      <w:pPr>
        <w:spacing w:line="240" w:lineRule="auto"/>
        <w:ind w:left="-5"/>
        <w:rPr>
          <w:rFonts w:ascii="Times New Roman" w:hAnsi="Times New Roman" w:cs="Times New Roman"/>
        </w:rPr>
      </w:pPr>
      <w:proofErr w:type="spellStart"/>
      <w:r w:rsidRPr="00CB18A4">
        <w:rPr>
          <w:rFonts w:ascii="Times New Roman" w:hAnsi="Times New Roman" w:cs="Times New Roman"/>
        </w:rPr>
        <w:t>Sundarbans</w:t>
      </w:r>
      <w:proofErr w:type="spellEnd"/>
      <w:r w:rsidRPr="00CB18A4">
        <w:rPr>
          <w:rFonts w:ascii="Times New Roman" w:hAnsi="Times New Roman" w:cs="Times New Roman"/>
        </w:rPr>
        <w:t xml:space="preserve"> (a UNESCO World Heritage Site), faced criticism for its inadequate EIA. </w:t>
      </w:r>
    </w:p>
    <w:p w14:paraId="7845818C"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 xml:space="preserve">Environmentalists argued that the EIA report downplayed the potential impacts on the </w:t>
      </w:r>
    </w:p>
    <w:p w14:paraId="1D87D1D8" w14:textId="77777777" w:rsidR="006514D7" w:rsidRPr="00CB18A4" w:rsidRDefault="006514D7" w:rsidP="00CB18A4">
      <w:pPr>
        <w:spacing w:line="240" w:lineRule="auto"/>
        <w:ind w:left="-5"/>
        <w:rPr>
          <w:rFonts w:ascii="Times New Roman" w:hAnsi="Times New Roman" w:cs="Times New Roman"/>
        </w:rPr>
      </w:pPr>
      <w:proofErr w:type="spellStart"/>
      <w:r w:rsidRPr="00CB18A4">
        <w:rPr>
          <w:rFonts w:ascii="Times New Roman" w:hAnsi="Times New Roman" w:cs="Times New Roman"/>
        </w:rPr>
        <w:t>Sundarbans</w:t>
      </w:r>
      <w:proofErr w:type="spellEnd"/>
      <w:r w:rsidRPr="00CB18A4">
        <w:rPr>
          <w:rFonts w:ascii="Times New Roman" w:hAnsi="Times New Roman" w:cs="Times New Roman"/>
        </w:rPr>
        <w:t xml:space="preserve">' ecosystem, including air and water pollution. Despite concerns, the project </w:t>
      </w:r>
    </w:p>
    <w:p w14:paraId="7E8A1A37"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was approved, highlighting the lack of stringent enforcement of EIA regulations.</w:t>
      </w:r>
    </w:p>
    <w:p w14:paraId="131CAC84" w14:textId="77777777" w:rsidR="006514D7" w:rsidRPr="00CB18A4" w:rsidRDefault="006514D7" w:rsidP="007A1333">
      <w:pPr>
        <w:pStyle w:val="Heading2"/>
      </w:pPr>
      <w:r w:rsidRPr="00CB18A4">
        <w:t>2. Limited Technical and Human Resources</w:t>
      </w:r>
    </w:p>
    <w:p w14:paraId="4E12F315"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 xml:space="preserve">• Barrier: Bangladesh faces a shortage of skilled professionals and technical expertise to </w:t>
      </w:r>
    </w:p>
    <w:p w14:paraId="48045022"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 xml:space="preserve">conduct comprehensive EIAs. Many EIA reports are prepared by consultants with limited </w:t>
      </w:r>
    </w:p>
    <w:p w14:paraId="68830A95"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experience, leading to poor-quality assessments.</w:t>
      </w:r>
    </w:p>
    <w:p w14:paraId="0639D4FE" w14:textId="77777777" w:rsidR="006514D7" w:rsidRPr="00CB18A4" w:rsidRDefault="006514D7" w:rsidP="00CB18A4">
      <w:pPr>
        <w:spacing w:line="240" w:lineRule="auto"/>
        <w:ind w:left="-5"/>
        <w:rPr>
          <w:rFonts w:ascii="Times New Roman" w:hAnsi="Times New Roman" w:cs="Times New Roman"/>
        </w:rPr>
      </w:pPr>
      <w:r w:rsidRPr="00CB18A4">
        <w:rPr>
          <w:rFonts w:ascii="Times New Roman" w:hAnsi="Times New Roman" w:cs="Times New Roman"/>
        </w:rPr>
        <w:t xml:space="preserve">• Example: In the case of the Dhaka Metro Rail project, the EIA report was criticized for </w:t>
      </w:r>
    </w:p>
    <w:p w14:paraId="003BC688" w14:textId="77777777" w:rsidR="00DD7748" w:rsidRDefault="006514D7" w:rsidP="00CB18A4">
      <w:pPr>
        <w:spacing w:after="626" w:line="240" w:lineRule="auto"/>
        <w:rPr>
          <w:rFonts w:ascii="Times New Roman" w:hAnsi="Times New Roman" w:cs="Times New Roman"/>
        </w:rPr>
      </w:pPr>
      <w:r w:rsidRPr="00CB18A4">
        <w:rPr>
          <w:rFonts w:ascii="Times New Roman" w:hAnsi="Times New Roman" w:cs="Times New Roman"/>
        </w:rPr>
        <w:t xml:space="preserve">lacking detailed analysis of long-term environmental and social impacts, such as </w:t>
      </w:r>
      <w:r w:rsidR="004F6D00" w:rsidRPr="00CB18A4">
        <w:rPr>
          <w:rFonts w:ascii="Times New Roman" w:hAnsi="Times New Roman" w:cs="Times New Roman"/>
        </w:rPr>
        <w:t xml:space="preserve"> </w:t>
      </w:r>
      <w:r w:rsidR="003129C7" w:rsidRPr="00CB18A4">
        <w:rPr>
          <w:rFonts w:ascii="Times New Roman" w:hAnsi="Times New Roman" w:cs="Times New Roman"/>
        </w:rPr>
        <w:t>displacement of communities and increased traffic congestion. The limited technical capacity of the consultants contributed to these shortcomings.</w:t>
      </w:r>
    </w:p>
    <w:p w14:paraId="249F2596" w14:textId="339F458B" w:rsidR="003129C7" w:rsidRPr="00CB18A4" w:rsidRDefault="003129C7" w:rsidP="00DD7748">
      <w:pPr>
        <w:pStyle w:val="Heading2"/>
      </w:pPr>
      <w:r w:rsidRPr="00CB18A4">
        <w:t>3. Financial Constraints</w:t>
      </w:r>
    </w:p>
    <w:p w14:paraId="2BE3EE4D" w14:textId="77777777" w:rsidR="007C6594" w:rsidRDefault="003129C7" w:rsidP="00CB18A4">
      <w:pPr>
        <w:spacing w:after="626" w:line="240" w:lineRule="auto"/>
        <w:rPr>
          <w:rFonts w:ascii="Times New Roman" w:hAnsi="Times New Roman" w:cs="Times New Roman"/>
        </w:rPr>
      </w:pPr>
      <w:r w:rsidRPr="00CB18A4">
        <w:rPr>
          <w:rFonts w:ascii="Times New Roman" w:hAnsi="Times New Roman" w:cs="Times New Roman"/>
        </w:rPr>
        <w:t>• Barrier: Conducting a thorough EIA requires significant financial resources for data collection, expert consultation, and stakeholder engagement. Many project developers in Bangladesh, especially in the private sector, avoid or minimize EIA costs to save money</w:t>
      </w:r>
      <w:r w:rsidR="007C6594">
        <w:rPr>
          <w:rFonts w:ascii="Times New Roman" w:hAnsi="Times New Roman" w:cs="Times New Roman"/>
        </w:rPr>
        <w:t>.</w:t>
      </w:r>
    </w:p>
    <w:p w14:paraId="5BDE7099" w14:textId="77777777" w:rsidR="00FF422C" w:rsidRDefault="003129C7" w:rsidP="00FF422C">
      <w:pPr>
        <w:spacing w:after="626" w:line="240" w:lineRule="auto"/>
        <w:rPr>
          <w:rFonts w:ascii="Times New Roman" w:hAnsi="Times New Roman" w:cs="Times New Roman"/>
        </w:rPr>
      </w:pPr>
      <w:r w:rsidRPr="00CB18A4">
        <w:rPr>
          <w:rFonts w:ascii="Times New Roman" w:hAnsi="Times New Roman" w:cs="Times New Roman"/>
        </w:rPr>
        <w:t xml:space="preserve">• Example: Small and medium-sized industries, such as textile factories in Dhaka and </w:t>
      </w:r>
      <w:proofErr w:type="spellStart"/>
      <w:r w:rsidRPr="00CB18A4">
        <w:rPr>
          <w:rFonts w:ascii="Times New Roman" w:hAnsi="Times New Roman" w:cs="Times New Roman"/>
        </w:rPr>
        <w:t>Gazipur</w:t>
      </w:r>
      <w:proofErr w:type="spellEnd"/>
      <w:r w:rsidRPr="00CB18A4">
        <w:rPr>
          <w:rFonts w:ascii="Times New Roman" w:hAnsi="Times New Roman" w:cs="Times New Roman"/>
        </w:rPr>
        <w:t xml:space="preserve">, often bypass proper EIA processes due to financial constraints. This has led to unregulated discharge of untreated wastewater into rivers, causing severe water pollution in areas like the </w:t>
      </w:r>
      <w:proofErr w:type="spellStart"/>
      <w:r w:rsidRPr="00CB18A4">
        <w:rPr>
          <w:rFonts w:ascii="Times New Roman" w:hAnsi="Times New Roman" w:cs="Times New Roman"/>
        </w:rPr>
        <w:t>Buriganga</w:t>
      </w:r>
      <w:proofErr w:type="spellEnd"/>
      <w:r w:rsidRPr="00CB18A4">
        <w:rPr>
          <w:rFonts w:ascii="Times New Roman" w:hAnsi="Times New Roman" w:cs="Times New Roman"/>
        </w:rPr>
        <w:t xml:space="preserve"> River.</w:t>
      </w:r>
    </w:p>
    <w:p w14:paraId="58025F22" w14:textId="22EF92C6" w:rsidR="003129C7" w:rsidRPr="00FF422C" w:rsidRDefault="003129C7" w:rsidP="00FF422C">
      <w:pPr>
        <w:pStyle w:val="Heading2"/>
        <w:rPr>
          <w:rFonts w:ascii="Times New Roman" w:hAnsi="Times New Roman" w:cs="Times New Roman"/>
        </w:rPr>
      </w:pPr>
      <w:r w:rsidRPr="00CB18A4">
        <w:t>4. Political and Economic Pressures</w:t>
      </w:r>
    </w:p>
    <w:p w14:paraId="14E2BE7B" w14:textId="67690F29" w:rsidR="003129C7" w:rsidRPr="00CB18A4" w:rsidRDefault="003129C7" w:rsidP="00CB18A4">
      <w:pPr>
        <w:spacing w:after="626" w:line="240" w:lineRule="auto"/>
        <w:rPr>
          <w:rFonts w:ascii="Times New Roman" w:hAnsi="Times New Roman" w:cs="Times New Roman"/>
        </w:rPr>
      </w:pPr>
      <w:r w:rsidRPr="00CB18A4">
        <w:rPr>
          <w:rFonts w:ascii="Times New Roman" w:hAnsi="Times New Roman" w:cs="Times New Roman"/>
        </w:rPr>
        <w:t>• Barrier: The government often prioritizes rapid economic development over environmental protection, leading to political interference in the EIA process. Projects with significant economic benefits are fast-tracked without adequate environmental scrutiny.</w:t>
      </w:r>
    </w:p>
    <w:p w14:paraId="01AD46CD" w14:textId="1C04E06D" w:rsidR="003129C7" w:rsidRPr="00CB18A4" w:rsidRDefault="003129C7" w:rsidP="00CB18A4">
      <w:pPr>
        <w:spacing w:after="626" w:line="240" w:lineRule="auto"/>
        <w:rPr>
          <w:rFonts w:ascii="Times New Roman" w:hAnsi="Times New Roman" w:cs="Times New Roman"/>
        </w:rPr>
      </w:pPr>
      <w:r w:rsidRPr="00CB18A4">
        <w:rPr>
          <w:rFonts w:ascii="Times New Roman" w:hAnsi="Times New Roman" w:cs="Times New Roman"/>
        </w:rPr>
        <w:t>• Example: The Padma Bridge project, one of Bangladesh's largest infrastructure projects, faced allegations of inadequate EIA. Critics argued that the potential impacts on riverine ecosystems and local communities were not thoroughly assessed. However, due to the project's economic importance, it proceeded with limited environmental considerations.</w:t>
      </w:r>
    </w:p>
    <w:p w14:paraId="6F81E170" w14:textId="77777777" w:rsidR="003129C7" w:rsidRPr="00CB18A4" w:rsidRDefault="003129C7" w:rsidP="003B3B5E">
      <w:pPr>
        <w:pStyle w:val="Heading2"/>
      </w:pPr>
      <w:r w:rsidRPr="00CB18A4">
        <w:t>5. Public Participation Challenges</w:t>
      </w:r>
    </w:p>
    <w:p w14:paraId="4A84420D" w14:textId="6733545A" w:rsidR="003129C7" w:rsidRPr="00CB18A4" w:rsidRDefault="003129C7" w:rsidP="00CB18A4">
      <w:pPr>
        <w:spacing w:after="626" w:line="240" w:lineRule="auto"/>
        <w:rPr>
          <w:rFonts w:ascii="Times New Roman" w:hAnsi="Times New Roman" w:cs="Times New Roman"/>
        </w:rPr>
      </w:pPr>
      <w:r w:rsidRPr="00CB18A4">
        <w:rPr>
          <w:rFonts w:ascii="Times New Roman" w:hAnsi="Times New Roman" w:cs="Times New Roman"/>
        </w:rPr>
        <w:t>• Barrier: Effective public participation is often lacking in Bangladesh's EIA process. Local communities and stakeholders are frequently excluded from decision-making due to limited awareness, lack of transparency, and inadequate access to information.</w:t>
      </w:r>
    </w:p>
    <w:p w14:paraId="52B49105" w14:textId="51543CE3" w:rsidR="003129C7" w:rsidRPr="00CB18A4" w:rsidRDefault="003129C7" w:rsidP="00CB18A4">
      <w:pPr>
        <w:spacing w:after="626" w:line="240" w:lineRule="auto"/>
        <w:rPr>
          <w:rFonts w:ascii="Times New Roman" w:hAnsi="Times New Roman" w:cs="Times New Roman"/>
        </w:rPr>
      </w:pPr>
      <w:r w:rsidRPr="00CB18A4">
        <w:rPr>
          <w:rFonts w:ascii="Times New Roman" w:hAnsi="Times New Roman" w:cs="Times New Roman"/>
        </w:rPr>
        <w:t xml:space="preserve">• Example: In the case of the </w:t>
      </w:r>
      <w:proofErr w:type="spellStart"/>
      <w:r w:rsidRPr="00CB18A4">
        <w:rPr>
          <w:rFonts w:ascii="Times New Roman" w:hAnsi="Times New Roman" w:cs="Times New Roman"/>
        </w:rPr>
        <w:t>Matarbari</w:t>
      </w:r>
      <w:proofErr w:type="spellEnd"/>
      <w:r w:rsidRPr="00CB18A4">
        <w:rPr>
          <w:rFonts w:ascii="Times New Roman" w:hAnsi="Times New Roman" w:cs="Times New Roman"/>
        </w:rPr>
        <w:t xml:space="preserve"> Coal Power Plant, local communities in Cox’s Bazar were not adequately consulted during the EIA process. Many residents were unaware of the project's potential impacts on their livelihoods and the environment, leading to protests and conflicts.</w:t>
      </w:r>
    </w:p>
    <w:p w14:paraId="742C514B" w14:textId="77777777" w:rsidR="003129C7" w:rsidRPr="00CB18A4" w:rsidRDefault="003129C7" w:rsidP="00B95B35">
      <w:pPr>
        <w:pStyle w:val="Heading2"/>
      </w:pPr>
      <w:r w:rsidRPr="00CB18A4">
        <w:t>6. Corruption and Weak Governance</w:t>
      </w:r>
    </w:p>
    <w:p w14:paraId="230A59AD" w14:textId="0CA7C662" w:rsidR="003129C7" w:rsidRPr="00CB18A4" w:rsidRDefault="003129C7" w:rsidP="00CB18A4">
      <w:pPr>
        <w:spacing w:after="626" w:line="240" w:lineRule="auto"/>
        <w:rPr>
          <w:rFonts w:ascii="Times New Roman" w:hAnsi="Times New Roman" w:cs="Times New Roman"/>
        </w:rPr>
      </w:pPr>
      <w:r w:rsidRPr="00CB18A4">
        <w:rPr>
          <w:rFonts w:ascii="Times New Roman" w:hAnsi="Times New Roman" w:cs="Times New Roman"/>
        </w:rPr>
        <w:t>• Barrier: Corruption within regulatory agencies and weak governance structures undermine the EIA process. Favoritism, bribery, and lack of accountability often result in manipulated EIA reports and the approval of environmentally harmful projects.</w:t>
      </w:r>
    </w:p>
    <w:p w14:paraId="1D338482" w14:textId="5D853BC6" w:rsidR="004E58AC" w:rsidRDefault="003129C7" w:rsidP="00CB18A4">
      <w:pPr>
        <w:spacing w:after="626" w:line="240" w:lineRule="auto"/>
        <w:rPr>
          <w:rFonts w:ascii="Times New Roman" w:hAnsi="Times New Roman" w:cs="Times New Roman"/>
        </w:rPr>
      </w:pPr>
      <w:r w:rsidRPr="00CB18A4">
        <w:rPr>
          <w:rFonts w:ascii="Times New Roman" w:hAnsi="Times New Roman" w:cs="Times New Roman"/>
        </w:rPr>
        <w:t>• Example: In the shipbreaking industry in Chittagong, many yards operate without proper EIAs or environmental clearances. Reports suggest that some yard owners bribe officials to bypass regulations, leading to severe environmental and occupational hazards, including pollution of coastal waters and worker injuries</w:t>
      </w:r>
      <w:r w:rsidR="004E58AC">
        <w:rPr>
          <w:rFonts w:ascii="Times New Roman" w:hAnsi="Times New Roman" w:cs="Times New Roman"/>
        </w:rPr>
        <w:t>.</w:t>
      </w:r>
    </w:p>
    <w:p w14:paraId="240B9DB4" w14:textId="317E8370" w:rsidR="00FC3C10" w:rsidRPr="00CB18A4" w:rsidRDefault="00FC3C10" w:rsidP="004E58AC">
      <w:pPr>
        <w:pStyle w:val="Heading2"/>
      </w:pPr>
      <w:r w:rsidRPr="00CB18A4">
        <w:t>7. Data and Information Gaps</w:t>
      </w:r>
    </w:p>
    <w:p w14:paraId="60EA2304" w14:textId="11D184D9" w:rsidR="00FC3C10" w:rsidRPr="00CB18A4" w:rsidRDefault="00FC3C10" w:rsidP="00CB18A4">
      <w:pPr>
        <w:spacing w:after="626" w:line="240" w:lineRule="auto"/>
        <w:rPr>
          <w:rFonts w:ascii="Times New Roman" w:hAnsi="Times New Roman" w:cs="Times New Roman"/>
        </w:rPr>
      </w:pPr>
      <w:r w:rsidRPr="00CB18A4">
        <w:rPr>
          <w:rFonts w:ascii="Times New Roman" w:hAnsi="Times New Roman" w:cs="Times New Roman"/>
        </w:rPr>
        <w:t>• Barrier: Lack of reliable baseline environmental data and poor data management systems hinder the accuracy and effectiveness of EIAs in Bangladesh.</w:t>
      </w:r>
    </w:p>
    <w:p w14:paraId="13205078" w14:textId="5768E144" w:rsidR="0061602C" w:rsidRPr="00CB18A4" w:rsidRDefault="00FC3C10" w:rsidP="00CB18A4">
      <w:pPr>
        <w:spacing w:after="626" w:line="240" w:lineRule="auto"/>
        <w:rPr>
          <w:rFonts w:ascii="Times New Roman" w:hAnsi="Times New Roman" w:cs="Times New Roman"/>
        </w:rPr>
      </w:pPr>
      <w:r w:rsidRPr="00CB18A4">
        <w:rPr>
          <w:rFonts w:ascii="Times New Roman" w:hAnsi="Times New Roman" w:cs="Times New Roman"/>
        </w:rPr>
        <w:t>• Example: In the case of the Dhaka Elevated Expressway project, the EIA report was criticized for relying on outdated or incomplete data about air quality and traffic patterns. This limited the report's ability to accurately predict and mitigate environmental impacts.</w:t>
      </w:r>
      <w:r w:rsidR="003129C7" w:rsidRPr="00CB18A4">
        <w:rPr>
          <w:rFonts w:ascii="Times New Roman" w:hAnsi="Times New Roman" w:cs="Times New Roman"/>
        </w:rPr>
        <w:t xml:space="preserve"> </w:t>
      </w:r>
    </w:p>
    <w:p w14:paraId="719F912D" w14:textId="38C25AC0" w:rsidR="004F6D00" w:rsidRPr="00CB18A4" w:rsidRDefault="004F6D00" w:rsidP="00C95816">
      <w:pPr>
        <w:pStyle w:val="Heading1"/>
      </w:pPr>
      <w:r w:rsidRPr="00CB18A4">
        <w:t>Opportunities for Improving EIA in Developing Countries</w:t>
      </w:r>
      <w:r w:rsidRPr="00CB18A4">
        <w:rPr>
          <w:rFonts w:eastAsia="Aptos Display"/>
        </w:rPr>
        <w:t xml:space="preserve"> </w:t>
      </w:r>
    </w:p>
    <w:p w14:paraId="1191554D" w14:textId="77777777" w:rsidR="004F6D00" w:rsidRPr="00CB18A4" w:rsidRDefault="004F6D00" w:rsidP="00C95816">
      <w:pPr>
        <w:pStyle w:val="Heading2"/>
      </w:pPr>
      <w:r w:rsidRPr="00CB18A4">
        <w:t xml:space="preserve">Strengthening Institutional and Regulatory Frameworks </w:t>
      </w:r>
    </w:p>
    <w:p w14:paraId="0F82184F" w14:textId="77777777" w:rsidR="004F6D00" w:rsidRPr="00CB18A4" w:rsidRDefault="004F6D00" w:rsidP="00CB18A4">
      <w:pPr>
        <w:spacing w:after="115" w:line="240" w:lineRule="auto"/>
        <w:rPr>
          <w:rFonts w:ascii="Times New Roman" w:hAnsi="Times New Roman" w:cs="Times New Roman"/>
        </w:rPr>
      </w:pPr>
      <w:r w:rsidRPr="00CB18A4">
        <w:rPr>
          <w:rFonts w:ascii="Times New Roman" w:hAnsi="Times New Roman" w:cs="Times New Roman"/>
        </w:rPr>
        <w:t xml:space="preserve"> </w:t>
      </w:r>
    </w:p>
    <w:p w14:paraId="0CEB3E0F" w14:textId="77777777" w:rsidR="004F6D00" w:rsidRPr="00CB18A4" w:rsidRDefault="004F6D00" w:rsidP="00CB18A4">
      <w:pPr>
        <w:spacing w:after="232" w:line="240" w:lineRule="auto"/>
        <w:ind w:left="-5"/>
        <w:rPr>
          <w:rFonts w:ascii="Times New Roman" w:hAnsi="Times New Roman" w:cs="Times New Roman"/>
        </w:rPr>
      </w:pPr>
      <w:r w:rsidRPr="00CB18A4">
        <w:rPr>
          <w:rFonts w:ascii="Times New Roman" w:hAnsi="Times New Roman" w:cs="Times New Roman"/>
        </w:rPr>
        <w:t xml:space="preserve">To address institutional and regulatory barriers, developing countries need to establish robust legal frameworks and strengthen the capacity of government agencies. This includes updating environmental laws, providing training for EIA practitioners, and improving coordination among stakeholders (Jay, Jones, </w:t>
      </w:r>
      <w:proofErr w:type="spellStart"/>
      <w:r w:rsidRPr="00CB18A4">
        <w:rPr>
          <w:rFonts w:ascii="Times New Roman" w:hAnsi="Times New Roman" w:cs="Times New Roman"/>
        </w:rPr>
        <w:t>Slinn</w:t>
      </w:r>
      <w:proofErr w:type="spellEnd"/>
      <w:r w:rsidRPr="00CB18A4">
        <w:rPr>
          <w:rFonts w:ascii="Times New Roman" w:hAnsi="Times New Roman" w:cs="Times New Roman"/>
        </w:rPr>
        <w:t xml:space="preserve">, &amp; Wood, 2007). Integrating EIA into national development plans can also ensure that environmental considerations are mainstreamed into decision-making processes. </w:t>
      </w:r>
    </w:p>
    <w:p w14:paraId="37B87122" w14:textId="77777777" w:rsidR="004F6D00" w:rsidRPr="00CB18A4" w:rsidRDefault="004F6D00" w:rsidP="00C95816">
      <w:pPr>
        <w:pStyle w:val="Heading2"/>
      </w:pPr>
      <w:r w:rsidRPr="00CB18A4">
        <w:t xml:space="preserve">Leveraging International Support and Collaboration </w:t>
      </w:r>
    </w:p>
    <w:p w14:paraId="39D8FB38" w14:textId="77777777" w:rsidR="004F6D00" w:rsidRPr="00CB18A4" w:rsidRDefault="004F6D00" w:rsidP="00CB18A4">
      <w:pPr>
        <w:spacing w:after="113" w:line="240" w:lineRule="auto"/>
        <w:rPr>
          <w:rFonts w:ascii="Times New Roman" w:hAnsi="Times New Roman" w:cs="Times New Roman"/>
        </w:rPr>
      </w:pPr>
      <w:r w:rsidRPr="00CB18A4">
        <w:rPr>
          <w:rFonts w:ascii="Times New Roman" w:hAnsi="Times New Roman" w:cs="Times New Roman"/>
        </w:rPr>
        <w:t xml:space="preserve"> </w:t>
      </w:r>
    </w:p>
    <w:p w14:paraId="542A7353" w14:textId="77777777" w:rsidR="004F6D00" w:rsidRPr="00CB18A4" w:rsidRDefault="004F6D00" w:rsidP="00CB18A4">
      <w:pPr>
        <w:spacing w:after="232" w:line="240" w:lineRule="auto"/>
        <w:ind w:left="-5"/>
        <w:rPr>
          <w:rFonts w:ascii="Times New Roman" w:hAnsi="Times New Roman" w:cs="Times New Roman"/>
        </w:rPr>
      </w:pPr>
      <w:r w:rsidRPr="00CB18A4">
        <w:rPr>
          <w:rFonts w:ascii="Times New Roman" w:hAnsi="Times New Roman" w:cs="Times New Roman"/>
        </w:rPr>
        <w:t xml:space="preserve">International organizations and donor agencies can play a crucial role in supporting EIA implementation in developing countries. Technical assistance, capacity-building programs, and knowledge-sharing initiatives can help bridge gaps in expertise and resources (Abaza, </w:t>
      </w:r>
      <w:proofErr w:type="spellStart"/>
      <w:r w:rsidRPr="00CB18A4">
        <w:rPr>
          <w:rFonts w:ascii="Times New Roman" w:hAnsi="Times New Roman" w:cs="Times New Roman"/>
        </w:rPr>
        <w:t>Bisset</w:t>
      </w:r>
      <w:proofErr w:type="spellEnd"/>
      <w:r w:rsidRPr="00CB18A4">
        <w:rPr>
          <w:rFonts w:ascii="Times New Roman" w:hAnsi="Times New Roman" w:cs="Times New Roman"/>
        </w:rPr>
        <w:t xml:space="preserve">, &amp; Sadler, 2004).  Collaboration with developed countries can also facilitate the adoption of best practices and global standards. </w:t>
      </w:r>
    </w:p>
    <w:p w14:paraId="7B972B23" w14:textId="77777777" w:rsidR="004F6D00" w:rsidRPr="00CB18A4" w:rsidRDefault="004F6D00" w:rsidP="00C95816">
      <w:pPr>
        <w:pStyle w:val="Heading2"/>
      </w:pPr>
      <w:r w:rsidRPr="00CB18A4">
        <w:t xml:space="preserve">Enhancing Public Participation and Stakeholder Engagement </w:t>
      </w:r>
    </w:p>
    <w:p w14:paraId="715EE4CF" w14:textId="77777777" w:rsidR="004F6D00" w:rsidRPr="00CB18A4" w:rsidRDefault="004F6D00" w:rsidP="00CB18A4">
      <w:pPr>
        <w:spacing w:after="113" w:line="240" w:lineRule="auto"/>
        <w:rPr>
          <w:rFonts w:ascii="Times New Roman" w:hAnsi="Times New Roman" w:cs="Times New Roman"/>
        </w:rPr>
      </w:pPr>
      <w:r w:rsidRPr="00CB18A4">
        <w:rPr>
          <w:rFonts w:ascii="Times New Roman" w:hAnsi="Times New Roman" w:cs="Times New Roman"/>
        </w:rPr>
        <w:t xml:space="preserve"> </w:t>
      </w:r>
    </w:p>
    <w:p w14:paraId="607CC638" w14:textId="77777777" w:rsidR="004F6D00" w:rsidRPr="00CB18A4" w:rsidRDefault="004F6D00" w:rsidP="00CB18A4">
      <w:pPr>
        <w:spacing w:after="232" w:line="240" w:lineRule="auto"/>
        <w:ind w:left="-5"/>
        <w:rPr>
          <w:rFonts w:ascii="Times New Roman" w:hAnsi="Times New Roman" w:cs="Times New Roman"/>
        </w:rPr>
      </w:pPr>
      <w:r w:rsidRPr="00CB18A4">
        <w:rPr>
          <w:rFonts w:ascii="Times New Roman" w:hAnsi="Times New Roman" w:cs="Times New Roman"/>
        </w:rPr>
        <w:t xml:space="preserve">Promoting public participation and stakeholder engagement is essential for improving the effectiveness and legitimacy of the EIA process. This can be achieved through awareness campaigns, community consultations, and the use of digital tools for stakeholder engagement (Glasson, </w:t>
      </w:r>
      <w:proofErr w:type="spellStart"/>
      <w:r w:rsidRPr="00CB18A4">
        <w:rPr>
          <w:rFonts w:ascii="Times New Roman" w:hAnsi="Times New Roman" w:cs="Times New Roman"/>
        </w:rPr>
        <w:t>Therivel</w:t>
      </w:r>
      <w:proofErr w:type="spellEnd"/>
      <w:r w:rsidRPr="00CB18A4">
        <w:rPr>
          <w:rFonts w:ascii="Times New Roman" w:hAnsi="Times New Roman" w:cs="Times New Roman"/>
        </w:rPr>
        <w:t xml:space="preserve">, &amp; Chadwick, 2012). Empowering local communities and civil society organizations can also ensure that marginalized voices are heard in decision-making processes. </w:t>
      </w:r>
    </w:p>
    <w:p w14:paraId="2DCD3746" w14:textId="77777777" w:rsidR="004F6D00" w:rsidRPr="00CB18A4" w:rsidRDefault="004F6D00" w:rsidP="00C95816">
      <w:pPr>
        <w:pStyle w:val="Heading2"/>
      </w:pPr>
      <w:r w:rsidRPr="00CB18A4">
        <w:t xml:space="preserve">Utilizing Technology and Innovation </w:t>
      </w:r>
    </w:p>
    <w:p w14:paraId="34CE459B" w14:textId="77777777" w:rsidR="004F6D00" w:rsidRPr="00CB18A4" w:rsidRDefault="004F6D00" w:rsidP="00CB18A4">
      <w:pPr>
        <w:spacing w:after="112" w:line="240" w:lineRule="auto"/>
        <w:rPr>
          <w:rFonts w:ascii="Times New Roman" w:hAnsi="Times New Roman" w:cs="Times New Roman"/>
        </w:rPr>
      </w:pPr>
      <w:r w:rsidRPr="00CB18A4">
        <w:rPr>
          <w:rFonts w:ascii="Times New Roman" w:hAnsi="Times New Roman" w:cs="Times New Roman"/>
        </w:rPr>
        <w:t xml:space="preserve"> </w:t>
      </w:r>
    </w:p>
    <w:p w14:paraId="68512898" w14:textId="77777777" w:rsidR="004F6D00" w:rsidRPr="00CB18A4" w:rsidRDefault="004F6D00" w:rsidP="00CB18A4">
      <w:pPr>
        <w:spacing w:line="240" w:lineRule="auto"/>
        <w:ind w:left="-5"/>
        <w:rPr>
          <w:rFonts w:ascii="Times New Roman" w:hAnsi="Times New Roman" w:cs="Times New Roman"/>
        </w:rPr>
      </w:pPr>
      <w:r w:rsidRPr="00CB18A4">
        <w:rPr>
          <w:rFonts w:ascii="Times New Roman" w:hAnsi="Times New Roman" w:cs="Times New Roman"/>
        </w:rPr>
        <w:t xml:space="preserve">Advancements in technology offer significant opportunities for improving EIA processes. Tools such as GIS, remote sensing, and artificial intelligence (AI) can enhance data collection, analysis, and monitoring (Sadler, 1996). Developing cost-effective and efficient methodologies for EIA can also help overcome financial and technical constraints. </w:t>
      </w:r>
    </w:p>
    <w:p w14:paraId="0C8F2E88" w14:textId="77777777" w:rsidR="004F6D00" w:rsidRPr="00CB18A4" w:rsidRDefault="004F6D00" w:rsidP="00933BF2">
      <w:pPr>
        <w:pStyle w:val="Heading2"/>
      </w:pPr>
      <w:r w:rsidRPr="00CB18A4">
        <w:t xml:space="preserve">Aligning EIA with Sustainable Development Goals (SDGs) </w:t>
      </w:r>
    </w:p>
    <w:p w14:paraId="6BF8CCAE" w14:textId="77777777" w:rsidR="004F6D00" w:rsidRPr="00CB18A4" w:rsidRDefault="004F6D00" w:rsidP="00CB18A4">
      <w:pPr>
        <w:spacing w:after="115" w:line="240" w:lineRule="auto"/>
        <w:rPr>
          <w:rFonts w:ascii="Times New Roman" w:hAnsi="Times New Roman" w:cs="Times New Roman"/>
        </w:rPr>
      </w:pPr>
      <w:r w:rsidRPr="00CB18A4">
        <w:rPr>
          <w:rFonts w:ascii="Times New Roman" w:hAnsi="Times New Roman" w:cs="Times New Roman"/>
        </w:rPr>
        <w:t xml:space="preserve"> </w:t>
      </w:r>
    </w:p>
    <w:p w14:paraId="42D10EAB" w14:textId="77777777" w:rsidR="004F6D00" w:rsidRPr="00CB18A4" w:rsidRDefault="004F6D00" w:rsidP="00CB18A4">
      <w:pPr>
        <w:spacing w:line="240" w:lineRule="auto"/>
        <w:ind w:left="-5"/>
        <w:rPr>
          <w:rFonts w:ascii="Times New Roman" w:hAnsi="Times New Roman" w:cs="Times New Roman"/>
        </w:rPr>
      </w:pPr>
      <w:r w:rsidRPr="00CB18A4">
        <w:rPr>
          <w:rFonts w:ascii="Times New Roman" w:hAnsi="Times New Roman" w:cs="Times New Roman"/>
        </w:rPr>
        <w:t xml:space="preserve">Aligning EIA outcomes with the United Nations Sustainable Development Goals (SDGs) can provide a framework for promoting integrated approaches to environmental and social impact assessment. By linking EIA to SDG targets, developing countries can ensure that development projects contribute to sustainable development while minimizing negative environmental impacts (UNEP, 2017). </w:t>
      </w:r>
    </w:p>
    <w:p w14:paraId="692C9FB1" w14:textId="77777777" w:rsidR="004F6D00" w:rsidRPr="00CB18A4" w:rsidRDefault="004F6D00" w:rsidP="00CB18A4">
      <w:pPr>
        <w:spacing w:after="626" w:line="240" w:lineRule="auto"/>
        <w:rPr>
          <w:rFonts w:ascii="Times New Roman" w:hAnsi="Times New Roman" w:cs="Times New Roman"/>
        </w:rPr>
      </w:pPr>
      <w:r w:rsidRPr="00CB18A4">
        <w:rPr>
          <w:rFonts w:ascii="Times New Roman" w:hAnsi="Times New Roman" w:cs="Times New Roman"/>
        </w:rPr>
        <w:t xml:space="preserve"> </w:t>
      </w:r>
    </w:p>
    <w:p w14:paraId="6FF746E1" w14:textId="77777777" w:rsidR="004F6D00" w:rsidRPr="00CB18A4" w:rsidRDefault="004F6D00" w:rsidP="00933BF2">
      <w:pPr>
        <w:pStyle w:val="Heading1"/>
      </w:pPr>
      <w:r w:rsidRPr="00CB18A4">
        <w:t>Case Studies</w:t>
      </w:r>
      <w:r w:rsidRPr="00CB18A4">
        <w:rPr>
          <w:rFonts w:eastAsia="Aptos Display"/>
        </w:rPr>
        <w:t xml:space="preserve"> </w:t>
      </w:r>
    </w:p>
    <w:p w14:paraId="7C67100F" w14:textId="77777777" w:rsidR="004F6D00" w:rsidRPr="00CB18A4" w:rsidRDefault="004F6D00" w:rsidP="00B331AE">
      <w:pPr>
        <w:pStyle w:val="Heading2"/>
      </w:pPr>
      <w:r w:rsidRPr="00CB18A4">
        <w:t xml:space="preserve">Kenya: Strengthening EIA Through Legal Reforms </w:t>
      </w:r>
    </w:p>
    <w:p w14:paraId="18E00610" w14:textId="77777777" w:rsidR="004F6D00" w:rsidRPr="00CB18A4" w:rsidRDefault="004F6D00" w:rsidP="00CB18A4">
      <w:pPr>
        <w:spacing w:after="112" w:line="240" w:lineRule="auto"/>
        <w:rPr>
          <w:rFonts w:ascii="Times New Roman" w:hAnsi="Times New Roman" w:cs="Times New Roman"/>
        </w:rPr>
      </w:pPr>
      <w:r w:rsidRPr="00CB18A4">
        <w:rPr>
          <w:rFonts w:ascii="Times New Roman" w:hAnsi="Times New Roman" w:cs="Times New Roman"/>
        </w:rPr>
        <w:t xml:space="preserve"> </w:t>
      </w:r>
    </w:p>
    <w:p w14:paraId="65555BF7" w14:textId="77777777" w:rsidR="004F6D00" w:rsidRPr="00CB18A4" w:rsidRDefault="004F6D00" w:rsidP="00CB18A4">
      <w:pPr>
        <w:spacing w:after="232" w:line="240" w:lineRule="auto"/>
        <w:ind w:left="-5"/>
        <w:rPr>
          <w:rFonts w:ascii="Times New Roman" w:hAnsi="Times New Roman" w:cs="Times New Roman"/>
        </w:rPr>
      </w:pPr>
      <w:r w:rsidRPr="00CB18A4">
        <w:rPr>
          <w:rFonts w:ascii="Times New Roman" w:hAnsi="Times New Roman" w:cs="Times New Roman"/>
        </w:rPr>
        <w:t>Kenya has made significant progress in strengthening its EIA process through legal reforms and capacity-building initiatives. The Environmental Management and Coordination Act (EMCA) of 1999 established a comprehensive legal framework for EIA, including provisions for public participation and stakeholder engagement (</w:t>
      </w:r>
      <w:proofErr w:type="spellStart"/>
      <w:r w:rsidRPr="00CB18A4">
        <w:rPr>
          <w:rFonts w:ascii="Times New Roman" w:hAnsi="Times New Roman" w:cs="Times New Roman"/>
        </w:rPr>
        <w:t>Mwenda</w:t>
      </w:r>
      <w:proofErr w:type="spellEnd"/>
      <w:r w:rsidRPr="00CB18A4">
        <w:rPr>
          <w:rFonts w:ascii="Times New Roman" w:hAnsi="Times New Roman" w:cs="Times New Roman"/>
        </w:rPr>
        <w:t xml:space="preserve">, 2010). Despite these advancements, challenges such as limited funding and technical expertise persist. </w:t>
      </w:r>
    </w:p>
    <w:p w14:paraId="16B60FDD" w14:textId="77777777" w:rsidR="004F6D00" w:rsidRPr="00CB18A4" w:rsidRDefault="004F6D00" w:rsidP="00B331AE">
      <w:pPr>
        <w:pStyle w:val="Heading2"/>
      </w:pPr>
      <w:r w:rsidRPr="00CB18A4">
        <w:t xml:space="preserve">India: Leveraging Technology for EIA </w:t>
      </w:r>
    </w:p>
    <w:p w14:paraId="618B51CC" w14:textId="77777777" w:rsidR="004F6D00" w:rsidRPr="00CB18A4" w:rsidRDefault="004F6D00" w:rsidP="00CB18A4">
      <w:pPr>
        <w:spacing w:after="112" w:line="240" w:lineRule="auto"/>
        <w:rPr>
          <w:rFonts w:ascii="Times New Roman" w:hAnsi="Times New Roman" w:cs="Times New Roman"/>
        </w:rPr>
      </w:pPr>
      <w:r w:rsidRPr="00CB18A4">
        <w:rPr>
          <w:rFonts w:ascii="Times New Roman" w:hAnsi="Times New Roman" w:cs="Times New Roman"/>
        </w:rPr>
        <w:t xml:space="preserve"> </w:t>
      </w:r>
    </w:p>
    <w:p w14:paraId="38CDE802" w14:textId="77777777" w:rsidR="004F6D00" w:rsidRPr="00CB18A4" w:rsidRDefault="004F6D00" w:rsidP="00CB18A4">
      <w:pPr>
        <w:spacing w:after="232" w:line="240" w:lineRule="auto"/>
        <w:ind w:left="-5"/>
        <w:rPr>
          <w:rFonts w:ascii="Times New Roman" w:hAnsi="Times New Roman" w:cs="Times New Roman"/>
        </w:rPr>
      </w:pPr>
      <w:r w:rsidRPr="00CB18A4">
        <w:rPr>
          <w:rFonts w:ascii="Times New Roman" w:hAnsi="Times New Roman" w:cs="Times New Roman"/>
        </w:rPr>
        <w:t>India has adopted advanced technologies, such as GIS and remote sensing, to improve the accuracy and efficiency of its EIA process. The use of these tools has enabled better data collection and analysis, particularly for large-scale infrastructure projects (</w:t>
      </w:r>
      <w:proofErr w:type="spellStart"/>
      <w:r w:rsidRPr="00CB18A4">
        <w:rPr>
          <w:rFonts w:ascii="Times New Roman" w:hAnsi="Times New Roman" w:cs="Times New Roman"/>
        </w:rPr>
        <w:t>Rajaram</w:t>
      </w:r>
      <w:proofErr w:type="spellEnd"/>
      <w:r w:rsidRPr="00CB18A4">
        <w:rPr>
          <w:rFonts w:ascii="Times New Roman" w:hAnsi="Times New Roman" w:cs="Times New Roman"/>
        </w:rPr>
        <w:t xml:space="preserve"> &amp; </w:t>
      </w:r>
      <w:proofErr w:type="spellStart"/>
      <w:r w:rsidRPr="00CB18A4">
        <w:rPr>
          <w:rFonts w:ascii="Times New Roman" w:hAnsi="Times New Roman" w:cs="Times New Roman"/>
        </w:rPr>
        <w:t>Ashutosh</w:t>
      </w:r>
      <w:proofErr w:type="spellEnd"/>
      <w:r w:rsidRPr="00CB18A4">
        <w:rPr>
          <w:rFonts w:ascii="Times New Roman" w:hAnsi="Times New Roman" w:cs="Times New Roman"/>
        </w:rPr>
        <w:t xml:space="preserve">, 2011).  However, issues such as inadequate public participation and political interference remain significant barriers. </w:t>
      </w:r>
    </w:p>
    <w:p w14:paraId="4E4A79F4" w14:textId="77777777" w:rsidR="004F6D00" w:rsidRPr="00CB18A4" w:rsidRDefault="004F6D00" w:rsidP="00B331AE">
      <w:pPr>
        <w:pStyle w:val="Heading2"/>
      </w:pPr>
      <w:r w:rsidRPr="00CB18A4">
        <w:t xml:space="preserve">Brazil: Addressing Deforestation Through EIA </w:t>
      </w:r>
    </w:p>
    <w:p w14:paraId="1A356EB1" w14:textId="77777777" w:rsidR="004F6D00" w:rsidRPr="00CB18A4" w:rsidRDefault="004F6D00" w:rsidP="00CB18A4">
      <w:pPr>
        <w:spacing w:after="112" w:line="240" w:lineRule="auto"/>
        <w:rPr>
          <w:rFonts w:ascii="Times New Roman" w:hAnsi="Times New Roman" w:cs="Times New Roman"/>
        </w:rPr>
      </w:pPr>
      <w:r w:rsidRPr="00CB18A4">
        <w:rPr>
          <w:rFonts w:ascii="Times New Roman" w:hAnsi="Times New Roman" w:cs="Times New Roman"/>
        </w:rPr>
        <w:t xml:space="preserve"> </w:t>
      </w:r>
    </w:p>
    <w:p w14:paraId="0EE4491B" w14:textId="77777777" w:rsidR="004F6D00" w:rsidRPr="00CB18A4" w:rsidRDefault="004F6D00" w:rsidP="00CB18A4">
      <w:pPr>
        <w:spacing w:line="240" w:lineRule="auto"/>
        <w:ind w:left="-5"/>
        <w:rPr>
          <w:rFonts w:ascii="Times New Roman" w:hAnsi="Times New Roman" w:cs="Times New Roman"/>
        </w:rPr>
      </w:pPr>
      <w:r w:rsidRPr="00CB18A4">
        <w:rPr>
          <w:rFonts w:ascii="Times New Roman" w:hAnsi="Times New Roman" w:cs="Times New Roman"/>
        </w:rPr>
        <w:t xml:space="preserve">Brazil has used EIA as a tool to address deforestation and promote sustainable land use practices. </w:t>
      </w:r>
    </w:p>
    <w:p w14:paraId="66D54B40" w14:textId="77777777" w:rsidR="004F6D00" w:rsidRPr="00CB18A4" w:rsidRDefault="004F6D00" w:rsidP="00CB18A4">
      <w:pPr>
        <w:spacing w:after="234" w:line="240" w:lineRule="auto"/>
        <w:ind w:left="-5"/>
        <w:rPr>
          <w:rFonts w:ascii="Times New Roman" w:hAnsi="Times New Roman" w:cs="Times New Roman"/>
        </w:rPr>
      </w:pPr>
      <w:r w:rsidRPr="00CB18A4">
        <w:rPr>
          <w:rFonts w:ascii="Times New Roman" w:hAnsi="Times New Roman" w:cs="Times New Roman"/>
        </w:rPr>
        <w:t>The country’s EIA process includes strict regulations for projects in environmentally sensitive areas, such as the Amazon rainforest (</w:t>
      </w:r>
      <w:proofErr w:type="spellStart"/>
      <w:r w:rsidRPr="00CB18A4">
        <w:rPr>
          <w:rFonts w:ascii="Times New Roman" w:hAnsi="Times New Roman" w:cs="Times New Roman"/>
        </w:rPr>
        <w:t>Fearnside</w:t>
      </w:r>
      <w:proofErr w:type="spellEnd"/>
      <w:r w:rsidRPr="00CB18A4">
        <w:rPr>
          <w:rFonts w:ascii="Times New Roman" w:hAnsi="Times New Roman" w:cs="Times New Roman"/>
        </w:rPr>
        <w:t xml:space="preserve">, P. M. , 2005). While these measures have been effective in reducing deforestation, challenges such as corruption and weak enforcement continue to hinder progress. </w:t>
      </w:r>
    </w:p>
    <w:p w14:paraId="1FB4CA2B" w14:textId="77777777" w:rsidR="004F6D00" w:rsidRPr="00CB18A4" w:rsidRDefault="004F6D00" w:rsidP="00B331AE">
      <w:pPr>
        <w:pStyle w:val="Heading2"/>
      </w:pPr>
      <w:r w:rsidRPr="00CB18A4">
        <w:t xml:space="preserve">Bangladesh:  EIA in the </w:t>
      </w:r>
      <w:proofErr w:type="spellStart"/>
      <w:r w:rsidRPr="00CB18A4">
        <w:t>Rampal</w:t>
      </w:r>
      <w:proofErr w:type="spellEnd"/>
      <w:r w:rsidRPr="00CB18A4">
        <w:t xml:space="preserve"> Power Plant Project </w:t>
      </w:r>
    </w:p>
    <w:p w14:paraId="75BC8705" w14:textId="77777777" w:rsidR="004F6D00" w:rsidRPr="00CB18A4" w:rsidRDefault="004F6D00" w:rsidP="00CB18A4">
      <w:pPr>
        <w:spacing w:after="273" w:line="240" w:lineRule="auto"/>
        <w:rPr>
          <w:rFonts w:ascii="Times New Roman" w:hAnsi="Times New Roman" w:cs="Times New Roman"/>
        </w:rPr>
      </w:pPr>
      <w:r w:rsidRPr="00CB18A4">
        <w:rPr>
          <w:rFonts w:ascii="Times New Roman" w:eastAsia="Times New Roman" w:hAnsi="Times New Roman" w:cs="Times New Roman"/>
          <w:b/>
        </w:rPr>
        <w:t xml:space="preserve"> </w:t>
      </w:r>
    </w:p>
    <w:p w14:paraId="5C94BBE2" w14:textId="77777777" w:rsidR="004F6D00" w:rsidRPr="00CB18A4" w:rsidRDefault="004F6D00" w:rsidP="00CB18A4">
      <w:pPr>
        <w:spacing w:after="196" w:line="240" w:lineRule="auto"/>
        <w:ind w:left="-5"/>
        <w:rPr>
          <w:rFonts w:ascii="Times New Roman" w:hAnsi="Times New Roman" w:cs="Times New Roman"/>
        </w:rPr>
      </w:pPr>
      <w:r w:rsidRPr="00CB18A4">
        <w:rPr>
          <w:rFonts w:ascii="Times New Roman" w:hAnsi="Times New Roman" w:cs="Times New Roman"/>
        </w:rPr>
        <w:t xml:space="preserve">The </w:t>
      </w:r>
      <w:proofErr w:type="spellStart"/>
      <w:r w:rsidRPr="00CB18A4">
        <w:rPr>
          <w:rFonts w:ascii="Times New Roman" w:hAnsi="Times New Roman" w:cs="Times New Roman"/>
        </w:rPr>
        <w:t>Rampal</w:t>
      </w:r>
      <w:proofErr w:type="spellEnd"/>
      <w:r w:rsidRPr="00CB18A4">
        <w:rPr>
          <w:rFonts w:ascii="Times New Roman" w:hAnsi="Times New Roman" w:cs="Times New Roman"/>
        </w:rPr>
        <w:t xml:space="preserve"> Power Plant, a coal-based power project located near the </w:t>
      </w:r>
      <w:proofErr w:type="spellStart"/>
      <w:r w:rsidRPr="00CB18A4">
        <w:rPr>
          <w:rFonts w:ascii="Times New Roman" w:hAnsi="Times New Roman" w:cs="Times New Roman"/>
        </w:rPr>
        <w:t>Sundarbans</w:t>
      </w:r>
      <w:proofErr w:type="spellEnd"/>
      <w:r w:rsidRPr="00CB18A4">
        <w:rPr>
          <w:rFonts w:ascii="Times New Roman" w:hAnsi="Times New Roman" w:cs="Times New Roman"/>
        </w:rPr>
        <w:t xml:space="preserve"> (a UNESCO World Heritage Site), has been a controversial case in Bangladesh. The project faced significant opposition from environmentalists, civil society, and international organizations due to its potential impacts on the </w:t>
      </w:r>
      <w:proofErr w:type="spellStart"/>
      <w:r w:rsidRPr="00CB18A4">
        <w:rPr>
          <w:rFonts w:ascii="Times New Roman" w:hAnsi="Times New Roman" w:cs="Times New Roman"/>
        </w:rPr>
        <w:t>Sundarbans</w:t>
      </w:r>
      <w:proofErr w:type="spellEnd"/>
      <w:r w:rsidRPr="00CB18A4">
        <w:rPr>
          <w:rFonts w:ascii="Times New Roman" w:hAnsi="Times New Roman" w:cs="Times New Roman"/>
        </w:rPr>
        <w:t>' fragile ecosystem.</w:t>
      </w:r>
      <w:r w:rsidRPr="00CB18A4">
        <w:rPr>
          <w:rFonts w:ascii="Times New Roman" w:eastAsia="Times New Roman" w:hAnsi="Times New Roman" w:cs="Times New Roman"/>
          <w:b/>
        </w:rPr>
        <w:t xml:space="preserve"> </w:t>
      </w:r>
    </w:p>
    <w:p w14:paraId="50F8AAB0" w14:textId="77777777" w:rsidR="004F6D00" w:rsidRPr="00CB18A4" w:rsidRDefault="004F6D00" w:rsidP="00F77C53">
      <w:pPr>
        <w:pStyle w:val="Heading2"/>
      </w:pPr>
      <w:r w:rsidRPr="00CB18A4">
        <w:rPr>
          <w:rFonts w:eastAsia="Aptos"/>
        </w:rPr>
        <w:t xml:space="preserve">Challenges: </w:t>
      </w:r>
    </w:p>
    <w:p w14:paraId="6EB8F6C1" w14:textId="77777777" w:rsidR="004F6D00" w:rsidRPr="00CB18A4" w:rsidRDefault="004F6D00" w:rsidP="00CB18A4">
      <w:pPr>
        <w:spacing w:after="19" w:line="240" w:lineRule="auto"/>
        <w:ind w:left="720" w:hanging="360"/>
        <w:rPr>
          <w:rFonts w:ascii="Times New Roman" w:hAnsi="Times New Roman" w:cs="Times New Roman"/>
        </w:rPr>
      </w:pPr>
      <w:r w:rsidRPr="00CB18A4">
        <w:rPr>
          <w:rFonts w:ascii="Times New Roman" w:eastAsia="Segoe UI Symbol" w:hAnsi="Times New Roman" w:cs="Times New Roman"/>
        </w:rPr>
        <w:t></w:t>
      </w:r>
      <w:r w:rsidRPr="00CB18A4">
        <w:rPr>
          <w:rFonts w:ascii="Times New Roman" w:eastAsia="Arial" w:hAnsi="Times New Roman" w:cs="Times New Roman"/>
        </w:rPr>
        <w:t xml:space="preserve"> </w:t>
      </w:r>
      <w:r w:rsidRPr="00CB18A4">
        <w:rPr>
          <w:rFonts w:ascii="Times New Roman" w:eastAsia="Times New Roman" w:hAnsi="Times New Roman" w:cs="Times New Roman"/>
          <w:b/>
        </w:rPr>
        <w:t>Inadequate EIA Process</w:t>
      </w:r>
      <w:r w:rsidRPr="00CB18A4">
        <w:rPr>
          <w:rFonts w:ascii="Times New Roman" w:hAnsi="Times New Roman" w:cs="Times New Roman"/>
        </w:rPr>
        <w:t xml:space="preserve">: Critics argued that the EIA report for the </w:t>
      </w:r>
      <w:proofErr w:type="spellStart"/>
      <w:r w:rsidRPr="00CB18A4">
        <w:rPr>
          <w:rFonts w:ascii="Times New Roman" w:hAnsi="Times New Roman" w:cs="Times New Roman"/>
        </w:rPr>
        <w:t>Rampal</w:t>
      </w:r>
      <w:proofErr w:type="spellEnd"/>
      <w:r w:rsidRPr="00CB18A4">
        <w:rPr>
          <w:rFonts w:ascii="Times New Roman" w:hAnsi="Times New Roman" w:cs="Times New Roman"/>
        </w:rPr>
        <w:t xml:space="preserve"> Power Plant was flawed, as it underestimated the potential environmental impacts, such as air and water pollution, and the loss of biodiversity (Hossain, 2017). </w:t>
      </w:r>
    </w:p>
    <w:p w14:paraId="48DF3BA1" w14:textId="77777777" w:rsidR="004F6D00" w:rsidRPr="00CB18A4" w:rsidRDefault="004F6D00" w:rsidP="00CB18A4">
      <w:pPr>
        <w:spacing w:after="18" w:line="240" w:lineRule="auto"/>
        <w:ind w:left="720" w:hanging="360"/>
        <w:rPr>
          <w:rFonts w:ascii="Times New Roman" w:hAnsi="Times New Roman" w:cs="Times New Roman"/>
        </w:rPr>
      </w:pPr>
      <w:r w:rsidRPr="00CB18A4">
        <w:rPr>
          <w:rFonts w:ascii="Times New Roman" w:eastAsia="Segoe UI Symbol" w:hAnsi="Times New Roman" w:cs="Times New Roman"/>
        </w:rPr>
        <w:t></w:t>
      </w:r>
      <w:r w:rsidRPr="00CB18A4">
        <w:rPr>
          <w:rFonts w:ascii="Times New Roman" w:eastAsia="Arial" w:hAnsi="Times New Roman" w:cs="Times New Roman"/>
        </w:rPr>
        <w:t xml:space="preserve"> </w:t>
      </w:r>
      <w:r w:rsidRPr="00CB18A4">
        <w:rPr>
          <w:rFonts w:ascii="Times New Roman" w:eastAsia="Times New Roman" w:hAnsi="Times New Roman" w:cs="Times New Roman"/>
          <w:b/>
        </w:rPr>
        <w:t>Lack of Public Participation</w:t>
      </w:r>
      <w:r w:rsidRPr="00CB18A4">
        <w:rPr>
          <w:rFonts w:ascii="Times New Roman" w:hAnsi="Times New Roman" w:cs="Times New Roman"/>
        </w:rPr>
        <w:t xml:space="preserve">: Local communities and environmental groups claimed that they were not adequately consulted during the EIA process, raising concerns about transparency and inclusivity (Islam, 2016). </w:t>
      </w:r>
    </w:p>
    <w:p w14:paraId="36FF7085" w14:textId="77777777" w:rsidR="004F6D00" w:rsidRPr="00CB18A4" w:rsidRDefault="004F6D00" w:rsidP="00CB18A4">
      <w:pPr>
        <w:spacing w:after="196" w:line="240" w:lineRule="auto"/>
        <w:ind w:left="720" w:hanging="360"/>
        <w:rPr>
          <w:rFonts w:ascii="Times New Roman" w:hAnsi="Times New Roman" w:cs="Times New Roman"/>
        </w:rPr>
      </w:pPr>
      <w:r w:rsidRPr="00CB18A4">
        <w:rPr>
          <w:rFonts w:ascii="Times New Roman" w:eastAsia="Segoe UI Symbol" w:hAnsi="Times New Roman" w:cs="Times New Roman"/>
        </w:rPr>
        <w:t></w:t>
      </w:r>
      <w:r w:rsidRPr="00CB18A4">
        <w:rPr>
          <w:rFonts w:ascii="Times New Roman" w:eastAsia="Arial" w:hAnsi="Times New Roman" w:cs="Times New Roman"/>
        </w:rPr>
        <w:t xml:space="preserve"> </w:t>
      </w:r>
      <w:r w:rsidRPr="00CB18A4">
        <w:rPr>
          <w:rFonts w:ascii="Times New Roman" w:eastAsia="Times New Roman" w:hAnsi="Times New Roman" w:cs="Times New Roman"/>
          <w:b/>
        </w:rPr>
        <w:t>Political and Economic Pressures</w:t>
      </w:r>
      <w:r w:rsidRPr="00CB18A4">
        <w:rPr>
          <w:rFonts w:ascii="Times New Roman" w:hAnsi="Times New Roman" w:cs="Times New Roman"/>
        </w:rPr>
        <w:t>: The project was prioritized by the government to meet the country's growing energy demands, often sidelining environmental concerns (</w:t>
      </w:r>
      <w:proofErr w:type="spellStart"/>
      <w:r w:rsidRPr="00CB18A4">
        <w:rPr>
          <w:rFonts w:ascii="Times New Roman" w:hAnsi="Times New Roman" w:cs="Times New Roman"/>
        </w:rPr>
        <w:t>Alam</w:t>
      </w:r>
      <w:proofErr w:type="spellEnd"/>
      <w:r w:rsidRPr="00CB18A4">
        <w:rPr>
          <w:rFonts w:ascii="Times New Roman" w:hAnsi="Times New Roman" w:cs="Times New Roman"/>
        </w:rPr>
        <w:t xml:space="preserve">, 2018). </w:t>
      </w:r>
    </w:p>
    <w:p w14:paraId="008C80C7" w14:textId="77777777" w:rsidR="004F6D00" w:rsidRPr="00CB18A4" w:rsidRDefault="004F6D00" w:rsidP="00F77C53">
      <w:pPr>
        <w:pStyle w:val="Heading2"/>
      </w:pPr>
      <w:r w:rsidRPr="00CB18A4">
        <w:rPr>
          <w:rFonts w:eastAsia="Aptos"/>
        </w:rPr>
        <w:t xml:space="preserve">Opportunities: </w:t>
      </w:r>
    </w:p>
    <w:p w14:paraId="2934F955" w14:textId="77777777" w:rsidR="004F6D00" w:rsidRPr="00CB18A4" w:rsidRDefault="004F6D00" w:rsidP="00CB18A4">
      <w:pPr>
        <w:numPr>
          <w:ilvl w:val="0"/>
          <w:numId w:val="2"/>
        </w:numPr>
        <w:spacing w:after="0" w:line="240" w:lineRule="auto"/>
        <w:ind w:hanging="360"/>
        <w:rPr>
          <w:rFonts w:ascii="Times New Roman" w:hAnsi="Times New Roman" w:cs="Times New Roman"/>
        </w:rPr>
      </w:pPr>
      <w:r w:rsidRPr="00CB18A4">
        <w:rPr>
          <w:rFonts w:ascii="Times New Roman" w:hAnsi="Times New Roman" w:cs="Times New Roman"/>
        </w:rPr>
        <w:t xml:space="preserve">The controversy surrounding the </w:t>
      </w:r>
      <w:proofErr w:type="spellStart"/>
      <w:r w:rsidRPr="00CB18A4">
        <w:rPr>
          <w:rFonts w:ascii="Times New Roman" w:hAnsi="Times New Roman" w:cs="Times New Roman"/>
        </w:rPr>
        <w:t>Rampal</w:t>
      </w:r>
      <w:proofErr w:type="spellEnd"/>
      <w:r w:rsidRPr="00CB18A4">
        <w:rPr>
          <w:rFonts w:ascii="Times New Roman" w:hAnsi="Times New Roman" w:cs="Times New Roman"/>
        </w:rPr>
        <w:t xml:space="preserve"> Power Plant highlighted the need for stronger EIA regulations and better enforcement mechanisms in Bangladesh. </w:t>
      </w:r>
    </w:p>
    <w:p w14:paraId="704DFDB4" w14:textId="77777777" w:rsidR="004F6D00" w:rsidRPr="00CB18A4" w:rsidRDefault="004F6D00" w:rsidP="00CB18A4">
      <w:pPr>
        <w:numPr>
          <w:ilvl w:val="0"/>
          <w:numId w:val="2"/>
        </w:numPr>
        <w:spacing w:after="232" w:line="240" w:lineRule="auto"/>
        <w:ind w:hanging="360"/>
        <w:rPr>
          <w:rFonts w:ascii="Times New Roman" w:hAnsi="Times New Roman" w:cs="Times New Roman"/>
        </w:rPr>
      </w:pPr>
      <w:r w:rsidRPr="00CB18A4">
        <w:rPr>
          <w:rFonts w:ascii="Times New Roman" w:hAnsi="Times New Roman" w:cs="Times New Roman"/>
        </w:rPr>
        <w:t xml:space="preserve">It also underscored the importance of involving local communities and civil society in the EIA process to ensure transparency and accountability. </w:t>
      </w:r>
    </w:p>
    <w:p w14:paraId="7B0AE733" w14:textId="77777777" w:rsidR="004F6D00" w:rsidRPr="00CB18A4" w:rsidRDefault="004F6D00" w:rsidP="00F77C53">
      <w:pPr>
        <w:pStyle w:val="Heading2"/>
      </w:pPr>
      <w:r w:rsidRPr="00CB18A4">
        <w:t xml:space="preserve">EIA in the Padma Bridge Project </w:t>
      </w:r>
    </w:p>
    <w:p w14:paraId="6C547AE6" w14:textId="77777777" w:rsidR="004F6D00" w:rsidRPr="00CB18A4" w:rsidRDefault="004F6D00" w:rsidP="00CB18A4">
      <w:pPr>
        <w:spacing w:after="0" w:line="240" w:lineRule="auto"/>
        <w:rPr>
          <w:rFonts w:ascii="Times New Roman" w:hAnsi="Times New Roman" w:cs="Times New Roman"/>
        </w:rPr>
      </w:pPr>
      <w:r w:rsidRPr="00CB18A4">
        <w:rPr>
          <w:rFonts w:ascii="Times New Roman" w:eastAsia="Times New Roman" w:hAnsi="Times New Roman" w:cs="Times New Roman"/>
          <w:b/>
        </w:rPr>
        <w:t xml:space="preserve"> </w:t>
      </w:r>
    </w:p>
    <w:p w14:paraId="7FFBAEA1" w14:textId="77777777" w:rsidR="004F6D00" w:rsidRPr="00CB18A4" w:rsidRDefault="004F6D00" w:rsidP="00CB18A4">
      <w:pPr>
        <w:spacing w:after="198" w:line="240" w:lineRule="auto"/>
        <w:ind w:left="-5"/>
        <w:rPr>
          <w:rFonts w:ascii="Times New Roman" w:hAnsi="Times New Roman" w:cs="Times New Roman"/>
        </w:rPr>
      </w:pPr>
      <w:r w:rsidRPr="00CB18A4">
        <w:rPr>
          <w:rFonts w:ascii="Times New Roman" w:hAnsi="Times New Roman" w:cs="Times New Roman"/>
        </w:rPr>
        <w:t xml:space="preserve">The Padma Multipurpose Bridge is one of the largest infrastructure projects in Bangladesh, aimed at improving transportation and connectivity between the capital, Dhaka, and the southern regions of the country. The project underwent an EIA to assess its potential environmental and social impacts. </w:t>
      </w:r>
    </w:p>
    <w:p w14:paraId="75675809" w14:textId="77777777" w:rsidR="004F6D00" w:rsidRPr="00CB18A4" w:rsidRDefault="004F6D00" w:rsidP="00CB18A4">
      <w:pPr>
        <w:spacing w:after="186" w:line="240" w:lineRule="auto"/>
        <w:ind w:left="-5"/>
        <w:rPr>
          <w:rFonts w:ascii="Times New Roman" w:hAnsi="Times New Roman" w:cs="Times New Roman"/>
        </w:rPr>
      </w:pPr>
      <w:r w:rsidRPr="00CB18A4">
        <w:rPr>
          <w:rFonts w:ascii="Times New Roman" w:eastAsia="Aptos" w:hAnsi="Times New Roman" w:cs="Times New Roman"/>
          <w:b/>
          <w:color w:val="0F4761"/>
        </w:rPr>
        <w:t>Challenges</w:t>
      </w:r>
      <w:r w:rsidRPr="00CB18A4">
        <w:rPr>
          <w:rFonts w:ascii="Times New Roman" w:eastAsia="Aptos" w:hAnsi="Times New Roman" w:cs="Times New Roman"/>
          <w:color w:val="0F4761"/>
        </w:rPr>
        <w:t xml:space="preserve">: </w:t>
      </w:r>
    </w:p>
    <w:p w14:paraId="18A953B9" w14:textId="77777777" w:rsidR="004F6D00" w:rsidRPr="00CB18A4" w:rsidRDefault="004F6D00" w:rsidP="00CB18A4">
      <w:pPr>
        <w:spacing w:after="18" w:line="240" w:lineRule="auto"/>
        <w:ind w:left="720" w:hanging="360"/>
        <w:rPr>
          <w:rFonts w:ascii="Times New Roman" w:hAnsi="Times New Roman" w:cs="Times New Roman"/>
        </w:rPr>
      </w:pPr>
      <w:r w:rsidRPr="00CB18A4">
        <w:rPr>
          <w:rFonts w:ascii="Times New Roman" w:eastAsia="Segoe UI Symbol" w:hAnsi="Times New Roman" w:cs="Times New Roman"/>
        </w:rPr>
        <w:t></w:t>
      </w:r>
      <w:r w:rsidRPr="00CB18A4">
        <w:rPr>
          <w:rFonts w:ascii="Times New Roman" w:eastAsia="Arial" w:hAnsi="Times New Roman" w:cs="Times New Roman"/>
        </w:rPr>
        <w:t xml:space="preserve"> </w:t>
      </w:r>
      <w:r w:rsidRPr="00CB18A4">
        <w:rPr>
          <w:rFonts w:ascii="Times New Roman" w:eastAsia="Times New Roman" w:hAnsi="Times New Roman" w:cs="Times New Roman"/>
          <w:b/>
        </w:rPr>
        <w:t>Environmental Concerns</w:t>
      </w:r>
      <w:r w:rsidRPr="00CB18A4">
        <w:rPr>
          <w:rFonts w:ascii="Times New Roman" w:hAnsi="Times New Roman" w:cs="Times New Roman"/>
        </w:rPr>
        <w:t>: The construction of the bridge posed risks to the Padma River's ecosystem, including changes in water flow, sedimentation, and impacts on aquatic biodiversity (</w:t>
      </w:r>
      <w:proofErr w:type="spellStart"/>
      <w:r w:rsidRPr="00CB18A4">
        <w:rPr>
          <w:rFonts w:ascii="Times New Roman" w:hAnsi="Times New Roman" w:cs="Times New Roman"/>
        </w:rPr>
        <w:t>Haque</w:t>
      </w:r>
      <w:proofErr w:type="spellEnd"/>
      <w:r w:rsidRPr="00CB18A4">
        <w:rPr>
          <w:rFonts w:ascii="Times New Roman" w:hAnsi="Times New Roman" w:cs="Times New Roman"/>
        </w:rPr>
        <w:t xml:space="preserve">, 2015). </w:t>
      </w:r>
    </w:p>
    <w:p w14:paraId="32FD9CD3" w14:textId="77777777" w:rsidR="004F6D00" w:rsidRPr="00CB18A4" w:rsidRDefault="004F6D00" w:rsidP="00CB18A4">
      <w:pPr>
        <w:spacing w:after="21" w:line="240" w:lineRule="auto"/>
        <w:ind w:left="720" w:hanging="360"/>
        <w:rPr>
          <w:rFonts w:ascii="Times New Roman" w:hAnsi="Times New Roman" w:cs="Times New Roman"/>
        </w:rPr>
      </w:pPr>
      <w:r w:rsidRPr="00CB18A4">
        <w:rPr>
          <w:rFonts w:ascii="Times New Roman" w:eastAsia="Segoe UI Symbol" w:hAnsi="Times New Roman" w:cs="Times New Roman"/>
        </w:rPr>
        <w:t></w:t>
      </w:r>
      <w:r w:rsidRPr="00CB18A4">
        <w:rPr>
          <w:rFonts w:ascii="Times New Roman" w:eastAsia="Arial" w:hAnsi="Times New Roman" w:cs="Times New Roman"/>
        </w:rPr>
        <w:t xml:space="preserve"> </w:t>
      </w:r>
      <w:r w:rsidRPr="00CB18A4">
        <w:rPr>
          <w:rFonts w:ascii="Times New Roman" w:eastAsia="Times New Roman" w:hAnsi="Times New Roman" w:cs="Times New Roman"/>
          <w:b/>
        </w:rPr>
        <w:t>Displacement of Communities</w:t>
      </w:r>
      <w:r w:rsidRPr="00CB18A4">
        <w:rPr>
          <w:rFonts w:ascii="Times New Roman" w:hAnsi="Times New Roman" w:cs="Times New Roman"/>
        </w:rPr>
        <w:t xml:space="preserve">: The project required the acquisition of land, leading to the displacement of local communities and raising concerns about inadequate compensation and resettlement plans (Rahman, 2016). </w:t>
      </w:r>
    </w:p>
    <w:p w14:paraId="46762278" w14:textId="77777777" w:rsidR="004F6D00" w:rsidRPr="00CB18A4" w:rsidRDefault="004F6D00" w:rsidP="00CB18A4">
      <w:pPr>
        <w:spacing w:after="196" w:line="240" w:lineRule="auto"/>
        <w:ind w:left="720" w:hanging="360"/>
        <w:rPr>
          <w:rFonts w:ascii="Times New Roman" w:hAnsi="Times New Roman" w:cs="Times New Roman"/>
        </w:rPr>
      </w:pPr>
      <w:r w:rsidRPr="00CB18A4">
        <w:rPr>
          <w:rFonts w:ascii="Times New Roman" w:eastAsia="Segoe UI Symbol" w:hAnsi="Times New Roman" w:cs="Times New Roman"/>
        </w:rPr>
        <w:t></w:t>
      </w:r>
      <w:r w:rsidRPr="00CB18A4">
        <w:rPr>
          <w:rFonts w:ascii="Times New Roman" w:eastAsia="Arial" w:hAnsi="Times New Roman" w:cs="Times New Roman"/>
        </w:rPr>
        <w:t xml:space="preserve"> </w:t>
      </w:r>
      <w:r w:rsidRPr="00CB18A4">
        <w:rPr>
          <w:rFonts w:ascii="Times New Roman" w:eastAsia="Times New Roman" w:hAnsi="Times New Roman" w:cs="Times New Roman"/>
          <w:b/>
        </w:rPr>
        <w:t>Technical and Data Limitations</w:t>
      </w:r>
      <w:r w:rsidRPr="00CB18A4">
        <w:rPr>
          <w:rFonts w:ascii="Times New Roman" w:hAnsi="Times New Roman" w:cs="Times New Roman"/>
        </w:rPr>
        <w:t xml:space="preserve">: Limited baseline data on the Padma River's ecosystem made it difficult to accurately assess the project's long-term environmental impacts (Ahmed, 2017). </w:t>
      </w:r>
    </w:p>
    <w:p w14:paraId="3D152AF0" w14:textId="77777777" w:rsidR="004F6D00" w:rsidRPr="00CB18A4" w:rsidRDefault="004F6D00" w:rsidP="00CB18A4">
      <w:pPr>
        <w:spacing w:after="186" w:line="240" w:lineRule="auto"/>
        <w:ind w:left="-5"/>
        <w:rPr>
          <w:rFonts w:ascii="Times New Roman" w:hAnsi="Times New Roman" w:cs="Times New Roman"/>
        </w:rPr>
      </w:pPr>
      <w:r w:rsidRPr="00CB18A4">
        <w:rPr>
          <w:rFonts w:ascii="Times New Roman" w:eastAsia="Aptos" w:hAnsi="Times New Roman" w:cs="Times New Roman"/>
          <w:b/>
          <w:color w:val="0F4761"/>
        </w:rPr>
        <w:t>Opportunities</w:t>
      </w:r>
      <w:r w:rsidRPr="00CB18A4">
        <w:rPr>
          <w:rFonts w:ascii="Times New Roman" w:eastAsia="Aptos" w:hAnsi="Times New Roman" w:cs="Times New Roman"/>
          <w:color w:val="0F4761"/>
        </w:rPr>
        <w:t xml:space="preserve">: </w:t>
      </w:r>
    </w:p>
    <w:p w14:paraId="701D0EC1" w14:textId="77777777" w:rsidR="004F6D00" w:rsidRPr="00CB18A4" w:rsidRDefault="004F6D00" w:rsidP="00CB18A4">
      <w:pPr>
        <w:numPr>
          <w:ilvl w:val="0"/>
          <w:numId w:val="3"/>
        </w:numPr>
        <w:spacing w:after="0" w:line="240" w:lineRule="auto"/>
        <w:ind w:hanging="360"/>
        <w:rPr>
          <w:rFonts w:ascii="Times New Roman" w:hAnsi="Times New Roman" w:cs="Times New Roman"/>
        </w:rPr>
      </w:pPr>
      <w:r w:rsidRPr="00CB18A4">
        <w:rPr>
          <w:rFonts w:ascii="Times New Roman" w:hAnsi="Times New Roman" w:cs="Times New Roman"/>
        </w:rPr>
        <w:t xml:space="preserve">The Padma Bridge project demonstrated the potential for integrating EIA into large-scale infrastructure projects in Bangladesh. </w:t>
      </w:r>
    </w:p>
    <w:p w14:paraId="25CBEC97" w14:textId="77777777" w:rsidR="004F6D00" w:rsidRPr="00CB18A4" w:rsidRDefault="004F6D00" w:rsidP="00CB18A4">
      <w:pPr>
        <w:numPr>
          <w:ilvl w:val="0"/>
          <w:numId w:val="3"/>
        </w:numPr>
        <w:spacing w:after="156" w:line="240" w:lineRule="auto"/>
        <w:ind w:hanging="360"/>
        <w:rPr>
          <w:rFonts w:ascii="Times New Roman" w:hAnsi="Times New Roman" w:cs="Times New Roman"/>
        </w:rPr>
      </w:pPr>
      <w:r w:rsidRPr="00CB18A4">
        <w:rPr>
          <w:rFonts w:ascii="Times New Roman" w:hAnsi="Times New Roman" w:cs="Times New Roman"/>
        </w:rPr>
        <w:t xml:space="preserve">It also highlighted the importance of adopting mitigation measures, such as fish sanctuaries and community resettlement programs, to address environmental and social impacts. </w:t>
      </w:r>
    </w:p>
    <w:p w14:paraId="1B4014AE" w14:textId="77777777" w:rsidR="004F6D00" w:rsidRPr="00CB18A4" w:rsidRDefault="004F6D00" w:rsidP="00CB18A4">
      <w:pPr>
        <w:spacing w:after="627" w:line="240" w:lineRule="auto"/>
        <w:rPr>
          <w:rFonts w:ascii="Times New Roman" w:hAnsi="Times New Roman" w:cs="Times New Roman"/>
        </w:rPr>
      </w:pPr>
      <w:r w:rsidRPr="00CB18A4">
        <w:rPr>
          <w:rFonts w:ascii="Times New Roman" w:hAnsi="Times New Roman" w:cs="Times New Roman"/>
        </w:rPr>
        <w:t xml:space="preserve"> </w:t>
      </w:r>
    </w:p>
    <w:p w14:paraId="0466170E" w14:textId="77777777" w:rsidR="004F6D00" w:rsidRPr="00CB18A4" w:rsidRDefault="004F6D00" w:rsidP="00E17A7F">
      <w:pPr>
        <w:pStyle w:val="Heading1"/>
      </w:pPr>
      <w:r w:rsidRPr="00CB18A4">
        <w:t xml:space="preserve">Conclusion </w:t>
      </w:r>
    </w:p>
    <w:p w14:paraId="2448ECEC" w14:textId="4BD4A856" w:rsidR="004F6D00" w:rsidRPr="00CB18A4" w:rsidRDefault="004F6D00" w:rsidP="000F04AB">
      <w:pPr>
        <w:spacing w:after="136" w:line="240" w:lineRule="auto"/>
        <w:rPr>
          <w:rFonts w:ascii="Times New Roman" w:hAnsi="Times New Roman" w:cs="Times New Roman"/>
        </w:rPr>
      </w:pPr>
      <w:r w:rsidRPr="00CB18A4">
        <w:rPr>
          <w:rFonts w:ascii="Times New Roman" w:hAnsi="Times New Roman" w:cs="Times New Roman"/>
        </w:rPr>
        <w:t xml:space="preserve"> </w:t>
      </w:r>
      <w:r w:rsidR="000F04AB" w:rsidRPr="000F04AB">
        <w:rPr>
          <w:rFonts w:ascii="Times New Roman" w:hAnsi="Times New Roman" w:cs="Times New Roman"/>
        </w:rPr>
        <w:t>Conducting Environmental Impact Assessments (EIA) in developing countries presents significant challenges, including weak institutional frameworks, limited funding, and political resistance. However, these obstacles are not insurmountable. Strengthening legal frameworks, fostering international collaborations, leveraging technological advancements, and promoting public participation can greatly enhance the effectiveness of EIAs. By encouraging cooperation among policymakers, practitioners, and local communities, developing nations can transform these challenges into opportunities. When implemented effectively, EIAs serve as a powerful tool for sustainable development, ensuring economic growth while safeguarding the environment for future generations.</w:t>
      </w:r>
      <w:r w:rsidRPr="00CB18A4">
        <w:rPr>
          <w:rFonts w:ascii="Times New Roman" w:hAnsi="Times New Roman" w:cs="Times New Roman"/>
        </w:rPr>
        <w:t xml:space="preserve"> </w:t>
      </w:r>
    </w:p>
    <w:p w14:paraId="1CB5D228" w14:textId="77777777" w:rsidR="004F6D00" w:rsidRPr="00CB18A4" w:rsidRDefault="004F6D00" w:rsidP="00CB18A4">
      <w:pPr>
        <w:spacing w:after="627" w:line="240" w:lineRule="auto"/>
        <w:rPr>
          <w:rFonts w:ascii="Times New Roman" w:hAnsi="Times New Roman" w:cs="Times New Roman"/>
        </w:rPr>
      </w:pPr>
      <w:r w:rsidRPr="00CB18A4">
        <w:rPr>
          <w:rFonts w:ascii="Times New Roman" w:hAnsi="Times New Roman" w:cs="Times New Roman"/>
        </w:rPr>
        <w:t xml:space="preserve"> </w:t>
      </w:r>
    </w:p>
    <w:p w14:paraId="064C19C2" w14:textId="77777777" w:rsidR="004F6D00" w:rsidRPr="00CB18A4" w:rsidRDefault="004F6D00" w:rsidP="00E17A7F">
      <w:pPr>
        <w:pStyle w:val="Heading1"/>
      </w:pPr>
      <w:r w:rsidRPr="00CB18A4">
        <w:rPr>
          <w:rFonts w:eastAsia="Aptos Display"/>
        </w:rPr>
        <w:t xml:space="preserve">References </w:t>
      </w:r>
    </w:p>
    <w:p w14:paraId="3084D70F" w14:textId="77777777" w:rsidR="004F6D00" w:rsidRPr="00CB18A4" w:rsidRDefault="004F6D00" w:rsidP="00CB18A4">
      <w:pPr>
        <w:spacing w:line="240" w:lineRule="auto"/>
        <w:ind w:left="705" w:hanging="720"/>
        <w:rPr>
          <w:rFonts w:ascii="Times New Roman" w:hAnsi="Times New Roman" w:cs="Times New Roman"/>
        </w:rPr>
      </w:pPr>
      <w:r w:rsidRPr="00CB18A4">
        <w:rPr>
          <w:rFonts w:ascii="Times New Roman" w:hAnsi="Times New Roman" w:cs="Times New Roman"/>
        </w:rPr>
        <w:t xml:space="preserve">Abaza, H., </w:t>
      </w:r>
      <w:proofErr w:type="spellStart"/>
      <w:r w:rsidRPr="00CB18A4">
        <w:rPr>
          <w:rFonts w:ascii="Times New Roman" w:hAnsi="Times New Roman" w:cs="Times New Roman"/>
        </w:rPr>
        <w:t>Bisset</w:t>
      </w:r>
      <w:proofErr w:type="spellEnd"/>
      <w:r w:rsidRPr="00CB18A4">
        <w:rPr>
          <w:rFonts w:ascii="Times New Roman" w:hAnsi="Times New Roman" w:cs="Times New Roman"/>
        </w:rPr>
        <w:t xml:space="preserve">, R., &amp; Sadler, B. (2004). Environmental Impact Assessment and Strategic Environmental Assessment: Towards an Integrated Approach. UNEP. </w:t>
      </w:r>
    </w:p>
    <w:p w14:paraId="733B1B09" w14:textId="77777777" w:rsidR="004F6D00" w:rsidRPr="00CB18A4" w:rsidRDefault="004F6D00" w:rsidP="00CB18A4">
      <w:pPr>
        <w:spacing w:after="112" w:line="240" w:lineRule="auto"/>
        <w:ind w:left="-5"/>
        <w:rPr>
          <w:rFonts w:ascii="Times New Roman" w:hAnsi="Times New Roman" w:cs="Times New Roman"/>
        </w:rPr>
      </w:pPr>
      <w:r w:rsidRPr="00CB18A4">
        <w:rPr>
          <w:rFonts w:ascii="Times New Roman" w:hAnsi="Times New Roman" w:cs="Times New Roman"/>
        </w:rPr>
        <w:t xml:space="preserve">Ahmed, S. (2017). Environmental Impact Assessment of the Padma Multipurpose Bridge: </w:t>
      </w:r>
    </w:p>
    <w:p w14:paraId="3D891823" w14:textId="77777777" w:rsidR="004F6D00" w:rsidRPr="00CB18A4" w:rsidRDefault="004F6D00" w:rsidP="00CB18A4">
      <w:pPr>
        <w:spacing w:after="273" w:line="240" w:lineRule="auto"/>
        <w:ind w:right="77"/>
        <w:jc w:val="right"/>
        <w:rPr>
          <w:rFonts w:ascii="Times New Roman" w:hAnsi="Times New Roman" w:cs="Times New Roman"/>
        </w:rPr>
      </w:pPr>
      <w:r w:rsidRPr="00CB18A4">
        <w:rPr>
          <w:rFonts w:ascii="Times New Roman" w:hAnsi="Times New Roman" w:cs="Times New Roman"/>
        </w:rPr>
        <w:t xml:space="preserve">Challenges and Opportunities. . </w:t>
      </w:r>
      <w:r w:rsidRPr="00CB18A4">
        <w:rPr>
          <w:rFonts w:ascii="Times New Roman" w:eastAsia="Times New Roman" w:hAnsi="Times New Roman" w:cs="Times New Roman"/>
          <w:i/>
        </w:rPr>
        <w:t>Journal of Environmental Management, 45(3)</w:t>
      </w:r>
      <w:r w:rsidRPr="00CB18A4">
        <w:rPr>
          <w:rFonts w:ascii="Times New Roman" w:hAnsi="Times New Roman" w:cs="Times New Roman"/>
        </w:rPr>
        <w:t xml:space="preserve">, 123-135. </w:t>
      </w:r>
    </w:p>
    <w:p w14:paraId="4F6FD7E5" w14:textId="77777777" w:rsidR="004F6D00" w:rsidRPr="00CB18A4" w:rsidRDefault="004F6D00" w:rsidP="00CB18A4">
      <w:pPr>
        <w:spacing w:line="240" w:lineRule="auto"/>
        <w:ind w:left="705" w:hanging="720"/>
        <w:rPr>
          <w:rFonts w:ascii="Times New Roman" w:hAnsi="Times New Roman" w:cs="Times New Roman"/>
        </w:rPr>
      </w:pPr>
      <w:proofErr w:type="spellStart"/>
      <w:r w:rsidRPr="00CB18A4">
        <w:rPr>
          <w:rFonts w:ascii="Times New Roman" w:hAnsi="Times New Roman" w:cs="Times New Roman"/>
        </w:rPr>
        <w:t>Alam</w:t>
      </w:r>
      <w:proofErr w:type="spellEnd"/>
      <w:r w:rsidRPr="00CB18A4">
        <w:rPr>
          <w:rFonts w:ascii="Times New Roman" w:hAnsi="Times New Roman" w:cs="Times New Roman"/>
        </w:rPr>
        <w:t xml:space="preserve">, M. (2018). The </w:t>
      </w:r>
      <w:proofErr w:type="spellStart"/>
      <w:r w:rsidRPr="00CB18A4">
        <w:rPr>
          <w:rFonts w:ascii="Times New Roman" w:hAnsi="Times New Roman" w:cs="Times New Roman"/>
        </w:rPr>
        <w:t>Rampal</w:t>
      </w:r>
      <w:proofErr w:type="spellEnd"/>
      <w:r w:rsidRPr="00CB18A4">
        <w:rPr>
          <w:rFonts w:ascii="Times New Roman" w:hAnsi="Times New Roman" w:cs="Times New Roman"/>
        </w:rPr>
        <w:t xml:space="preserve"> Power Plant and the </w:t>
      </w:r>
      <w:proofErr w:type="spellStart"/>
      <w:r w:rsidRPr="00CB18A4">
        <w:rPr>
          <w:rFonts w:ascii="Times New Roman" w:hAnsi="Times New Roman" w:cs="Times New Roman"/>
        </w:rPr>
        <w:t>Sundarbans</w:t>
      </w:r>
      <w:proofErr w:type="spellEnd"/>
      <w:r w:rsidRPr="00CB18A4">
        <w:rPr>
          <w:rFonts w:ascii="Times New Roman" w:hAnsi="Times New Roman" w:cs="Times New Roman"/>
        </w:rPr>
        <w:t xml:space="preserve">: A Case Study of Environmental Governance in Bangladesh. </w:t>
      </w:r>
      <w:r w:rsidRPr="00CB18A4">
        <w:rPr>
          <w:rFonts w:ascii="Times New Roman" w:eastAsia="Times New Roman" w:hAnsi="Times New Roman" w:cs="Times New Roman"/>
          <w:i/>
        </w:rPr>
        <w:t>Bangladesh Journal of Environmental Science, 22(1)</w:t>
      </w:r>
      <w:r w:rsidRPr="00CB18A4">
        <w:rPr>
          <w:rFonts w:ascii="Times New Roman" w:hAnsi="Times New Roman" w:cs="Times New Roman"/>
        </w:rPr>
        <w:t xml:space="preserve">, 45-58. </w:t>
      </w:r>
    </w:p>
    <w:p w14:paraId="10BA5C96" w14:textId="77777777" w:rsidR="004F6D00" w:rsidRPr="00CB18A4" w:rsidRDefault="004F6D00" w:rsidP="00CB18A4">
      <w:pPr>
        <w:spacing w:line="240" w:lineRule="auto"/>
        <w:ind w:left="705" w:hanging="720"/>
        <w:rPr>
          <w:rFonts w:ascii="Times New Roman" w:hAnsi="Times New Roman" w:cs="Times New Roman"/>
        </w:rPr>
      </w:pPr>
      <w:proofErr w:type="spellStart"/>
      <w:r w:rsidRPr="00CB18A4">
        <w:rPr>
          <w:rFonts w:ascii="Times New Roman" w:hAnsi="Times New Roman" w:cs="Times New Roman"/>
        </w:rPr>
        <w:t>Fearnside</w:t>
      </w:r>
      <w:proofErr w:type="spellEnd"/>
      <w:r w:rsidRPr="00CB18A4">
        <w:rPr>
          <w:rFonts w:ascii="Times New Roman" w:hAnsi="Times New Roman" w:cs="Times New Roman"/>
        </w:rPr>
        <w:t xml:space="preserve">, P. M. . (2005). Deforestation in Brazilian Amazonia: History, Rates, and Consequences. </w:t>
      </w:r>
      <w:r w:rsidRPr="00CB18A4">
        <w:rPr>
          <w:rFonts w:ascii="Times New Roman" w:eastAsia="Times New Roman" w:hAnsi="Times New Roman" w:cs="Times New Roman"/>
          <w:i/>
        </w:rPr>
        <w:t>Conservation Biology, 19(3)</w:t>
      </w:r>
      <w:r w:rsidRPr="00CB18A4">
        <w:rPr>
          <w:rFonts w:ascii="Times New Roman" w:hAnsi="Times New Roman" w:cs="Times New Roman"/>
        </w:rPr>
        <w:t xml:space="preserve">, 680-688. </w:t>
      </w:r>
    </w:p>
    <w:p w14:paraId="587EABA6" w14:textId="77777777" w:rsidR="004F6D00" w:rsidRPr="00CB18A4" w:rsidRDefault="004F6D00" w:rsidP="00CB18A4">
      <w:pPr>
        <w:spacing w:line="240" w:lineRule="auto"/>
        <w:ind w:left="705" w:hanging="720"/>
        <w:rPr>
          <w:rFonts w:ascii="Times New Roman" w:hAnsi="Times New Roman" w:cs="Times New Roman"/>
        </w:rPr>
      </w:pPr>
      <w:proofErr w:type="spellStart"/>
      <w:r w:rsidRPr="00CB18A4">
        <w:rPr>
          <w:rFonts w:ascii="Times New Roman" w:hAnsi="Times New Roman" w:cs="Times New Roman"/>
        </w:rPr>
        <w:t>Glasson,J</w:t>
      </w:r>
      <w:proofErr w:type="spellEnd"/>
      <w:r w:rsidRPr="00CB18A4">
        <w:rPr>
          <w:rFonts w:ascii="Times New Roman" w:hAnsi="Times New Roman" w:cs="Times New Roman"/>
        </w:rPr>
        <w:t xml:space="preserve">., </w:t>
      </w:r>
      <w:proofErr w:type="spellStart"/>
      <w:r w:rsidRPr="00CB18A4">
        <w:rPr>
          <w:rFonts w:ascii="Times New Roman" w:hAnsi="Times New Roman" w:cs="Times New Roman"/>
        </w:rPr>
        <w:t>Therivel</w:t>
      </w:r>
      <w:proofErr w:type="spellEnd"/>
      <w:r w:rsidRPr="00CB18A4">
        <w:rPr>
          <w:rFonts w:ascii="Times New Roman" w:hAnsi="Times New Roman" w:cs="Times New Roman"/>
        </w:rPr>
        <w:t xml:space="preserve">, R., &amp; Chadwick, A. (2012). Introduction to Environmental Impact Assessment. </w:t>
      </w:r>
      <w:r w:rsidRPr="00CB18A4">
        <w:rPr>
          <w:rFonts w:ascii="Times New Roman" w:eastAsia="Times New Roman" w:hAnsi="Times New Roman" w:cs="Times New Roman"/>
          <w:i/>
        </w:rPr>
        <w:t>Routledge</w:t>
      </w:r>
      <w:r w:rsidRPr="00CB18A4">
        <w:rPr>
          <w:rFonts w:ascii="Times New Roman" w:hAnsi="Times New Roman" w:cs="Times New Roman"/>
        </w:rPr>
        <w:t xml:space="preserve">. </w:t>
      </w:r>
    </w:p>
    <w:p w14:paraId="0E8BF23F" w14:textId="77777777" w:rsidR="004F6D00" w:rsidRPr="00CB18A4" w:rsidRDefault="004F6D00" w:rsidP="00CB18A4">
      <w:pPr>
        <w:spacing w:line="240" w:lineRule="auto"/>
        <w:ind w:left="705" w:hanging="720"/>
        <w:rPr>
          <w:rFonts w:ascii="Times New Roman" w:hAnsi="Times New Roman" w:cs="Times New Roman"/>
        </w:rPr>
      </w:pPr>
      <w:proofErr w:type="spellStart"/>
      <w:r w:rsidRPr="00CB18A4">
        <w:rPr>
          <w:rFonts w:ascii="Times New Roman" w:hAnsi="Times New Roman" w:cs="Times New Roman"/>
        </w:rPr>
        <w:t>Haque</w:t>
      </w:r>
      <w:proofErr w:type="spellEnd"/>
      <w:r w:rsidRPr="00CB18A4">
        <w:rPr>
          <w:rFonts w:ascii="Times New Roman" w:hAnsi="Times New Roman" w:cs="Times New Roman"/>
        </w:rPr>
        <w:t xml:space="preserve">, M. (2015). Environmental and Social Impacts of the Padma Bridge Project. </w:t>
      </w:r>
      <w:r w:rsidRPr="00CB18A4">
        <w:rPr>
          <w:rFonts w:ascii="Times New Roman" w:eastAsia="Times New Roman" w:hAnsi="Times New Roman" w:cs="Times New Roman"/>
          <w:i/>
        </w:rPr>
        <w:t>Journal of Infrastructure Development, 7(2)</w:t>
      </w:r>
      <w:r w:rsidRPr="00CB18A4">
        <w:rPr>
          <w:rFonts w:ascii="Times New Roman" w:hAnsi="Times New Roman" w:cs="Times New Roman"/>
        </w:rPr>
        <w:t xml:space="preserve">, 89-102. </w:t>
      </w:r>
    </w:p>
    <w:p w14:paraId="29D926CA" w14:textId="77777777" w:rsidR="004F6D00" w:rsidRPr="00CB18A4" w:rsidRDefault="004F6D00" w:rsidP="00CB18A4">
      <w:pPr>
        <w:spacing w:line="240" w:lineRule="auto"/>
        <w:ind w:left="705" w:hanging="720"/>
        <w:rPr>
          <w:rFonts w:ascii="Times New Roman" w:hAnsi="Times New Roman" w:cs="Times New Roman"/>
        </w:rPr>
      </w:pPr>
      <w:r w:rsidRPr="00CB18A4">
        <w:rPr>
          <w:rFonts w:ascii="Times New Roman" w:hAnsi="Times New Roman" w:cs="Times New Roman"/>
        </w:rPr>
        <w:t xml:space="preserve">Hossain, M. (2017). The </w:t>
      </w:r>
      <w:proofErr w:type="spellStart"/>
      <w:r w:rsidRPr="00CB18A4">
        <w:rPr>
          <w:rFonts w:ascii="Times New Roman" w:hAnsi="Times New Roman" w:cs="Times New Roman"/>
        </w:rPr>
        <w:t>Rampal</w:t>
      </w:r>
      <w:proofErr w:type="spellEnd"/>
      <w:r w:rsidRPr="00CB18A4">
        <w:rPr>
          <w:rFonts w:ascii="Times New Roman" w:hAnsi="Times New Roman" w:cs="Times New Roman"/>
        </w:rPr>
        <w:t xml:space="preserve"> Power Plant: A Threat to the </w:t>
      </w:r>
      <w:proofErr w:type="spellStart"/>
      <w:r w:rsidRPr="00CB18A4">
        <w:rPr>
          <w:rFonts w:ascii="Times New Roman" w:hAnsi="Times New Roman" w:cs="Times New Roman"/>
        </w:rPr>
        <w:t>Sundarbans</w:t>
      </w:r>
      <w:proofErr w:type="spellEnd"/>
      <w:r w:rsidRPr="00CB18A4">
        <w:rPr>
          <w:rFonts w:ascii="Times New Roman" w:hAnsi="Times New Roman" w:cs="Times New Roman"/>
        </w:rPr>
        <w:t xml:space="preserve">? In </w:t>
      </w:r>
      <w:r w:rsidRPr="00CB18A4">
        <w:rPr>
          <w:rFonts w:ascii="Times New Roman" w:eastAsia="Times New Roman" w:hAnsi="Times New Roman" w:cs="Times New Roman"/>
          <w:i/>
        </w:rPr>
        <w:t>Environmental Policy and Law, 47(4)</w:t>
      </w:r>
      <w:r w:rsidRPr="00CB18A4">
        <w:rPr>
          <w:rFonts w:ascii="Times New Roman" w:hAnsi="Times New Roman" w:cs="Times New Roman"/>
        </w:rPr>
        <w:t xml:space="preserve"> (pp. 213-225). </w:t>
      </w:r>
    </w:p>
    <w:p w14:paraId="0AB1ED4D" w14:textId="77777777" w:rsidR="004F6D00" w:rsidRPr="00CB18A4" w:rsidRDefault="004F6D00" w:rsidP="00CB18A4">
      <w:pPr>
        <w:spacing w:line="240" w:lineRule="auto"/>
        <w:ind w:left="705" w:hanging="720"/>
        <w:rPr>
          <w:rFonts w:ascii="Times New Roman" w:hAnsi="Times New Roman" w:cs="Times New Roman"/>
        </w:rPr>
      </w:pPr>
      <w:r w:rsidRPr="00CB18A4">
        <w:rPr>
          <w:rFonts w:ascii="Times New Roman" w:hAnsi="Times New Roman" w:cs="Times New Roman"/>
        </w:rPr>
        <w:t xml:space="preserve">Islam, S. (2016). Public Participation in Environmental Decision-Making: Lessons from the </w:t>
      </w:r>
      <w:proofErr w:type="spellStart"/>
      <w:r w:rsidRPr="00CB18A4">
        <w:rPr>
          <w:rFonts w:ascii="Times New Roman" w:hAnsi="Times New Roman" w:cs="Times New Roman"/>
        </w:rPr>
        <w:t>Rampal</w:t>
      </w:r>
      <w:proofErr w:type="spellEnd"/>
      <w:r w:rsidRPr="00CB18A4">
        <w:rPr>
          <w:rFonts w:ascii="Times New Roman" w:hAnsi="Times New Roman" w:cs="Times New Roman"/>
        </w:rPr>
        <w:t xml:space="preserve"> Power Plant Project. </w:t>
      </w:r>
      <w:r w:rsidRPr="00CB18A4">
        <w:rPr>
          <w:rFonts w:ascii="Times New Roman" w:eastAsia="Times New Roman" w:hAnsi="Times New Roman" w:cs="Times New Roman"/>
          <w:i/>
        </w:rPr>
        <w:t>Bangladesh Journal of Law and Policy, 14(2)</w:t>
      </w:r>
      <w:r w:rsidRPr="00CB18A4">
        <w:rPr>
          <w:rFonts w:ascii="Times New Roman" w:hAnsi="Times New Roman" w:cs="Times New Roman"/>
        </w:rPr>
        <w:t xml:space="preserve">, 67-82. </w:t>
      </w:r>
    </w:p>
    <w:p w14:paraId="66E9553F" w14:textId="77777777" w:rsidR="004F6D00" w:rsidRPr="00CB18A4" w:rsidRDefault="004F6D00" w:rsidP="00CB18A4">
      <w:pPr>
        <w:spacing w:line="240" w:lineRule="auto"/>
        <w:ind w:left="705" w:hanging="720"/>
        <w:rPr>
          <w:rFonts w:ascii="Times New Roman" w:hAnsi="Times New Roman" w:cs="Times New Roman"/>
        </w:rPr>
      </w:pPr>
      <w:r w:rsidRPr="00CB18A4">
        <w:rPr>
          <w:rFonts w:ascii="Times New Roman" w:hAnsi="Times New Roman" w:cs="Times New Roman"/>
        </w:rPr>
        <w:t xml:space="preserve">Jay, S., Jones, C., </w:t>
      </w:r>
      <w:proofErr w:type="spellStart"/>
      <w:r w:rsidRPr="00CB18A4">
        <w:rPr>
          <w:rFonts w:ascii="Times New Roman" w:hAnsi="Times New Roman" w:cs="Times New Roman"/>
        </w:rPr>
        <w:t>Slinn</w:t>
      </w:r>
      <w:proofErr w:type="spellEnd"/>
      <w:r w:rsidRPr="00CB18A4">
        <w:rPr>
          <w:rFonts w:ascii="Times New Roman" w:hAnsi="Times New Roman" w:cs="Times New Roman"/>
        </w:rPr>
        <w:t xml:space="preserve">, P., &amp; Wood, C. (2007). Environmental Impact Assessment: Retrospect and Prospect. </w:t>
      </w:r>
      <w:r w:rsidRPr="00CB18A4">
        <w:rPr>
          <w:rFonts w:ascii="Times New Roman" w:eastAsia="Times New Roman" w:hAnsi="Times New Roman" w:cs="Times New Roman"/>
          <w:i/>
        </w:rPr>
        <w:t>Environmental Impact Assessment Review, 27(4)</w:t>
      </w:r>
      <w:r w:rsidRPr="00CB18A4">
        <w:rPr>
          <w:rFonts w:ascii="Times New Roman" w:hAnsi="Times New Roman" w:cs="Times New Roman"/>
        </w:rPr>
        <w:t xml:space="preserve">, 287-300. </w:t>
      </w:r>
    </w:p>
    <w:p w14:paraId="20784D85" w14:textId="77777777" w:rsidR="004F6D00" w:rsidRPr="00CB18A4" w:rsidRDefault="004F6D00" w:rsidP="00CB18A4">
      <w:pPr>
        <w:spacing w:after="409" w:line="240" w:lineRule="auto"/>
        <w:ind w:left="10" w:right="786"/>
        <w:jc w:val="right"/>
        <w:rPr>
          <w:rFonts w:ascii="Times New Roman" w:hAnsi="Times New Roman" w:cs="Times New Roman"/>
        </w:rPr>
      </w:pPr>
      <w:r w:rsidRPr="00CB18A4">
        <w:rPr>
          <w:rFonts w:ascii="Times New Roman" w:hAnsi="Times New Roman" w:cs="Times New Roman"/>
        </w:rPr>
        <w:t xml:space="preserve">Page </w:t>
      </w:r>
    </w:p>
    <w:p w14:paraId="4242B5EB" w14:textId="77777777" w:rsidR="004F6D00" w:rsidRPr="00CB18A4" w:rsidRDefault="004F6D00" w:rsidP="00CB18A4">
      <w:pPr>
        <w:spacing w:after="112" w:line="240" w:lineRule="auto"/>
        <w:ind w:left="-5"/>
        <w:rPr>
          <w:rFonts w:ascii="Times New Roman" w:hAnsi="Times New Roman" w:cs="Times New Roman"/>
        </w:rPr>
      </w:pPr>
      <w:proofErr w:type="spellStart"/>
      <w:r w:rsidRPr="00CB18A4">
        <w:rPr>
          <w:rFonts w:ascii="Times New Roman" w:hAnsi="Times New Roman" w:cs="Times New Roman"/>
        </w:rPr>
        <w:t>Mwalyosi</w:t>
      </w:r>
      <w:proofErr w:type="spellEnd"/>
      <w:r w:rsidRPr="00CB18A4">
        <w:rPr>
          <w:rFonts w:ascii="Times New Roman" w:hAnsi="Times New Roman" w:cs="Times New Roman"/>
        </w:rPr>
        <w:t xml:space="preserve">, R., B., &amp; Hughes, R. (1998). The Performance of EIA in Tanzania: An Assessment. </w:t>
      </w:r>
    </w:p>
    <w:p w14:paraId="1449C09B" w14:textId="77777777" w:rsidR="004F6D00" w:rsidRPr="00CB18A4" w:rsidRDefault="004F6D00" w:rsidP="00CB18A4">
      <w:pPr>
        <w:spacing w:after="276" w:line="240" w:lineRule="auto"/>
        <w:ind w:left="720"/>
        <w:rPr>
          <w:rFonts w:ascii="Times New Roman" w:hAnsi="Times New Roman" w:cs="Times New Roman"/>
        </w:rPr>
      </w:pPr>
      <w:r w:rsidRPr="00CB18A4">
        <w:rPr>
          <w:rFonts w:ascii="Times New Roman" w:eastAsia="Times New Roman" w:hAnsi="Times New Roman" w:cs="Times New Roman"/>
          <w:i/>
        </w:rPr>
        <w:t>Environmental Impact Assessment Review, 18(2)</w:t>
      </w:r>
      <w:r w:rsidRPr="00CB18A4">
        <w:rPr>
          <w:rFonts w:ascii="Times New Roman" w:hAnsi="Times New Roman" w:cs="Times New Roman"/>
        </w:rPr>
        <w:t xml:space="preserve">, 139-160. </w:t>
      </w:r>
    </w:p>
    <w:p w14:paraId="6C6EB1AE" w14:textId="77777777" w:rsidR="004F6D00" w:rsidRPr="00CB18A4" w:rsidRDefault="004F6D00" w:rsidP="00CB18A4">
      <w:pPr>
        <w:spacing w:line="240" w:lineRule="auto"/>
        <w:ind w:left="705" w:hanging="720"/>
        <w:rPr>
          <w:rFonts w:ascii="Times New Roman" w:hAnsi="Times New Roman" w:cs="Times New Roman"/>
        </w:rPr>
      </w:pPr>
      <w:proofErr w:type="spellStart"/>
      <w:r w:rsidRPr="00CB18A4">
        <w:rPr>
          <w:rFonts w:ascii="Times New Roman" w:hAnsi="Times New Roman" w:cs="Times New Roman"/>
        </w:rPr>
        <w:t>Mwenda</w:t>
      </w:r>
      <w:proofErr w:type="spellEnd"/>
      <w:r w:rsidRPr="00CB18A4">
        <w:rPr>
          <w:rFonts w:ascii="Times New Roman" w:hAnsi="Times New Roman" w:cs="Times New Roman"/>
        </w:rPr>
        <w:t xml:space="preserve">. (2010). Devolution in Kenya: Prospects, Challenges and the Future. </w:t>
      </w:r>
      <w:r w:rsidRPr="00CB18A4">
        <w:rPr>
          <w:rFonts w:ascii="Times New Roman" w:eastAsia="Times New Roman" w:hAnsi="Times New Roman" w:cs="Times New Roman"/>
          <w:i/>
        </w:rPr>
        <w:t>London: Institute of Economic Affairs.</w:t>
      </w:r>
      <w:r w:rsidRPr="00CB18A4">
        <w:rPr>
          <w:rFonts w:ascii="Times New Roman" w:hAnsi="Times New Roman" w:cs="Times New Roman"/>
        </w:rPr>
        <w:t xml:space="preserve">  </w:t>
      </w:r>
    </w:p>
    <w:p w14:paraId="6DA342F7" w14:textId="77777777" w:rsidR="004F6D00" w:rsidRPr="00CB18A4" w:rsidRDefault="004F6D00" w:rsidP="00CB18A4">
      <w:pPr>
        <w:spacing w:line="240" w:lineRule="auto"/>
        <w:ind w:left="705" w:hanging="720"/>
        <w:rPr>
          <w:rFonts w:ascii="Times New Roman" w:hAnsi="Times New Roman" w:cs="Times New Roman"/>
        </w:rPr>
      </w:pPr>
      <w:proofErr w:type="spellStart"/>
      <w:r w:rsidRPr="00CB18A4">
        <w:rPr>
          <w:rFonts w:ascii="Times New Roman" w:hAnsi="Times New Roman" w:cs="Times New Roman"/>
        </w:rPr>
        <w:t>Ortolano</w:t>
      </w:r>
      <w:proofErr w:type="spellEnd"/>
      <w:r w:rsidRPr="00CB18A4">
        <w:rPr>
          <w:rFonts w:ascii="Times New Roman" w:hAnsi="Times New Roman" w:cs="Times New Roman"/>
        </w:rPr>
        <w:t xml:space="preserve">, L., &amp; Shepherd, A. (1995). Environmental Impact Assessment: Challenges and Opportunities. </w:t>
      </w:r>
      <w:r w:rsidRPr="00CB18A4">
        <w:rPr>
          <w:rFonts w:ascii="Times New Roman" w:eastAsia="Times New Roman" w:hAnsi="Times New Roman" w:cs="Times New Roman"/>
          <w:i/>
        </w:rPr>
        <w:t>Impact Assessment, 13(1)</w:t>
      </w:r>
      <w:r w:rsidRPr="00CB18A4">
        <w:rPr>
          <w:rFonts w:ascii="Times New Roman" w:hAnsi="Times New Roman" w:cs="Times New Roman"/>
        </w:rPr>
        <w:t xml:space="preserve">, 3-30. </w:t>
      </w:r>
    </w:p>
    <w:p w14:paraId="2B4CE702" w14:textId="77777777" w:rsidR="004F6D00" w:rsidRPr="00CB18A4" w:rsidRDefault="004F6D00" w:rsidP="00CB18A4">
      <w:pPr>
        <w:spacing w:line="240" w:lineRule="auto"/>
        <w:ind w:left="705" w:hanging="720"/>
        <w:rPr>
          <w:rFonts w:ascii="Times New Roman" w:hAnsi="Times New Roman" w:cs="Times New Roman"/>
        </w:rPr>
      </w:pPr>
      <w:r w:rsidRPr="00CB18A4">
        <w:rPr>
          <w:rFonts w:ascii="Times New Roman" w:hAnsi="Times New Roman" w:cs="Times New Roman"/>
        </w:rPr>
        <w:t xml:space="preserve">Rahman, M. (2016). Resettlement and Rehabilitation in the Padma Bridge Project: A Case Study of Social Impact Assessment. </w:t>
      </w:r>
      <w:r w:rsidRPr="00CB18A4">
        <w:rPr>
          <w:rFonts w:ascii="Times New Roman" w:eastAsia="Times New Roman" w:hAnsi="Times New Roman" w:cs="Times New Roman"/>
          <w:i/>
        </w:rPr>
        <w:t>Journal of Social Development, 10(3)</w:t>
      </w:r>
      <w:r w:rsidRPr="00CB18A4">
        <w:rPr>
          <w:rFonts w:ascii="Times New Roman" w:hAnsi="Times New Roman" w:cs="Times New Roman"/>
        </w:rPr>
        <w:t xml:space="preserve">, 156-170. </w:t>
      </w:r>
    </w:p>
    <w:p w14:paraId="4046F325" w14:textId="77777777" w:rsidR="004F6D00" w:rsidRPr="00CB18A4" w:rsidRDefault="004F6D00" w:rsidP="00CB18A4">
      <w:pPr>
        <w:spacing w:line="240" w:lineRule="auto"/>
        <w:ind w:left="705" w:hanging="720"/>
        <w:rPr>
          <w:rFonts w:ascii="Times New Roman" w:hAnsi="Times New Roman" w:cs="Times New Roman"/>
        </w:rPr>
      </w:pPr>
      <w:proofErr w:type="spellStart"/>
      <w:r w:rsidRPr="00CB18A4">
        <w:rPr>
          <w:rFonts w:ascii="Times New Roman" w:hAnsi="Times New Roman" w:cs="Times New Roman"/>
        </w:rPr>
        <w:t>Rajaram</w:t>
      </w:r>
      <w:proofErr w:type="spellEnd"/>
      <w:r w:rsidRPr="00CB18A4">
        <w:rPr>
          <w:rFonts w:ascii="Times New Roman" w:hAnsi="Times New Roman" w:cs="Times New Roman"/>
        </w:rPr>
        <w:t xml:space="preserve">, T., &amp; </w:t>
      </w:r>
      <w:proofErr w:type="spellStart"/>
      <w:r w:rsidRPr="00CB18A4">
        <w:rPr>
          <w:rFonts w:ascii="Times New Roman" w:hAnsi="Times New Roman" w:cs="Times New Roman"/>
        </w:rPr>
        <w:t>Ashutosh</w:t>
      </w:r>
      <w:proofErr w:type="spellEnd"/>
      <w:r w:rsidRPr="00CB18A4">
        <w:rPr>
          <w:rFonts w:ascii="Times New Roman" w:hAnsi="Times New Roman" w:cs="Times New Roman"/>
        </w:rPr>
        <w:t xml:space="preserve">, D. (2011). Environmental Impact Assessment in India: A Critical Review. </w:t>
      </w:r>
      <w:r w:rsidRPr="00CB18A4">
        <w:rPr>
          <w:rFonts w:ascii="Times New Roman" w:eastAsia="Times New Roman" w:hAnsi="Times New Roman" w:cs="Times New Roman"/>
          <w:i/>
        </w:rPr>
        <w:t>International Journal of Environmental Studies, 68(2)</w:t>
      </w:r>
      <w:r w:rsidRPr="00CB18A4">
        <w:rPr>
          <w:rFonts w:ascii="Times New Roman" w:hAnsi="Times New Roman" w:cs="Times New Roman"/>
        </w:rPr>
        <w:t xml:space="preserve">, 181-196. </w:t>
      </w:r>
    </w:p>
    <w:p w14:paraId="7CEAADDA" w14:textId="77777777" w:rsidR="004F6D00" w:rsidRPr="00CB18A4" w:rsidRDefault="004F6D00" w:rsidP="00CB18A4">
      <w:pPr>
        <w:spacing w:line="240" w:lineRule="auto"/>
        <w:ind w:left="705" w:hanging="720"/>
        <w:rPr>
          <w:rFonts w:ascii="Times New Roman" w:hAnsi="Times New Roman" w:cs="Times New Roman"/>
        </w:rPr>
      </w:pPr>
      <w:r w:rsidRPr="00CB18A4">
        <w:rPr>
          <w:rFonts w:ascii="Times New Roman" w:hAnsi="Times New Roman" w:cs="Times New Roman"/>
        </w:rPr>
        <w:t xml:space="preserve">Sadler, B. (1996). Environmental Assessment in a Changing World: Evaluating Practice to Improve Performance. </w:t>
      </w:r>
      <w:r w:rsidRPr="00CB18A4">
        <w:rPr>
          <w:rFonts w:ascii="Times New Roman" w:eastAsia="Times New Roman" w:hAnsi="Times New Roman" w:cs="Times New Roman"/>
          <w:i/>
        </w:rPr>
        <w:t>International Institute for Sustainable Development</w:t>
      </w:r>
      <w:r w:rsidRPr="00CB18A4">
        <w:rPr>
          <w:rFonts w:ascii="Times New Roman" w:hAnsi="Times New Roman" w:cs="Times New Roman"/>
        </w:rPr>
        <w:t xml:space="preserve">. </w:t>
      </w:r>
    </w:p>
    <w:p w14:paraId="521C751D" w14:textId="77777777" w:rsidR="004F6D00" w:rsidRPr="00CB18A4" w:rsidRDefault="004F6D00" w:rsidP="00CB18A4">
      <w:pPr>
        <w:spacing w:after="161" w:line="240" w:lineRule="auto"/>
        <w:ind w:left="715" w:hanging="730"/>
        <w:rPr>
          <w:rFonts w:ascii="Times New Roman" w:hAnsi="Times New Roman" w:cs="Times New Roman"/>
        </w:rPr>
      </w:pPr>
      <w:r w:rsidRPr="00CB18A4">
        <w:rPr>
          <w:rFonts w:ascii="Times New Roman" w:hAnsi="Times New Roman" w:cs="Times New Roman"/>
        </w:rPr>
        <w:t xml:space="preserve">UNEP. (2017). </w:t>
      </w:r>
      <w:r w:rsidRPr="00CB18A4">
        <w:rPr>
          <w:rFonts w:ascii="Times New Roman" w:eastAsia="Times New Roman" w:hAnsi="Times New Roman" w:cs="Times New Roman"/>
          <w:i/>
        </w:rPr>
        <w:t>Aligning Environmental Impact Assessment with Sustainable Development Goals.</w:t>
      </w:r>
      <w:r w:rsidRPr="00CB18A4">
        <w:rPr>
          <w:rFonts w:ascii="Times New Roman" w:hAnsi="Times New Roman" w:cs="Times New Roman"/>
        </w:rPr>
        <w:t xml:space="preserve"> United Nations Environment </w:t>
      </w:r>
      <w:proofErr w:type="spellStart"/>
      <w:r w:rsidRPr="00CB18A4">
        <w:rPr>
          <w:rFonts w:ascii="Times New Roman" w:hAnsi="Times New Roman" w:cs="Times New Roman"/>
        </w:rPr>
        <w:t>Programme</w:t>
      </w:r>
      <w:proofErr w:type="spellEnd"/>
      <w:r w:rsidRPr="00CB18A4">
        <w:rPr>
          <w:rFonts w:ascii="Times New Roman" w:hAnsi="Times New Roman" w:cs="Times New Roman"/>
        </w:rPr>
        <w:t xml:space="preserve">. </w:t>
      </w:r>
    </w:p>
    <w:p w14:paraId="28C5A930" w14:textId="77777777" w:rsidR="004F6D00" w:rsidRPr="00CB18A4" w:rsidRDefault="004F6D00" w:rsidP="00CB18A4">
      <w:pPr>
        <w:spacing w:line="240" w:lineRule="auto"/>
        <w:ind w:left="705" w:hanging="720"/>
        <w:rPr>
          <w:rFonts w:ascii="Times New Roman" w:hAnsi="Times New Roman" w:cs="Times New Roman"/>
        </w:rPr>
      </w:pPr>
      <w:r w:rsidRPr="00CB18A4">
        <w:rPr>
          <w:rFonts w:ascii="Times New Roman" w:hAnsi="Times New Roman" w:cs="Times New Roman"/>
        </w:rPr>
        <w:t xml:space="preserve">Wood, C. (2003). Environmental Impact Assessment: A Comparative Review. </w:t>
      </w:r>
      <w:r w:rsidRPr="00CB18A4">
        <w:rPr>
          <w:rFonts w:ascii="Times New Roman" w:eastAsia="Times New Roman" w:hAnsi="Times New Roman" w:cs="Times New Roman"/>
          <w:i/>
        </w:rPr>
        <w:t>Pearson Education</w:t>
      </w:r>
      <w:r w:rsidRPr="00CB18A4">
        <w:rPr>
          <w:rFonts w:ascii="Times New Roman" w:hAnsi="Times New Roman" w:cs="Times New Roman"/>
        </w:rPr>
        <w:t xml:space="preserve">. </w:t>
      </w:r>
    </w:p>
    <w:p w14:paraId="41F84D23" w14:textId="77777777" w:rsidR="004F6D00" w:rsidRPr="00CB18A4" w:rsidRDefault="004F6D00" w:rsidP="00CB18A4">
      <w:pPr>
        <w:spacing w:after="273" w:line="240" w:lineRule="auto"/>
        <w:rPr>
          <w:rFonts w:ascii="Times New Roman" w:hAnsi="Times New Roman" w:cs="Times New Roman"/>
        </w:rPr>
      </w:pPr>
      <w:r w:rsidRPr="00CB18A4">
        <w:rPr>
          <w:rFonts w:ascii="Times New Roman" w:hAnsi="Times New Roman" w:cs="Times New Roman"/>
        </w:rPr>
        <w:t xml:space="preserve"> </w:t>
      </w:r>
    </w:p>
    <w:p w14:paraId="6DB4021E" w14:textId="77777777" w:rsidR="004F6D00" w:rsidRPr="00CB18A4" w:rsidRDefault="004F6D00" w:rsidP="00CB18A4">
      <w:pPr>
        <w:spacing w:after="0" w:line="240" w:lineRule="auto"/>
        <w:rPr>
          <w:rFonts w:ascii="Times New Roman" w:hAnsi="Times New Roman" w:cs="Times New Roman"/>
        </w:rPr>
      </w:pPr>
      <w:r w:rsidRPr="00CB18A4">
        <w:rPr>
          <w:rFonts w:ascii="Times New Roman" w:hAnsi="Times New Roman" w:cs="Times New Roman"/>
        </w:rPr>
        <w:t xml:space="preserve"> </w:t>
      </w:r>
    </w:p>
    <w:p w14:paraId="62BEBA41" w14:textId="77777777" w:rsidR="004F6D00" w:rsidRPr="00CB18A4" w:rsidRDefault="004F6D00" w:rsidP="00CB18A4">
      <w:pPr>
        <w:spacing w:line="240" w:lineRule="auto"/>
        <w:rPr>
          <w:rFonts w:ascii="Times New Roman" w:hAnsi="Times New Roman" w:cs="Times New Roman"/>
        </w:rPr>
      </w:pPr>
    </w:p>
    <w:sectPr w:rsidR="004F6D00" w:rsidRPr="00CB18A4" w:rsidSect="004F6D00">
      <w:headerReference w:type="even" r:id="rId8"/>
      <w:headerReference w:type="default" r:id="rId9"/>
      <w:headerReference w:type="first" r:id="rId10"/>
      <w:pgSz w:w="12240" w:h="15840"/>
      <w:pgMar w:top="729" w:right="1498" w:bottom="1806" w:left="1440" w:header="7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DB579" w14:textId="77777777" w:rsidR="00A15D50" w:rsidRDefault="00A15D50">
      <w:pPr>
        <w:spacing w:after="0" w:line="240" w:lineRule="auto"/>
      </w:pPr>
      <w:r>
        <w:separator/>
      </w:r>
    </w:p>
  </w:endnote>
  <w:endnote w:type="continuationSeparator" w:id="0">
    <w:p w14:paraId="149F93DA" w14:textId="77777777" w:rsidR="00A15D50" w:rsidRDefault="00A15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Lobster">
    <w:panose1 w:val="00000500000000000000"/>
    <w:charset w:val="00"/>
    <w:family w:val="auto"/>
    <w:pitch w:val="variable"/>
    <w:sig w:usb0="20000207" w:usb1="00000001" w:usb2="00000000" w:usb3="00000000" w:csb0="00000197" w:csb1="00000000"/>
  </w:font>
  <w:font w:name="Merriweather">
    <w:panose1 w:val="00000500000000000000"/>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E6AFD" w14:textId="77777777" w:rsidR="00A15D50" w:rsidRDefault="00A15D50">
      <w:pPr>
        <w:spacing w:after="0" w:line="240" w:lineRule="auto"/>
      </w:pPr>
      <w:r>
        <w:separator/>
      </w:r>
    </w:p>
  </w:footnote>
  <w:footnote w:type="continuationSeparator" w:id="0">
    <w:p w14:paraId="52613EAA" w14:textId="77777777" w:rsidR="00A15D50" w:rsidRDefault="00A15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E08A1" w14:textId="77777777" w:rsidR="00A462CB" w:rsidRDefault="00211D62">
    <w:pPr>
      <w:spacing w:after="0" w:line="259" w:lineRule="auto"/>
      <w:ind w:right="-58"/>
      <w:jc w:val="right"/>
    </w:pPr>
    <w:r>
      <w:fldChar w:fldCharType="begin"/>
    </w:r>
    <w:r>
      <w:instrText xml:space="preserve"> PAGE   \* MERGEFORMAT </w:instrText>
    </w:r>
    <w:r>
      <w:fldChar w:fldCharType="separate"/>
    </w:r>
    <w:r>
      <w:rPr>
        <w:rFonts w:ascii="Times New Roman" w:eastAsia="Times New Roman" w:hAnsi="Times New Roman" w:cs="Times New Roman"/>
        <w:b/>
      </w:rPr>
      <w:t>10</w:t>
    </w:r>
    <w:r>
      <w:rPr>
        <w:b/>
      </w:rPr>
      <w:fldChar w:fldCharType="end"/>
    </w:r>
    <w:r>
      <w:t xml:space="preserve"> of </w:t>
    </w:r>
    <w:fldSimple w:instr=" NUMPAGES   \* MERGEFORMAT ">
      <w:r w:rsidR="00A462CB">
        <w:rPr>
          <w:rFonts w:ascii="Times New Roman" w:eastAsia="Times New Roman" w:hAnsi="Times New Roman" w:cs="Times New Roman"/>
          <w:b/>
        </w:rPr>
        <w:t>11</w:t>
      </w:r>
    </w:fldSimple>
    <w:r>
      <w:t xml:space="preserve"> </w:t>
    </w:r>
  </w:p>
  <w:p w14:paraId="605DF4FC" w14:textId="77777777" w:rsidR="00A462CB" w:rsidRDefault="00211D62">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C439B" w14:textId="77777777" w:rsidR="00A462CB" w:rsidRDefault="00211D62">
    <w:pPr>
      <w:spacing w:after="0" w:line="259" w:lineRule="auto"/>
      <w:ind w:right="-58"/>
      <w:jc w:val="right"/>
    </w:pPr>
    <w:r>
      <w:fldChar w:fldCharType="begin"/>
    </w:r>
    <w:r>
      <w:instrText xml:space="preserve"> PAGE   \* MERGEFORMAT </w:instrText>
    </w:r>
    <w:r>
      <w:fldChar w:fldCharType="separate"/>
    </w:r>
    <w:r>
      <w:rPr>
        <w:rFonts w:ascii="Times New Roman" w:eastAsia="Times New Roman" w:hAnsi="Times New Roman" w:cs="Times New Roman"/>
        <w:b/>
      </w:rPr>
      <w:t>10</w:t>
    </w:r>
    <w:r>
      <w:rPr>
        <w:b/>
      </w:rPr>
      <w:fldChar w:fldCharType="end"/>
    </w:r>
    <w:r>
      <w:t xml:space="preserve"> of </w:t>
    </w:r>
    <w:fldSimple w:instr=" NUMPAGES   \* MERGEFORMAT ">
      <w:r w:rsidR="00A462CB">
        <w:rPr>
          <w:rFonts w:ascii="Times New Roman" w:eastAsia="Times New Roman" w:hAnsi="Times New Roman" w:cs="Times New Roman"/>
          <w:b/>
        </w:rPr>
        <w:t>11</w:t>
      </w:r>
    </w:fldSimple>
    <w:r>
      <w:t xml:space="preserve"> </w:t>
    </w:r>
  </w:p>
  <w:p w14:paraId="414A49BB" w14:textId="77777777" w:rsidR="00A462CB" w:rsidRDefault="00211D62">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B407A" w14:textId="77777777" w:rsidR="00A462CB" w:rsidRDefault="00211D62">
    <w:pPr>
      <w:spacing w:after="0" w:line="259" w:lineRule="auto"/>
      <w:ind w:right="-58"/>
      <w:jc w:val="right"/>
    </w:pPr>
    <w:r>
      <w:fldChar w:fldCharType="begin"/>
    </w:r>
    <w:r>
      <w:instrText xml:space="preserve"> PAGE   \* MERGEFORMAT </w:instrText>
    </w:r>
    <w:r>
      <w:fldChar w:fldCharType="separate"/>
    </w:r>
    <w:r>
      <w:rPr>
        <w:rFonts w:ascii="Times New Roman" w:eastAsia="Times New Roman" w:hAnsi="Times New Roman" w:cs="Times New Roman"/>
        <w:b/>
      </w:rPr>
      <w:t>10</w:t>
    </w:r>
    <w:r>
      <w:rPr>
        <w:b/>
      </w:rPr>
      <w:fldChar w:fldCharType="end"/>
    </w:r>
    <w:r>
      <w:t xml:space="preserve"> of </w:t>
    </w:r>
    <w:fldSimple w:instr=" NUMPAGES   \* MERGEFORMAT ">
      <w:r w:rsidR="00A462CB">
        <w:rPr>
          <w:rFonts w:ascii="Times New Roman" w:eastAsia="Times New Roman" w:hAnsi="Times New Roman" w:cs="Times New Roman"/>
          <w:b/>
        </w:rPr>
        <w:t>11</w:t>
      </w:r>
    </w:fldSimple>
    <w:r>
      <w:t xml:space="preserve"> </w:t>
    </w:r>
  </w:p>
  <w:p w14:paraId="19B548E9" w14:textId="77777777" w:rsidR="00A462CB" w:rsidRDefault="00211D62">
    <w:pPr>
      <w:spacing w:after="0" w:line="259" w:lineRule="aut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E27AB"/>
    <w:multiLevelType w:val="hybridMultilevel"/>
    <w:tmpl w:val="FFFFFFFF"/>
    <w:lvl w:ilvl="0" w:tplc="0710488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CB0444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F8487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D12BBF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F49F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B0E2B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74E059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166A9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5888A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F2064C"/>
    <w:multiLevelType w:val="hybridMultilevel"/>
    <w:tmpl w:val="FFFFFFFF"/>
    <w:lvl w:ilvl="0" w:tplc="6FDA711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6CF662">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28FF6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6D039E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7642F2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2064C2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700AAD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BE2421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EE279A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F96C4E"/>
    <w:multiLevelType w:val="hybridMultilevel"/>
    <w:tmpl w:val="FFFFFFFF"/>
    <w:lvl w:ilvl="0" w:tplc="8E64F5D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558D1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D0E9E1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2C80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4C4CA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D6490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445B8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86416C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BE02F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195117886">
    <w:abstractNumId w:val="1"/>
  </w:num>
  <w:num w:numId="2" w16cid:durableId="11496485">
    <w:abstractNumId w:val="2"/>
  </w:num>
  <w:num w:numId="3" w16cid:durableId="10689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00"/>
    <w:rsid w:val="00072E8B"/>
    <w:rsid w:val="000D22C7"/>
    <w:rsid w:val="000F04AB"/>
    <w:rsid w:val="001A3F51"/>
    <w:rsid w:val="00211D62"/>
    <w:rsid w:val="00254B85"/>
    <w:rsid w:val="003129C7"/>
    <w:rsid w:val="0035242B"/>
    <w:rsid w:val="00353EE5"/>
    <w:rsid w:val="003B3B5E"/>
    <w:rsid w:val="003D4328"/>
    <w:rsid w:val="004C08B2"/>
    <w:rsid w:val="004E58AC"/>
    <w:rsid w:val="004F6D00"/>
    <w:rsid w:val="00524177"/>
    <w:rsid w:val="005578FE"/>
    <w:rsid w:val="00583113"/>
    <w:rsid w:val="0061602C"/>
    <w:rsid w:val="006514D7"/>
    <w:rsid w:val="00705CC6"/>
    <w:rsid w:val="007A1333"/>
    <w:rsid w:val="007C6594"/>
    <w:rsid w:val="00834CDD"/>
    <w:rsid w:val="00933BF2"/>
    <w:rsid w:val="00A15D50"/>
    <w:rsid w:val="00A462CB"/>
    <w:rsid w:val="00B1643C"/>
    <w:rsid w:val="00B16EAB"/>
    <w:rsid w:val="00B331AE"/>
    <w:rsid w:val="00B95B35"/>
    <w:rsid w:val="00C071DC"/>
    <w:rsid w:val="00C700C4"/>
    <w:rsid w:val="00C95816"/>
    <w:rsid w:val="00CB18A4"/>
    <w:rsid w:val="00DD7748"/>
    <w:rsid w:val="00E17A7F"/>
    <w:rsid w:val="00E35175"/>
    <w:rsid w:val="00F179BE"/>
    <w:rsid w:val="00F77C53"/>
    <w:rsid w:val="00FC3C10"/>
    <w:rsid w:val="00FF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EC9A6"/>
  <w15:chartTrackingRefBased/>
  <w15:docId w15:val="{2B00B698-DB96-934B-9977-1B05DEDB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D00"/>
    <w:rPr>
      <w:rFonts w:eastAsiaTheme="majorEastAsia" w:cstheme="majorBidi"/>
      <w:color w:val="272727" w:themeColor="text1" w:themeTint="D8"/>
    </w:rPr>
  </w:style>
  <w:style w:type="paragraph" w:styleId="Title">
    <w:name w:val="Title"/>
    <w:basedOn w:val="Normal"/>
    <w:next w:val="Normal"/>
    <w:link w:val="TitleChar"/>
    <w:uiPriority w:val="10"/>
    <w:qFormat/>
    <w:rsid w:val="004F6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D00"/>
    <w:pPr>
      <w:spacing w:before="160"/>
      <w:jc w:val="center"/>
    </w:pPr>
    <w:rPr>
      <w:i/>
      <w:iCs/>
      <w:color w:val="404040" w:themeColor="text1" w:themeTint="BF"/>
    </w:rPr>
  </w:style>
  <w:style w:type="character" w:customStyle="1" w:styleId="QuoteChar">
    <w:name w:val="Quote Char"/>
    <w:basedOn w:val="DefaultParagraphFont"/>
    <w:link w:val="Quote"/>
    <w:uiPriority w:val="29"/>
    <w:rsid w:val="004F6D00"/>
    <w:rPr>
      <w:i/>
      <w:iCs/>
      <w:color w:val="404040" w:themeColor="text1" w:themeTint="BF"/>
    </w:rPr>
  </w:style>
  <w:style w:type="paragraph" w:styleId="ListParagraph">
    <w:name w:val="List Paragraph"/>
    <w:basedOn w:val="Normal"/>
    <w:uiPriority w:val="34"/>
    <w:qFormat/>
    <w:rsid w:val="004F6D00"/>
    <w:pPr>
      <w:ind w:left="720"/>
      <w:contextualSpacing/>
    </w:pPr>
  </w:style>
  <w:style w:type="character" w:styleId="IntenseEmphasis">
    <w:name w:val="Intense Emphasis"/>
    <w:basedOn w:val="DefaultParagraphFont"/>
    <w:uiPriority w:val="21"/>
    <w:qFormat/>
    <w:rsid w:val="004F6D00"/>
    <w:rPr>
      <w:i/>
      <w:iCs/>
      <w:color w:val="0F4761" w:themeColor="accent1" w:themeShade="BF"/>
    </w:rPr>
  </w:style>
  <w:style w:type="paragraph" w:styleId="IntenseQuote">
    <w:name w:val="Intense Quote"/>
    <w:basedOn w:val="Normal"/>
    <w:next w:val="Normal"/>
    <w:link w:val="IntenseQuoteChar"/>
    <w:uiPriority w:val="30"/>
    <w:qFormat/>
    <w:rsid w:val="004F6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D00"/>
    <w:rPr>
      <w:i/>
      <w:iCs/>
      <w:color w:val="0F4761" w:themeColor="accent1" w:themeShade="BF"/>
    </w:rPr>
  </w:style>
  <w:style w:type="character" w:styleId="IntenseReference">
    <w:name w:val="Intense Reference"/>
    <w:basedOn w:val="DefaultParagraphFont"/>
    <w:uiPriority w:val="32"/>
    <w:qFormat/>
    <w:rsid w:val="004F6D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2404</Words>
  <Characters>13708</Characters>
  <Application>Microsoft Office Word</Application>
  <DocSecurity>0</DocSecurity>
  <Lines>114</Lines>
  <Paragraphs>32</Paragraphs>
  <ScaleCrop>false</ScaleCrop>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shuvot654@gmail.com</dc:creator>
  <cp:keywords/>
  <dc:description/>
  <cp:lastModifiedBy>shuvot654@gmail.com</cp:lastModifiedBy>
  <cp:revision>2</cp:revision>
  <dcterms:created xsi:type="dcterms:W3CDTF">2025-02-13T19:46:00Z</dcterms:created>
  <dcterms:modified xsi:type="dcterms:W3CDTF">2025-02-13T19:46:00Z</dcterms:modified>
</cp:coreProperties>
</file>