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177" w:rsidRDefault="00255889">
      <w:pPr>
        <w:spacing w:after="80"/>
        <w:jc w:val="center"/>
      </w:pPr>
      <w:r>
        <w:rPr>
          <w:rFonts w:cs="Arial"/>
          <w:b/>
          <w:bCs/>
          <w:color w:val="1F3864"/>
          <w:sz w:val="40"/>
          <w:szCs w:val="40"/>
        </w:rPr>
        <w:t>ML Case Study Analysis: Credit Card Fraud Detection</w:t>
      </w:r>
    </w:p>
    <w:p w:rsidR="00A67177" w:rsidRDefault="00255889">
      <w:pPr>
        <w:spacing w:after="80"/>
        <w:jc w:val="center"/>
      </w:pPr>
      <w:r>
        <w:rPr>
          <w:rFonts w:cs="Arial"/>
          <w:i/>
          <w:iCs/>
          <w:color w:val="595959"/>
        </w:rPr>
        <w:t>Option A – Published Case-Study Exploration</w:t>
      </w:r>
    </w:p>
    <w:p w:rsidR="00A67177" w:rsidRDefault="00255889">
      <w:pPr>
        <w:pBdr>
          <w:bottom w:val="single" w:sz="6" w:space="1" w:color="2E75B6"/>
        </w:pBdr>
        <w:spacing w:after="400"/>
        <w:jc w:val="center"/>
      </w:pPr>
      <w:r>
        <w:rPr>
          <w:rFonts w:cs="Arial"/>
          <w:color w:val="595959"/>
          <w:sz w:val="22"/>
          <w:szCs w:val="22"/>
        </w:rPr>
        <w:t xml:space="preserve">Course: Machine Learning </w:t>
      </w:r>
      <w:proofErr w:type="gramStart"/>
      <w:r>
        <w:rPr>
          <w:rFonts w:cs="Arial"/>
          <w:color w:val="595959"/>
          <w:sz w:val="22"/>
          <w:szCs w:val="22"/>
        </w:rPr>
        <w:t>Fundamentals  |</w:t>
      </w:r>
      <w:proofErr w:type="gramEnd"/>
      <w:r>
        <w:rPr>
          <w:rFonts w:cs="Arial"/>
          <w:color w:val="595959"/>
          <w:sz w:val="22"/>
          <w:szCs w:val="22"/>
        </w:rPr>
        <w:t xml:space="preserve">  Submitted: 2026</w:t>
      </w:r>
    </w:p>
    <w:p w:rsidR="00A67177" w:rsidRDefault="00A67177">
      <w:pPr>
        <w:spacing w:after="80"/>
      </w:pPr>
    </w:p>
    <w:p w:rsidR="00A67177" w:rsidRDefault="00255889">
      <w:pPr>
        <w:pStyle w:val="Heading1"/>
      </w:pPr>
      <w:r>
        <w:t>1. Introduction</w:t>
      </w:r>
    </w:p>
    <w:p w:rsidR="00A67177" w:rsidRDefault="00255889" w:rsidP="00595A60">
      <w:pPr>
        <w:spacing w:after="160"/>
        <w:jc w:val="both"/>
      </w:pPr>
      <w:r>
        <w:rPr>
          <w:rFonts w:cs="Arial"/>
        </w:rPr>
        <w:t>Financial fraud</w:t>
      </w:r>
      <w:r w:rsidR="00595A60">
        <w:rPr>
          <w:rFonts w:cs="Arial"/>
        </w:rPr>
        <w:t xml:space="preserve"> especially </w:t>
      </w:r>
      <w:bookmarkStart w:id="0" w:name="_GoBack"/>
      <w:bookmarkEnd w:id="0"/>
      <w:r w:rsidR="00595A60">
        <w:rPr>
          <w:rFonts w:cs="Arial"/>
        </w:rPr>
        <w:t>credit card default</w:t>
      </w:r>
      <w:r>
        <w:rPr>
          <w:rFonts w:cs="Arial"/>
        </w:rPr>
        <w:t xml:space="preserve"> is one of the </w:t>
      </w:r>
      <w:r w:rsidR="00595A60">
        <w:rPr>
          <w:rFonts w:cs="Arial"/>
        </w:rPr>
        <w:t>costliest</w:t>
      </w:r>
      <w:r>
        <w:rPr>
          <w:rFonts w:cs="Arial"/>
        </w:rPr>
        <w:t xml:space="preserve"> and rapidly evolving challenges facing institutions worldwide. </w:t>
      </w:r>
      <w:r w:rsidR="00595A60">
        <w:rPr>
          <w:rFonts w:cs="Arial"/>
        </w:rPr>
        <w:t xml:space="preserve">Machine Learning algorithms are extensively used for predicting beforehand the risk with certain users on the basis of their usage pattern and their own financial history. In this assignment, I have discovered a research paper by </w:t>
      </w:r>
      <w:proofErr w:type="spellStart"/>
      <w:r w:rsidR="00595A60">
        <w:rPr>
          <w:rFonts w:cs="Arial"/>
        </w:rPr>
        <w:t>Albalawi</w:t>
      </w:r>
      <w:proofErr w:type="spellEnd"/>
      <w:r w:rsidR="00595A60">
        <w:rPr>
          <w:rFonts w:cs="Arial"/>
        </w:rPr>
        <w:t xml:space="preserve"> and </w:t>
      </w:r>
      <w:proofErr w:type="spellStart"/>
      <w:r w:rsidR="00595A60">
        <w:rPr>
          <w:rFonts w:cs="Arial"/>
        </w:rPr>
        <w:t>Dardouri</w:t>
      </w:r>
      <w:proofErr w:type="spellEnd"/>
      <w:r w:rsidR="00595A60">
        <w:rPr>
          <w:rFonts w:cs="Arial"/>
        </w:rPr>
        <w:t xml:space="preserve"> which has gone through every step of Machine Learning lifecycle from data preparation to model deployment and monitoring. The steps mentioned in paper start directly with data pre-processing avoiding initial planning stage, especially handling class imbalance, then model engineering dealing with model selection, validation and evaluation. These steps are very similar to what I have</w:t>
      </w:r>
      <w:r>
        <w:rPr>
          <w:rFonts w:cs="Arial"/>
        </w:rPr>
        <w:t xml:space="preserve"> been taught in the course, main gap in the study being the absence of post deployment monitoring. This paper focussed mainly on achieving the best model that can capture any fraudulent transaction but likely step after this is always deployment and monitoring for use in real world application.</w:t>
      </w:r>
    </w:p>
    <w:p w:rsidR="00A67177" w:rsidRDefault="00A67177">
      <w:pPr>
        <w:spacing w:after="80"/>
      </w:pPr>
    </w:p>
    <w:p w:rsidR="00A67177" w:rsidRDefault="00255889">
      <w:pPr>
        <w:pStyle w:val="Heading1"/>
      </w:pPr>
      <w:r>
        <w:t xml:space="preserve">2. Data </w:t>
      </w:r>
      <w:r w:rsidR="00595A60">
        <w:t>Pre-processing</w:t>
      </w:r>
    </w:p>
    <w:p w:rsidR="00A67177" w:rsidRPr="00595A60" w:rsidRDefault="00255889">
      <w:pPr>
        <w:spacing w:after="160"/>
        <w:jc w:val="both"/>
        <w:rPr>
          <w:rFonts w:cs="Arial"/>
        </w:rPr>
      </w:pPr>
      <w:r>
        <w:rPr>
          <w:rFonts w:cs="Arial"/>
        </w:rPr>
        <w:t xml:space="preserve">The study's most critical </w:t>
      </w:r>
      <w:r w:rsidR="00595A60">
        <w:rPr>
          <w:rFonts w:cs="Arial"/>
        </w:rPr>
        <w:t>pre-processing</w:t>
      </w:r>
      <w:r>
        <w:rPr>
          <w:rFonts w:cs="Arial"/>
        </w:rPr>
        <w:t xml:space="preserve"> challenge was severe class imbalance — a defining characteristic of fraud datasets, where legitimate transactions vastly outnumber fraudulent ones. Left unaddressed, this</w:t>
      </w:r>
      <w:r w:rsidR="00595A60">
        <w:rPr>
          <w:rFonts w:cs="Arial"/>
        </w:rPr>
        <w:t xml:space="preserve"> imbalance produces models that is highly biased towards labelling all transactions as legitimate.</w:t>
      </w:r>
      <w:r w:rsidR="00595A60">
        <w:rPr>
          <w:rFonts w:cs="Arial"/>
        </w:rPr>
        <w:br/>
      </w:r>
      <w:r w:rsidR="00595A60">
        <w:rPr>
          <w:rFonts w:cs="Arial"/>
        </w:rPr>
        <w:br/>
      </w:r>
      <w:r>
        <w:rPr>
          <w:rFonts w:cs="Arial"/>
        </w:rPr>
        <w:t>To counteract this, the authors applied the Synthetic Minority Over-Sampling Technique (SMOTE), which generates synthetic examples of the minority (fraud) class rather than simply duplicating existing instances. This aligns closely with course best practices, which emphasize that accuracy alone is misleading in imbalanced settings and that resampling or cost-sensitive techniques must be applied before training. Additional pre</w:t>
      </w:r>
      <w:r w:rsidR="00595A60">
        <w:rPr>
          <w:rFonts w:cs="Arial"/>
        </w:rPr>
        <w:t>-</w:t>
      </w:r>
      <w:r>
        <w:rPr>
          <w:rFonts w:cs="Arial"/>
        </w:rPr>
        <w:t>processing steps included removing records with missing critical values, eliminating duplicate entries to prevent model bias, encoding categorical features, and applying feature scaling to normalize the range of continuous variables.</w:t>
      </w:r>
    </w:p>
    <w:p w:rsidR="00A67177" w:rsidRDefault="00173D4E">
      <w:pPr>
        <w:spacing w:after="160"/>
        <w:jc w:val="both"/>
        <w:rPr>
          <w:rFonts w:cs="Arial"/>
        </w:rPr>
      </w:pPr>
      <w:r>
        <w:rPr>
          <w:rFonts w:cs="Arial"/>
        </w:rPr>
        <w:t xml:space="preserve">Apart from handling class imbalance in the datasets, data </w:t>
      </w:r>
      <w:r w:rsidR="00255889">
        <w:rPr>
          <w:rFonts w:cs="Arial"/>
        </w:rPr>
        <w:t>pre-processing step also included:</w:t>
      </w:r>
    </w:p>
    <w:p w:rsidR="00255889" w:rsidRDefault="00255889" w:rsidP="00255889">
      <w:pPr>
        <w:pStyle w:val="ListParagraph"/>
        <w:numPr>
          <w:ilvl w:val="0"/>
          <w:numId w:val="5"/>
        </w:numPr>
      </w:pPr>
      <w:r>
        <w:lastRenderedPageBreak/>
        <w:t>Removing missing values</w:t>
      </w:r>
      <w:r w:rsidRPr="00255889">
        <w:rPr>
          <w:rFonts w:hAnsi="Symbol"/>
        </w:rPr>
        <w:t xml:space="preserve">: </w:t>
      </w:r>
      <w:r w:rsidRPr="00255889">
        <w:t xml:space="preserve">records with missing critical fields (like transaction amount) were excluded </w:t>
      </w:r>
    </w:p>
    <w:p w:rsidR="00255889" w:rsidRDefault="00255889" w:rsidP="00255889">
      <w:pPr>
        <w:pStyle w:val="ListParagraph"/>
        <w:numPr>
          <w:ilvl w:val="0"/>
          <w:numId w:val="5"/>
        </w:numPr>
      </w:pPr>
      <w:r>
        <w:t>Removing</w:t>
      </w:r>
      <w:r w:rsidRPr="00255889">
        <w:t xml:space="preserve"> duplicate entries — to prevent the model from being biased by repeated data </w:t>
      </w:r>
    </w:p>
    <w:p w:rsidR="00255889" w:rsidRDefault="00255889" w:rsidP="00255889">
      <w:pPr>
        <w:pStyle w:val="ListParagraph"/>
        <w:numPr>
          <w:ilvl w:val="0"/>
          <w:numId w:val="5"/>
        </w:numPr>
      </w:pPr>
      <w:r w:rsidRPr="00255889">
        <w:t xml:space="preserve">Feature engineering — relevant variables were extracted and selected from the raw data </w:t>
      </w:r>
    </w:p>
    <w:p w:rsidR="00255889" w:rsidRDefault="00255889" w:rsidP="00255889">
      <w:pPr>
        <w:pStyle w:val="ListParagraph"/>
        <w:numPr>
          <w:ilvl w:val="0"/>
          <w:numId w:val="5"/>
        </w:numPr>
      </w:pPr>
      <w:r w:rsidRPr="00255889">
        <w:t xml:space="preserve">Categorical feature encoding — non-numeric fields were converted into numerical format (one-hot encoding) </w:t>
      </w:r>
    </w:p>
    <w:p w:rsidR="00255889" w:rsidRPr="00255889" w:rsidRDefault="00255889" w:rsidP="00255889">
      <w:pPr>
        <w:pStyle w:val="ListParagraph"/>
        <w:numPr>
          <w:ilvl w:val="0"/>
          <w:numId w:val="5"/>
        </w:numPr>
      </w:pPr>
      <w:r w:rsidRPr="00255889">
        <w:t xml:space="preserve">Feature scaling / standardization — continuous variables were normalized so no single feature dominates the model </w:t>
      </w:r>
    </w:p>
    <w:p w:rsidR="00A67177" w:rsidRDefault="00A67177">
      <w:pPr>
        <w:spacing w:after="80"/>
      </w:pPr>
    </w:p>
    <w:p w:rsidR="00A67177" w:rsidRDefault="00255889">
      <w:pPr>
        <w:pStyle w:val="Heading1"/>
      </w:pPr>
      <w:r>
        <w:t>3. Model Selection, Validation, and Evaluation</w:t>
      </w:r>
    </w:p>
    <w:p w:rsidR="00A67177" w:rsidRDefault="00255889">
      <w:pPr>
        <w:spacing w:after="160"/>
        <w:jc w:val="both"/>
      </w:pPr>
      <w:r>
        <w:rPr>
          <w:rFonts w:cs="Arial"/>
        </w:rPr>
        <w:t>The authors evaluated four models: Logistic Regression, Decision Tree, Random Forest, and a custom Deep Learning model incorporating focal loss</w:t>
      </w:r>
      <w:r w:rsidR="00173D4E">
        <w:rPr>
          <w:rFonts w:cs="Arial"/>
        </w:rPr>
        <w:t xml:space="preserve"> as loss function</w:t>
      </w:r>
      <w:r>
        <w:rPr>
          <w:rFonts w:cs="Arial"/>
        </w:rPr>
        <w:t xml:space="preserve">. The inclusion of focal loss is a key novelty. Each model underwent </w:t>
      </w:r>
      <w:r w:rsidR="00173D4E">
        <w:rPr>
          <w:rFonts w:cs="Arial"/>
        </w:rPr>
        <w:t>hyper parameter</w:t>
      </w:r>
      <w:r>
        <w:rPr>
          <w:rFonts w:cs="Arial"/>
        </w:rPr>
        <w:t xml:space="preserve"> tuning to optimize configurations, a practice consistent with responsible model development.</w:t>
      </w:r>
    </w:p>
    <w:p w:rsidR="00A67177" w:rsidRDefault="00255889">
      <w:pPr>
        <w:spacing w:after="160"/>
        <w:jc w:val="both"/>
      </w:pPr>
      <w:r>
        <w:rPr>
          <w:rFonts w:cs="Arial"/>
        </w:rPr>
        <w:t xml:space="preserve">Evaluation was conducted using a comprehensive suite of metrics: accuracy, precision, recall, F1-score, and the ROC-AUC curve. This multi-metric approach directly reflects course recommendations — using accuracy alone in fraud detection is dangerous, since a model predicting "no fraud" 100% of the time would appear 99%+ accurate on an imbalanced dataset. The Random Forest model achieved the strongest overall performance, with 99.95% accuracy, an F1-score of 0.8256, and a ROC-AUC of 0.9759. The deep learning </w:t>
      </w:r>
      <w:proofErr w:type="spellStart"/>
      <w:r>
        <w:rPr>
          <w:rFonts w:cs="Arial"/>
        </w:rPr>
        <w:t>model led</w:t>
      </w:r>
      <w:proofErr w:type="spellEnd"/>
      <w:r>
        <w:rPr>
          <w:rFonts w:cs="Arial"/>
        </w:rPr>
        <w:t xml:space="preserve"> on precision, making it preferable in contexts where minimizing false positives (incorrectly flagging legitimate transactions) is paramount.</w:t>
      </w:r>
    </w:p>
    <w:p w:rsidR="00A67177" w:rsidRDefault="00255889">
      <w:pPr>
        <w:spacing w:after="160"/>
        <w:jc w:val="both"/>
      </w:pPr>
      <w:r>
        <w:rPr>
          <w:rFonts w:cs="Arial"/>
        </w:rPr>
        <w:t>One gap worth noting is the limited discussion of cross-validation methodology. While train-test splitting is implied, the study does not explicitly detail whether k-fold cross-validation was employed. Course best practices reco</w:t>
      </w:r>
      <w:r w:rsidR="00173D4E">
        <w:rPr>
          <w:rFonts w:cs="Arial"/>
        </w:rPr>
        <w:t>mmend k-fold cross-validation.</w:t>
      </w:r>
    </w:p>
    <w:p w:rsidR="00A67177" w:rsidRDefault="00A67177">
      <w:pPr>
        <w:spacing w:after="80"/>
      </w:pPr>
    </w:p>
    <w:p w:rsidR="00A67177" w:rsidRDefault="00A67177">
      <w:pPr>
        <w:spacing w:after="80"/>
      </w:pPr>
    </w:p>
    <w:p w:rsidR="00A67177" w:rsidRDefault="00173D4E">
      <w:pPr>
        <w:pStyle w:val="Heading1"/>
      </w:pPr>
      <w:r>
        <w:t>4</w:t>
      </w:r>
      <w:r w:rsidR="00255889">
        <w:t>. Post-Deployment Monitoring</w:t>
      </w:r>
    </w:p>
    <w:p w:rsidR="00A67177" w:rsidRDefault="00255889">
      <w:pPr>
        <w:spacing w:after="160"/>
        <w:jc w:val="both"/>
      </w:pPr>
      <w:r>
        <w:rPr>
          <w:rFonts w:cs="Arial"/>
        </w:rPr>
        <w:t xml:space="preserve">This is the most notable gap in the study. The paper concludes after reporting experimental results and does not propose any post-deployment monitoring plan. In real-world fraud detection, this omission is significant — fraud tactics evolve continuously, and a model trained today may degrade within weeks as adversaries adapt their </w:t>
      </w:r>
      <w:proofErr w:type="spellStart"/>
      <w:r>
        <w:rPr>
          <w:rFonts w:cs="Arial"/>
        </w:rPr>
        <w:t>behavior</w:t>
      </w:r>
      <w:proofErr w:type="spellEnd"/>
      <w:r>
        <w:rPr>
          <w:rFonts w:cs="Arial"/>
        </w:rPr>
        <w:t>.</w:t>
      </w:r>
    </w:p>
    <w:p w:rsidR="00A67177" w:rsidRDefault="00255889">
      <w:pPr>
        <w:spacing w:after="160"/>
        <w:jc w:val="both"/>
      </w:pPr>
      <w:r>
        <w:rPr>
          <w:rFonts w:cs="Arial"/>
        </w:rPr>
        <w:t xml:space="preserve">Best practices call for a structured monitoring plan that includes: (1) data drift detection, to identify when incoming transaction patterns diverge from the training distribution; (2) scheduled model retraining triggered by performance degradation, not just calendar intervals; (3) real-time dashboards tracking precision and recall over live data; and (4) a human-in-the-loop review process for high-uncertainty or high-value flagged transactions. </w:t>
      </w:r>
    </w:p>
    <w:p w:rsidR="00A67177" w:rsidRDefault="00A67177">
      <w:pPr>
        <w:spacing w:after="80"/>
      </w:pPr>
    </w:p>
    <w:p w:rsidR="00A67177" w:rsidRDefault="00173D4E">
      <w:pPr>
        <w:pStyle w:val="Heading1"/>
      </w:pPr>
      <w:r>
        <w:t>5</w:t>
      </w:r>
      <w:r w:rsidR="00255889">
        <w:t>. Critical Reflections and Takeaways</w:t>
      </w:r>
    </w:p>
    <w:p w:rsidR="00A67177" w:rsidRDefault="00255889">
      <w:pPr>
        <w:spacing w:after="160"/>
        <w:jc w:val="both"/>
      </w:pPr>
      <w:proofErr w:type="spellStart"/>
      <w:r>
        <w:rPr>
          <w:rFonts w:cs="Arial"/>
        </w:rPr>
        <w:t>Albalawi</w:t>
      </w:r>
      <w:proofErr w:type="spellEnd"/>
      <w:r>
        <w:rPr>
          <w:rFonts w:cs="Arial"/>
        </w:rPr>
        <w:t xml:space="preserve"> and </w:t>
      </w:r>
      <w:proofErr w:type="spellStart"/>
      <w:r>
        <w:rPr>
          <w:rFonts w:cs="Arial"/>
        </w:rPr>
        <w:t>Dardouri</w:t>
      </w:r>
      <w:proofErr w:type="spellEnd"/>
      <w:r>
        <w:rPr>
          <w:rFonts w:cs="Arial"/>
        </w:rPr>
        <w:t xml:space="preserve"> (2025) present a technically rigorous study with several commendable practices: dual-dataset validation, SMOTE-based imbalance correction, a detailed data cleaning practices including feature engineering, a rich evaluation metric suite, and the novel use of focal loss in deep learning. These are directly applicable to future ML work.</w:t>
      </w:r>
    </w:p>
    <w:p w:rsidR="00A67177" w:rsidRDefault="00255889">
      <w:pPr>
        <w:spacing w:after="160"/>
        <w:jc w:val="both"/>
      </w:pPr>
      <w:r>
        <w:rPr>
          <w:rFonts w:cs="Arial"/>
        </w:rPr>
        <w:t>For my own future projects, I would adopt three key lessons from this study and supplement them with the step of deployment and monitoring:</w:t>
      </w:r>
    </w:p>
    <w:p w:rsidR="00A67177" w:rsidRDefault="00255889">
      <w:pPr>
        <w:pStyle w:val="ListParagraph"/>
        <w:numPr>
          <w:ilvl w:val="0"/>
          <w:numId w:val="2"/>
        </w:numPr>
        <w:spacing w:after="120"/>
      </w:pPr>
      <w:r>
        <w:t>Always treat precision and recall as primary metrics in imbalanced classification tasks — accuracy can be extremely misleading metric to show.</w:t>
      </w:r>
    </w:p>
    <w:p w:rsidR="00A67177" w:rsidRDefault="00255889">
      <w:pPr>
        <w:pStyle w:val="ListParagraph"/>
        <w:numPr>
          <w:ilvl w:val="0"/>
          <w:numId w:val="2"/>
        </w:numPr>
        <w:spacing w:after="120"/>
      </w:pPr>
      <w:r>
        <w:t>Prioritize interpretable models (e.g., Random Forest + SHAP) in industries where decisions must be explained to end users or auditors.</w:t>
      </w:r>
    </w:p>
    <w:p w:rsidR="00A67177" w:rsidRDefault="00255889">
      <w:pPr>
        <w:pStyle w:val="ListParagraph"/>
        <w:numPr>
          <w:ilvl w:val="0"/>
          <w:numId w:val="2"/>
        </w:numPr>
        <w:spacing w:after="240"/>
      </w:pPr>
      <w:r>
        <w:t>Always design a monitoring plan before deployment — model performance in the lab is not a guarantee of real-world durability, especially in adversarial domains like fraud.</w:t>
      </w:r>
    </w:p>
    <w:p w:rsidR="00A67177" w:rsidRDefault="00A67177">
      <w:pPr>
        <w:spacing w:after="80"/>
      </w:pPr>
    </w:p>
    <w:p w:rsidR="00A67177" w:rsidRDefault="00255889">
      <w:pPr>
        <w:pStyle w:val="Heading1"/>
      </w:pPr>
      <w:r>
        <w:t>7. References</w:t>
      </w:r>
    </w:p>
    <w:p w:rsidR="00A67177" w:rsidRDefault="00255889">
      <w:pPr>
        <w:spacing w:after="160"/>
        <w:jc w:val="both"/>
      </w:pPr>
      <w:proofErr w:type="spellStart"/>
      <w:r>
        <w:rPr>
          <w:rFonts w:cs="Arial"/>
        </w:rPr>
        <w:t>Albalawi</w:t>
      </w:r>
      <w:proofErr w:type="spellEnd"/>
      <w:r>
        <w:rPr>
          <w:rFonts w:cs="Arial"/>
        </w:rPr>
        <w:t xml:space="preserve">, T., &amp; </w:t>
      </w:r>
      <w:proofErr w:type="spellStart"/>
      <w:r>
        <w:rPr>
          <w:rFonts w:cs="Arial"/>
        </w:rPr>
        <w:t>Dardouri</w:t>
      </w:r>
      <w:proofErr w:type="spellEnd"/>
      <w:r>
        <w:rPr>
          <w:rFonts w:cs="Arial"/>
        </w:rPr>
        <w:t>, S. (2025). Enhancing credit card fraud detection using traditional and deep learning models with class imbalance mitigation. Frontiers in Artificial Intelligence, 8, Article 1643292. https://doi.org/10.3389/frai.2025.1643292</w:t>
      </w:r>
    </w:p>
    <w:p w:rsidR="00A67177" w:rsidRDefault="00255889">
      <w:pPr>
        <w:spacing w:after="160"/>
        <w:jc w:val="both"/>
      </w:pPr>
      <w:r>
        <w:rPr>
          <w:rFonts w:cs="Arial"/>
        </w:rPr>
        <w:t xml:space="preserve">National </w:t>
      </w:r>
      <w:proofErr w:type="spellStart"/>
      <w:r>
        <w:rPr>
          <w:rFonts w:cs="Arial"/>
        </w:rPr>
        <w:t>Center</w:t>
      </w:r>
      <w:proofErr w:type="spellEnd"/>
      <w:r>
        <w:rPr>
          <w:rFonts w:cs="Arial"/>
        </w:rPr>
        <w:t xml:space="preserve"> for Biotechnology Information. (2025). Enhancing credit card fraud detection using traditional and deep learning models with class imbalance mitigation. PMC. https://pmc.ncbi.nlm.nih.gov/articles/PMC12540476/</w:t>
      </w:r>
    </w:p>
    <w:sectPr w:rsidR="00A671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B6CD4"/>
    <w:multiLevelType w:val="hybridMultilevel"/>
    <w:tmpl w:val="8DB0418C"/>
    <w:lvl w:ilvl="0" w:tplc="0A663B3C">
      <w:start w:val="1"/>
      <w:numFmt w:val="bullet"/>
      <w:lvlText w:val="●"/>
      <w:lvlJc w:val="left"/>
      <w:pPr>
        <w:ind w:left="720" w:hanging="360"/>
      </w:pPr>
    </w:lvl>
    <w:lvl w:ilvl="1" w:tplc="BDDAF478">
      <w:start w:val="1"/>
      <w:numFmt w:val="bullet"/>
      <w:lvlText w:val="○"/>
      <w:lvlJc w:val="left"/>
      <w:pPr>
        <w:ind w:left="1440" w:hanging="360"/>
      </w:pPr>
    </w:lvl>
    <w:lvl w:ilvl="2" w:tplc="68A6071E">
      <w:start w:val="1"/>
      <w:numFmt w:val="bullet"/>
      <w:lvlText w:val="■"/>
      <w:lvlJc w:val="left"/>
      <w:pPr>
        <w:ind w:left="2160" w:hanging="360"/>
      </w:pPr>
    </w:lvl>
    <w:lvl w:ilvl="3" w:tplc="81424282">
      <w:start w:val="1"/>
      <w:numFmt w:val="bullet"/>
      <w:lvlText w:val="●"/>
      <w:lvlJc w:val="left"/>
      <w:pPr>
        <w:ind w:left="2880" w:hanging="360"/>
      </w:pPr>
    </w:lvl>
    <w:lvl w:ilvl="4" w:tplc="C28046B0">
      <w:start w:val="1"/>
      <w:numFmt w:val="bullet"/>
      <w:lvlText w:val="○"/>
      <w:lvlJc w:val="left"/>
      <w:pPr>
        <w:ind w:left="3600" w:hanging="360"/>
      </w:pPr>
    </w:lvl>
    <w:lvl w:ilvl="5" w:tplc="1E72849C">
      <w:start w:val="1"/>
      <w:numFmt w:val="bullet"/>
      <w:lvlText w:val="■"/>
      <w:lvlJc w:val="left"/>
      <w:pPr>
        <w:ind w:left="4320" w:hanging="360"/>
      </w:pPr>
    </w:lvl>
    <w:lvl w:ilvl="6" w:tplc="D7D23820">
      <w:start w:val="1"/>
      <w:numFmt w:val="bullet"/>
      <w:lvlText w:val="●"/>
      <w:lvlJc w:val="left"/>
      <w:pPr>
        <w:ind w:left="5040" w:hanging="360"/>
      </w:pPr>
    </w:lvl>
    <w:lvl w:ilvl="7" w:tplc="6B7273EC">
      <w:start w:val="1"/>
      <w:numFmt w:val="bullet"/>
      <w:lvlText w:val="●"/>
      <w:lvlJc w:val="left"/>
      <w:pPr>
        <w:ind w:left="5760" w:hanging="360"/>
      </w:pPr>
    </w:lvl>
    <w:lvl w:ilvl="8" w:tplc="A0320BEE">
      <w:start w:val="1"/>
      <w:numFmt w:val="bullet"/>
      <w:lvlText w:val="●"/>
      <w:lvlJc w:val="left"/>
      <w:pPr>
        <w:ind w:left="6480" w:hanging="360"/>
      </w:pPr>
    </w:lvl>
  </w:abstractNum>
  <w:abstractNum w:abstractNumId="1" w15:restartNumberingAfterBreak="0">
    <w:nsid w:val="3F9A378E"/>
    <w:multiLevelType w:val="hybridMultilevel"/>
    <w:tmpl w:val="20BC2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AF06D9"/>
    <w:multiLevelType w:val="hybridMultilevel"/>
    <w:tmpl w:val="68668992"/>
    <w:lvl w:ilvl="0" w:tplc="B0A67128">
      <w:start w:val="1"/>
      <w:numFmt w:val="decimal"/>
      <w:lvlText w:val="%1."/>
      <w:lvlJc w:val="left"/>
      <w:pPr>
        <w:ind w:left="720" w:hanging="360"/>
      </w:pPr>
      <w:rPr>
        <w:rFonts w:ascii="Arial" w:eastAsia="Arial" w:hAnsi="Arial" w:cs="Mang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0076D0"/>
    <w:multiLevelType w:val="hybridMultilevel"/>
    <w:tmpl w:val="C6F42238"/>
    <w:lvl w:ilvl="0" w:tplc="B5D2C728">
      <w:start w:val="1"/>
      <w:numFmt w:val="decimal"/>
      <w:lvlText w:val="%1."/>
      <w:lvlJc w:val="left"/>
      <w:pPr>
        <w:ind w:left="720" w:hanging="360"/>
      </w:pPr>
      <w:rPr>
        <w:rFonts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617163"/>
    <w:multiLevelType w:val="hybridMultilevel"/>
    <w:tmpl w:val="60643AD0"/>
    <w:lvl w:ilvl="0" w:tplc="C5A84868">
      <w:start w:val="1"/>
      <w:numFmt w:val="bullet"/>
      <w:lvlText w:val="•"/>
      <w:lvlJc w:val="left"/>
      <w:pPr>
        <w:ind w:left="720" w:hanging="360"/>
      </w:pPr>
    </w:lvl>
    <w:lvl w:ilvl="1" w:tplc="423AF756">
      <w:numFmt w:val="decimal"/>
      <w:lvlText w:val=""/>
      <w:lvlJc w:val="left"/>
    </w:lvl>
    <w:lvl w:ilvl="2" w:tplc="31085316">
      <w:numFmt w:val="decimal"/>
      <w:lvlText w:val=""/>
      <w:lvlJc w:val="left"/>
    </w:lvl>
    <w:lvl w:ilvl="3" w:tplc="EC4804E6">
      <w:numFmt w:val="decimal"/>
      <w:lvlText w:val=""/>
      <w:lvlJc w:val="left"/>
    </w:lvl>
    <w:lvl w:ilvl="4" w:tplc="25082566">
      <w:numFmt w:val="decimal"/>
      <w:lvlText w:val=""/>
      <w:lvlJc w:val="left"/>
    </w:lvl>
    <w:lvl w:ilvl="5" w:tplc="1958B828">
      <w:numFmt w:val="decimal"/>
      <w:lvlText w:val=""/>
      <w:lvlJc w:val="left"/>
    </w:lvl>
    <w:lvl w:ilvl="6" w:tplc="79485DB0">
      <w:numFmt w:val="decimal"/>
      <w:lvlText w:val=""/>
      <w:lvlJc w:val="left"/>
    </w:lvl>
    <w:lvl w:ilvl="7" w:tplc="BCC21140">
      <w:numFmt w:val="decimal"/>
      <w:lvlText w:val=""/>
      <w:lvlJc w:val="left"/>
    </w:lvl>
    <w:lvl w:ilvl="8" w:tplc="3EE42B08">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177"/>
    <w:rsid w:val="00173D4E"/>
    <w:rsid w:val="00255889"/>
    <w:rsid w:val="00595A60"/>
    <w:rsid w:val="00A67177"/>
    <w:rsid w:val="00BF55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AC2E"/>
  <w15:docId w15:val="{8E4017D1-9ECB-49EC-B35B-8FB6B838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55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855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2026-04-12T12:27:00Z</dcterms:created>
  <dcterms:modified xsi:type="dcterms:W3CDTF">2026-04-12T13:07:00Z</dcterms:modified>
</cp:coreProperties>
</file>