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EA8" w:rsidRDefault="001C7639">
      <w:pPr>
        <w:pStyle w:val="Title"/>
        <w:jc w:val="center"/>
      </w:pPr>
      <w:r>
        <w:t>Daily Supply Chain &amp; Procurement Report</w:t>
      </w:r>
    </w:p>
    <w:p w:rsidR="00322EA8" w:rsidRDefault="001C7639" w:rsidP="00350848">
      <w:pPr>
        <w:jc w:val="center"/>
      </w:pPr>
      <w:r>
        <w:t>Purchase Orders | Goods Receipt (GRN) | Issue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4"/>
        <w:gridCol w:w="4334"/>
      </w:tblGrid>
      <w:tr w:rsidR="00322EA8" w:rsidTr="00D11F57">
        <w:trPr>
          <w:trHeight w:val="309"/>
        </w:trPr>
        <w:tc>
          <w:tcPr>
            <w:tcW w:w="4334" w:type="dxa"/>
          </w:tcPr>
          <w:p w:rsidR="00322EA8" w:rsidRDefault="001C7639">
            <w:r>
              <w:t>REPORTING CONTEXT</w:t>
            </w:r>
          </w:p>
        </w:tc>
        <w:tc>
          <w:tcPr>
            <w:tcW w:w="4334" w:type="dxa"/>
          </w:tcPr>
          <w:p w:rsidR="00322EA8" w:rsidRDefault="001C7639">
            <w:r>
              <w:t>AUTOMATION STATUS</w:t>
            </w:r>
          </w:p>
        </w:tc>
      </w:tr>
      <w:tr w:rsidR="00322EA8" w:rsidTr="00D11F57">
        <w:trPr>
          <w:trHeight w:val="928"/>
        </w:trPr>
        <w:tc>
          <w:tcPr>
            <w:tcW w:w="4334" w:type="dxa"/>
          </w:tcPr>
          <w:p w:rsidR="00322EA8" w:rsidRDefault="001C7639">
            <w:r>
              <w:t>Date: December 05, 2025</w:t>
            </w:r>
            <w:r>
              <w:br/>
              <w:t>Data Period: FY 24/25 (Q2/Q3 Snapshot)</w:t>
            </w:r>
            <w:r>
              <w:br/>
              <w:t>Source: On-Prem PostgreSQL Warehouse</w:t>
            </w:r>
          </w:p>
        </w:tc>
        <w:tc>
          <w:tcPr>
            <w:tcW w:w="4334" w:type="dxa"/>
          </w:tcPr>
          <w:p w:rsidR="00322EA8" w:rsidRDefault="001C7639">
            <w:r>
              <w:t xml:space="preserve">ETL Script Run: 10:00 </w:t>
            </w:r>
            <w:r>
              <w:t>AM (Daily)</w:t>
            </w:r>
            <w:r>
              <w:br/>
              <w:t>Power BI Refresh: 11:00 AM (Daily)</w:t>
            </w:r>
            <w:r>
              <w:br/>
              <w:t>Pipeline Health: ✅ SUCCESS</w:t>
            </w:r>
          </w:p>
        </w:tc>
      </w:tr>
    </w:tbl>
    <w:p w:rsidR="00322EA8" w:rsidRDefault="001C7639">
      <w:pPr>
        <w:pStyle w:val="Heading1"/>
      </w:pPr>
      <w:r>
        <w:t>1. Executive Summary</w:t>
      </w:r>
    </w:p>
    <w:p w:rsidR="00322EA8" w:rsidRDefault="001C7639">
      <w:r>
        <w:t>This report provides a daily snapshot of the procure</w:t>
      </w:r>
      <w:r>
        <w:t>ment and inventory lifecycle. Data is extracted from legacy client applications via Python automation, proce</w:t>
      </w:r>
      <w:r>
        <w:t>ssed for duplicates (SCD Type 1), and visualized via Power BI Fabric.</w:t>
      </w:r>
    </w:p>
    <w:p w:rsidR="00322EA8" w:rsidRDefault="001C7639">
      <w:pPr>
        <w:pStyle w:val="ListBullet"/>
      </w:pPr>
      <w:r>
        <w:rPr>
          <w:b/>
        </w:rPr>
        <w:t xml:space="preserve">Procurement Volume: </w:t>
      </w:r>
      <w:r>
        <w:t>Total Open PO Value stands at ₹2.39 Cr with an average cycle time of ~20 days.</w:t>
      </w:r>
    </w:p>
    <w:p w:rsidR="00322EA8" w:rsidRDefault="001C7639">
      <w:pPr>
        <w:pStyle w:val="ListBullet"/>
      </w:pPr>
      <w:r>
        <w:rPr>
          <w:b/>
        </w:rPr>
        <w:t xml:space="preserve">Inventory Mix: </w:t>
      </w:r>
      <w:r>
        <w:t>Stock is currently weighted 86.67% towards Revenue (Operational) and 13.</w:t>
      </w:r>
      <w:r>
        <w:t>33% towards Capital assets.</w:t>
      </w:r>
    </w:p>
    <w:p w:rsidR="00322EA8" w:rsidRDefault="001C7639">
      <w:pPr>
        <w:pStyle w:val="ListBullet"/>
      </w:pPr>
      <w:r>
        <w:rPr>
          <w:b/>
        </w:rPr>
        <w:t xml:space="preserve">Critical Items: </w:t>
      </w:r>
      <w:r>
        <w:t>Top 20% of SKUs are driving 55% of total inventory value (Pareto analysis).</w:t>
      </w:r>
    </w:p>
    <w:p w:rsidR="00322EA8" w:rsidRDefault="001C7639">
      <w:pPr>
        <w:pStyle w:val="Heading1"/>
      </w:pPr>
      <w:r>
        <w:t>2. Purchase Order Strategy</w:t>
      </w:r>
    </w:p>
    <w:p w:rsidR="00322EA8" w:rsidRDefault="001C7639">
      <w:r>
        <w:t>Analysis of open orders and supplier performance based on the '</w:t>
      </w:r>
      <w:proofErr w:type="spellStart"/>
      <w:r>
        <w:t>pur_order_daily_main</w:t>
      </w:r>
      <w:proofErr w:type="spellEnd"/>
      <w:r>
        <w:t>' dataset.</w:t>
      </w:r>
    </w:p>
    <w:p w:rsidR="00D11F57" w:rsidRDefault="00D11F57">
      <w:r>
        <w:rPr>
          <w:noProof/>
          <w:lang w:val="en-IN" w:eastAsia="en-IN"/>
        </w:rPr>
        <w:drawing>
          <wp:inline distT="0" distB="0" distL="0" distR="0">
            <wp:extent cx="4838065" cy="25527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04 18265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574" cy="256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2EA8" w:rsidRDefault="001C7639">
      <w:r>
        <w:lastRenderedPageBreak/>
        <w:t>Key Insight: Supplier 'Aguilar-Salinas' remains the top contributor by value. Significant capital is currently allocated to the 'Project Ergonomic' cost center.</w:t>
      </w:r>
    </w:p>
    <w:p w:rsidR="00322EA8" w:rsidRDefault="001C7639">
      <w:pPr>
        <w:pStyle w:val="Heading1"/>
      </w:pPr>
      <w:r>
        <w:t>3</w:t>
      </w:r>
      <w:r>
        <w:t>. GRN &amp; Issue Analysis</w:t>
      </w:r>
    </w:p>
    <w:p w:rsidR="00322EA8" w:rsidRDefault="001C7639" w:rsidP="00D11F57">
      <w:r>
        <w:t>Tracking the conversion of Ord</w:t>
      </w:r>
      <w:r>
        <w:t>ers to Delivered Goods (GRN) and daily issues to departments.</w:t>
      </w:r>
    </w:p>
    <w:p w:rsidR="00350848" w:rsidRDefault="00350848" w:rsidP="00D11F57">
      <w:r>
        <w:rPr>
          <w:noProof/>
          <w:lang w:val="en-IN" w:eastAsia="en-IN"/>
        </w:rPr>
        <w:drawing>
          <wp:inline distT="0" distB="0" distL="0" distR="0">
            <wp:extent cx="4905375" cy="26574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04 1827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82" cy="265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EA8" w:rsidRDefault="001C7639">
      <w:r>
        <w:t>O</w:t>
      </w:r>
      <w:r>
        <w:t xml:space="preserve">perational Note: There is a delivery lag in the '132kv Power Sub' department. Immediate verification of challan quantity vs received </w:t>
      </w:r>
      <w:r>
        <w:t>quantity is recommended.</w:t>
      </w:r>
    </w:p>
    <w:p w:rsidR="00322EA8" w:rsidRDefault="001C7639">
      <w:pPr>
        <w:pStyle w:val="Heading1"/>
      </w:pPr>
      <w:r>
        <w:t>4. Strategic Inventory Control (80/20)</w:t>
      </w:r>
    </w:p>
    <w:p w:rsidR="00322EA8" w:rsidRDefault="001C7639">
      <w:r>
        <w:t>Pareto Principle applied to identifying high-value inventory items for strict audit control.</w:t>
      </w:r>
    </w:p>
    <w:p w:rsidR="00350848" w:rsidRDefault="00350848">
      <w:r>
        <w:rPr>
          <w:noProof/>
          <w:lang w:val="en-IN" w:eastAsia="en-IN"/>
        </w:rPr>
        <w:drawing>
          <wp:inline distT="0" distB="0" distL="0" distR="0">
            <wp:extent cx="4924425" cy="2641600"/>
            <wp:effectExtent l="0" t="0" r="952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04 18280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967" cy="264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EA8" w:rsidRDefault="001C7639">
      <w:r>
        <w:lastRenderedPageBreak/>
        <w:t>Action Item: The top 9 items (including 'Bi</w:t>
      </w:r>
      <w:r>
        <w:t>nding W' and 'HSS Roll') constitute the majority of value. Procurement negotiations should focus on these specific SKUs.</w:t>
      </w:r>
    </w:p>
    <w:p w:rsidR="00322EA8" w:rsidRDefault="001C7639">
      <w:pPr>
        <w:pStyle w:val="Heading1"/>
      </w:pPr>
      <w:r>
        <w:t>Appendix: Technical Architecture</w:t>
      </w:r>
    </w:p>
    <w:p w:rsidR="00322EA8" w:rsidRDefault="001C7639">
      <w:r>
        <w:t>This report was generated via an automated data engineering pipeline:</w:t>
      </w:r>
    </w:p>
    <w:p w:rsidR="00322EA8" w:rsidRDefault="001C7639">
      <w:pPr>
        <w:pStyle w:val="ListNumber"/>
      </w:pPr>
      <w:r>
        <w:rPr>
          <w:b/>
        </w:rPr>
        <w:t xml:space="preserve">10:00 AM: </w:t>
      </w:r>
      <w:r>
        <w:t>Python (PyAutoGUI) scr</w:t>
      </w:r>
      <w:r>
        <w:t>ipt triggers legacy client to download raw Excel datasets.</w:t>
      </w:r>
    </w:p>
    <w:p w:rsidR="00322EA8" w:rsidRDefault="001C7639">
      <w:pPr>
        <w:pStyle w:val="ListNumber"/>
      </w:pPr>
      <w:r>
        <w:rPr>
          <w:b/>
        </w:rPr>
        <w:t xml:space="preserve">10:15 AM: </w:t>
      </w:r>
      <w:r>
        <w:t>Pandas processes data; Logic handles Upserts (Updates vs Inserts) into PostgreSQL.</w:t>
      </w:r>
    </w:p>
    <w:p w:rsidR="00322EA8" w:rsidRDefault="001C7639">
      <w:pPr>
        <w:pStyle w:val="ListNumber"/>
      </w:pPr>
      <w:r>
        <w:rPr>
          <w:b/>
        </w:rPr>
        <w:t xml:space="preserve">11:00 AM: </w:t>
      </w:r>
      <w:r>
        <w:t>Power BI On-Premises Gateway refreshes the dataset for dashboard visualization.</w:t>
      </w:r>
    </w:p>
    <w:sectPr w:rsidR="00322EA8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639" w:rsidRDefault="001C7639">
      <w:pPr>
        <w:spacing w:after="0" w:line="240" w:lineRule="auto"/>
      </w:pPr>
      <w:r>
        <w:separator/>
      </w:r>
    </w:p>
  </w:endnote>
  <w:endnote w:type="continuationSeparator" w:id="0">
    <w:p w:rsidR="001C7639" w:rsidRDefault="001C7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2EA8" w:rsidRDefault="001C7639">
    <w:pPr>
      <w:pStyle w:val="Footer"/>
      <w:jc w:val="center"/>
    </w:pPr>
    <w:r>
      <w:t>CONFIDENTIAL | Data sanitized for demonstration purposes | Generated by Automatrix ETL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639" w:rsidRDefault="001C7639">
      <w:pPr>
        <w:spacing w:after="0" w:line="240" w:lineRule="auto"/>
      </w:pPr>
      <w:r>
        <w:separator/>
      </w:r>
    </w:p>
  </w:footnote>
  <w:footnote w:type="continuationSeparator" w:id="0">
    <w:p w:rsidR="001C7639" w:rsidRDefault="001C76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7639"/>
    <w:rsid w:val="0029639D"/>
    <w:rsid w:val="00322EA8"/>
    <w:rsid w:val="00326F90"/>
    <w:rsid w:val="00350848"/>
    <w:rsid w:val="00AA1D8D"/>
    <w:rsid w:val="00B47730"/>
    <w:rsid w:val="00CB0664"/>
    <w:rsid w:val="00D11F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C6F9D"/>
  <w14:defaultImageDpi w14:val="300"/>
  <w15:docId w15:val="{118B7652-20AA-4F38-AC09-6895B00A8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B9C044-118A-4A9A-83DE-BD1669162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shubhrajyoti</cp:lastModifiedBy>
  <cp:revision>2</cp:revision>
  <dcterms:created xsi:type="dcterms:W3CDTF">2013-12-23T23:15:00Z</dcterms:created>
  <dcterms:modified xsi:type="dcterms:W3CDTF">2025-12-05T11:49:00Z</dcterms:modified>
  <cp:category/>
</cp:coreProperties>
</file>