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EAF1" w14:textId="77777777" w:rsidR="00A77EDB" w:rsidRDefault="00000000">
      <w:pPr>
        <w:pStyle w:val="Title"/>
        <w:jc w:val="center"/>
      </w:pPr>
      <w:r>
        <w:t>🇪🇬 ShuddhiCheck AI – Egypt Rural Health Readiness Brief</w:t>
      </w:r>
    </w:p>
    <w:p w14:paraId="503CFBF0" w14:textId="77777777" w:rsidR="00A77EDB" w:rsidRDefault="00000000">
      <w:r>
        <w:t>**Last Updated:** May 2025</w:t>
      </w:r>
    </w:p>
    <w:p w14:paraId="4E99FE9A" w14:textId="77777777" w:rsidR="00A77EDB" w:rsidRDefault="00000000">
      <w:r>
        <w:t>**Maintainer:** Dr. Amudha Ondiveerappan, MD, MPH</w:t>
      </w:r>
    </w:p>
    <w:p w14:paraId="04C940AD" w14:textId="77777777" w:rsidR="00A77EDB" w:rsidRDefault="00000000">
      <w:r>
        <w:t>**Contact:** info@shuddhicheckai.com | shuddhicheckai@gmail.com</w:t>
      </w:r>
    </w:p>
    <w:p w14:paraId="37C2E173" w14:textId="77777777" w:rsidR="00A77EDB" w:rsidRDefault="00000000">
      <w:pPr>
        <w:pStyle w:val="Heading1"/>
      </w:pPr>
      <w:r>
        <w:t>1. Language Landscape in Egypt</w:t>
      </w:r>
    </w:p>
    <w:p w14:paraId="4A4FBFE2" w14:textId="77777777" w:rsidR="00A77EDB" w:rsidRDefault="00000000">
      <w:r>
        <w:br/>
        <w:t>Egypt is linguistically diverse, with Egyptian Arabic being the most commonly spoken dialect.</w:t>
      </w:r>
      <w:r>
        <w:br/>
        <w:t>Modern Standard Arabic (MSA) is used formally in education, media, and government. English and French</w:t>
      </w:r>
      <w:r>
        <w:br/>
        <w:t>are widely spoken among educated Egyptians, particularly in business, academia, and diplomacy. Minority</w:t>
      </w:r>
      <w:r>
        <w:br/>
        <w:t>languages such as Coptic, Nubian, Berber, and Beja are also present.</w:t>
      </w:r>
      <w:r>
        <w:br/>
      </w:r>
    </w:p>
    <w:p w14:paraId="70812966" w14:textId="77777777" w:rsidR="00A77EDB" w:rsidRDefault="00000000">
      <w:pPr>
        <w:pStyle w:val="Heading1"/>
      </w:pPr>
      <w:r>
        <w:t>2. Primary Languages for ShuddhiCheck AI</w:t>
      </w:r>
    </w:p>
    <w:p w14:paraId="261E2844" w14:textId="77777777" w:rsidR="00A77EDB" w:rsidRDefault="00000000">
      <w:r>
        <w:br/>
        <w:t>• Egyptian Arabic – Primary UI for rural deployments and community health centers</w:t>
      </w:r>
      <w:r>
        <w:br/>
        <w:t>• Modern Standard Arabic – For regulatory integration and formal documentation</w:t>
      </w:r>
      <w:r>
        <w:br/>
        <w:t>• English – NGO partners, medical professionals, and MOHP correspondence</w:t>
      </w:r>
      <w:r>
        <w:br/>
      </w:r>
    </w:p>
    <w:p w14:paraId="6DFB7611" w14:textId="77777777" w:rsidR="00A77EDB" w:rsidRDefault="00000000">
      <w:pPr>
        <w:pStyle w:val="Heading1"/>
      </w:pPr>
      <w:r>
        <w:t>3. Focus Regions for Pilot Implementation</w:t>
      </w:r>
    </w:p>
    <w:p w14:paraId="62ED614F" w14:textId="77777777" w:rsidR="00A77EDB" w:rsidRDefault="00000000">
      <w:r>
        <w:br/>
        <w:t>• Cairo – Regulatory integration and urban compliance testing</w:t>
      </w:r>
      <w:r>
        <w:br/>
        <w:t>• Alexandria – Language testing with bilingual facilities</w:t>
      </w:r>
      <w:r>
        <w:br/>
        <w:t>• Aswan – Mobile health unit deployment in underserved Nubian zones</w:t>
      </w:r>
      <w:r>
        <w:br/>
        <w:t>• Upper Egypt (Luxor, Minya) – Rural PHC compliance automation pilot</w:t>
      </w:r>
      <w:r>
        <w:br/>
      </w:r>
    </w:p>
    <w:p w14:paraId="47BB0C8F" w14:textId="77777777" w:rsidR="00A77EDB" w:rsidRDefault="00000000">
      <w:pPr>
        <w:pStyle w:val="Heading1"/>
      </w:pPr>
      <w:r>
        <w:lastRenderedPageBreak/>
        <w:t>4. Egypt-Specific Readiness Features</w:t>
      </w:r>
    </w:p>
    <w:p w14:paraId="6DDDA343" w14:textId="77777777" w:rsidR="00A77EDB" w:rsidRDefault="00000000">
      <w:r>
        <w:br/>
        <w:t>• Arabic-English UI switching toggle with simplified compliance workflows</w:t>
      </w:r>
      <w:r>
        <w:br/>
        <w:t>• Local health code tracking aligned with Egypt’s Ministry of Health protocols</w:t>
      </w:r>
      <w:r>
        <w:br/>
        <w:t>• Culturally sensitive design adapted for rural populations and traditional health systems</w:t>
      </w:r>
      <w:r>
        <w:br/>
      </w:r>
    </w:p>
    <w:p w14:paraId="6ACD2EF5" w14:textId="77777777" w:rsidR="00A77EDB" w:rsidRDefault="00000000">
      <w:pPr>
        <w:pStyle w:val="Heading1"/>
      </w:pPr>
      <w:r>
        <w:t>5. Multilingual Support Plan</w:t>
      </w:r>
    </w:p>
    <w:p w14:paraId="5C8F6350" w14:textId="77777777" w:rsidR="00A77EDB" w:rsidRDefault="00000000">
      <w:r>
        <w:br/>
        <w:t>• Deploy UI in Egyptian Arabic with Modern Standard Arabic fallback</w:t>
      </w:r>
      <w:r>
        <w:br/>
        <w:t>• Enable NGO and public health partners to default to English</w:t>
      </w:r>
      <w:r>
        <w:br/>
        <w:t>• Future integration for Coptic cultural module (Phase 2)</w:t>
      </w:r>
      <w:r>
        <w:br/>
      </w:r>
    </w:p>
    <w:p w14:paraId="03E1ED13" w14:textId="77777777" w:rsidR="00A77EDB" w:rsidRDefault="00000000">
      <w:pPr>
        <w:pStyle w:val="Heading1"/>
      </w:pPr>
      <w:r>
        <w:t>6. Contact for Collaboration</w:t>
      </w:r>
    </w:p>
    <w:p w14:paraId="0D50B2CB" w14:textId="77777777" w:rsidR="00A77EDB" w:rsidRDefault="00000000">
      <w:r>
        <w:br/>
        <w:t xml:space="preserve">Dr. Amudha Ondiveerappan, MD, MPH  </w:t>
      </w:r>
      <w:r>
        <w:br/>
        <w:t xml:space="preserve">Founder &amp; CEO – ShuddhiCheck AI  </w:t>
      </w:r>
      <w:r>
        <w:br/>
        <w:t xml:space="preserve">📧 info@shuddhicheckai.com | shuddhicheckai@gmail.com  </w:t>
      </w:r>
      <w:r>
        <w:br/>
        <w:t xml:space="preserve">📱 WhatsApp: +1 (312) 869-0747  </w:t>
      </w:r>
      <w:r>
        <w:br/>
        <w:t>🌐 www.shuddhicheckai.com</w:t>
      </w:r>
      <w:r>
        <w:br/>
      </w:r>
    </w:p>
    <w:sectPr w:rsidR="00A77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926256">
    <w:abstractNumId w:val="8"/>
  </w:num>
  <w:num w:numId="2" w16cid:durableId="1830093615">
    <w:abstractNumId w:val="6"/>
  </w:num>
  <w:num w:numId="3" w16cid:durableId="1686207443">
    <w:abstractNumId w:val="5"/>
  </w:num>
  <w:num w:numId="4" w16cid:durableId="744761575">
    <w:abstractNumId w:val="4"/>
  </w:num>
  <w:num w:numId="5" w16cid:durableId="1941646843">
    <w:abstractNumId w:val="7"/>
  </w:num>
  <w:num w:numId="6" w16cid:durableId="290474667">
    <w:abstractNumId w:val="3"/>
  </w:num>
  <w:num w:numId="7" w16cid:durableId="1738941710">
    <w:abstractNumId w:val="2"/>
  </w:num>
  <w:num w:numId="8" w16cid:durableId="658078774">
    <w:abstractNumId w:val="1"/>
  </w:num>
  <w:num w:numId="9" w16cid:durableId="5336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26BE"/>
    <w:rsid w:val="00A77EDB"/>
    <w:rsid w:val="00AA1D8D"/>
    <w:rsid w:val="00B47730"/>
    <w:rsid w:val="00CB0664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BF0F1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2025-05-11T22:23:00Z</dcterms:created>
  <dcterms:modified xsi:type="dcterms:W3CDTF">2025-05-11T22:23:00Z</dcterms:modified>
  <cp:category/>
</cp:coreProperties>
</file>