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Contains AI-generated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bookmarkStart w:id="21" w:name="X937b86bc111f8c005af4e3c23570bc4999bf0d5"/>
    <w:p>
      <w:pPr>
        <w:pStyle w:val="Heading1"/>
      </w:pPr>
      <w:r>
        <w:t xml:space="preserve">Task Report — Security Integration Layer (Track 2)</w:t>
      </w:r>
    </w:p>
    <w:p>
      <w:pPr>
        <w:pStyle w:val="FirstParagraph"/>
      </w:pPr>
      <w:r>
        <w:rPr>
          <w:b/>
          <w:bCs/>
        </w:rPr>
        <w:t xml:space="preserve">Author's scope:</w:t>
      </w:r>
      <w:r>
        <w:t xml:space="preserve"> </w:t>
      </w:r>
      <w:r>
        <w:t xml:space="preserve">the security layer only. The six business scenarios</w:t>
      </w:r>
      <w:r>
        <w:t xml:space="preserve"> </w:t>
      </w:r>
      <w:r>
        <w:t xml:space="preserve">(transfer, billing, wealth, cards, subscriptions, cross-scenario) are owned by</w:t>
      </w:r>
      <w:r>
        <w:t xml:space="preserve"> </w:t>
      </w:r>
      <w:r>
        <w:t xml:space="preserve">other team members and are built on top of this layer.</w:t>
      </w:r>
    </w:p>
    <w:p>
      <w:r>
        <w:pict>
          <v:rect style="width:0;height:1.5pt" o:hralign="center" o:hrstd="t" o:hr="t"/>
        </w:pict>
      </w:r>
    </w:p>
    <w:bookmarkStart w:id="9" w:name="X7de2164ad8113b077f1c4b0dddef5e5f214f0e1"/>
    <w:p>
      <w:pPr>
        <w:pStyle w:val="Heading2"/>
      </w:pPr>
      <w:r>
        <w:t xml:space="preserve">1. My task</w:t>
      </w:r>
    </w:p>
    <w:p>
      <w:pPr>
        <w:pStyle w:val="FirstParagraph"/>
      </w:pPr>
      <w:r>
        <w:t xml:space="preserve">Integrate two third-party projects to give the team a ready-made Zero-Trust</w:t>
      </w:r>
      <w:r>
        <w:t xml:space="preserve"> </w:t>
      </w:r>
      <w:r>
        <w:t xml:space="preserve">security layer, so no scenario owner has to re-implement access control, audit,</w:t>
      </w:r>
      <w:r>
        <w:t xml:space="preserve"> </w:t>
      </w:r>
      <w:r>
        <w:t xml:space="preserve">or spending limits.</w:t>
      </w:r>
    </w:p>
    <w:p>
      <w:pPr>
        <w:pStyle w:val="BodyText"/>
      </w:pPr>
      <w:r>
        <w:rPr>
          <w:b/>
          <w:bCs/>
        </w:rPr>
        <w:t xml:space="preserve">bank2ai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pip install bank2ai</w:t>
      </w:r>
      <w:r>
        <w:t xml:space="preserve">, and use its</w:t>
      </w:r>
      <w:r>
        <w:t xml:space="preserve"> </w:t>
      </w:r>
      <w:r>
        <w:rPr>
          <w:rStyle w:val="VerbatimChar"/>
        </w:rPr>
        <w:t xml:space="preserve">register_tools</w:t>
      </w:r>
      <w:r>
        <w:t xml:space="preserve"> </w:t>
      </w:r>
      <w:r>
        <w:t xml:space="preserve">function to</w:t>
      </w:r>
      <w:r>
        <w:t xml:space="preserve"> </w:t>
      </w:r>
      <w:r>
        <w:t xml:space="preserve">register banking operations (</w:t>
      </w:r>
      <w:r>
        <w:rPr>
          <w:rStyle w:val="VerbatimChar"/>
        </w:rPr>
        <w:t xml:space="preserve">get_accounts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execute_transfer</w:t>
      </w:r>
      <w:r>
        <w:t xml:space="preserve">, …) as MCP</w:t>
      </w:r>
      <w:r>
        <w:t xml:space="preserve"> </w:t>
      </w:r>
      <w:r>
        <w:t xml:space="preserve">tools. Since the WeBank sandbox is unavailable, connect it to local mock data.</w:t>
      </w:r>
      <w:r>
        <w:t xml:space="preserve"> </w:t>
      </w:r>
      <w:r>
        <w:t xml:space="preserve">Emphasize that the system speaks standard MCP, so it is ready for any bank.</w:t>
      </w:r>
    </w:p>
    <w:p>
      <w:pPr>
        <w:pStyle w:val="BodyText"/>
      </w:pPr>
      <w:r>
        <w:rPr>
          <w:b/>
          <w:bCs/>
        </w:rPr>
        <w:t xml:space="preserve">okgate</w:t>
      </w:r>
      <w:r>
        <w:t xml:space="preserve"> </w:t>
      </w:r>
      <w:r>
        <w:t xml:space="preserve">— mount the proxy in front of the MCP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-p @agentwares/agentguard</w:t>
      </w:r>
      <w:r>
        <w:t xml:space="preserve">) and write the</w:t>
      </w:r>
      <w:r>
        <w:t xml:space="preserve"> </w:t>
      </w:r>
      <w:r>
        <w:rPr>
          <w:rStyle w:val="VerbatimChar"/>
        </w:rPr>
        <w:t xml:space="preserve">okgate.yaml</w:t>
      </w:r>
      <w:r>
        <w:t xml:space="preserve"> </w:t>
      </w:r>
      <w:r>
        <w:t xml:space="preserve">policy:</w:t>
      </w:r>
      <w:r>
        <w:t xml:space="preserve"> </w:t>
      </w:r>
      <w:r>
        <w:t xml:space="preserve">hard spend limits returning</w:t>
      </w:r>
      <w:r>
        <w:t xml:space="preserve"> </w:t>
      </w:r>
      <w:r>
        <w:rPr>
          <w:rStyle w:val="VerbatimChar"/>
        </w:rPr>
        <w:t xml:space="preserve">CAP_EXCEEDED</w:t>
      </w:r>
      <w:r>
        <w:t xml:space="preserve">, approvals for sensitive actions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APPROVAL_REQUIRED</w:t>
      </w:r>
      <w:r>
        <w:t xml:space="preserve">, and the loop breaker. Deliver a hash-chained</w:t>
      </w:r>
      <w:r>
        <w:t xml:space="preserve"> </w:t>
      </w:r>
      <w:r>
        <w:t xml:space="preserve">audit log and a kill switch the frontend can trigger.</w:t>
      </w:r>
    </w:p>
    <w:p>
      <w:r>
        <w:pict>
          <v:rect style="width:0;height:1.5pt" o:hralign="center" o:hrstd="t" o:hr="t"/>
        </w:pict>
      </w:r>
    </w:p>
    <w:bookmarkEnd w:id="9"/>
    <w:bookmarkStart w:id="15" w:name="Xba73e649f27794823f65327befadc091a398847"/>
    <w:p>
      <w:pPr>
        <w:pStyle w:val="Heading2"/>
      </w:pPr>
      <w:r>
        <w:t xml:space="preserve">2. Did I fulfill it?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bank2ai.register_tools</w:t>
            </w:r>
            <w:r>
              <w:t xml:space="preserve"> </w:t>
            </w:r>
            <w:r>
              <w:t xml:space="preserve">used to expose banking ops as MCP tools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server.py</w:t>
              </w:r>
            </w:hyperlink>
            <w:r>
              <w:t xml:space="preserve"> </w:t>
            </w:r>
            <w:r>
              <w:t xml:space="preserve">— 9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banking data instead of the unavailable sandbox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data.py</w:t>
              </w:r>
            </w:hyperlink>
            <w:r>
              <w:t xml:space="preserve"> </w:t>
            </w:r>
            <w:r>
              <w:t xml:space="preserve">— 3 CNY accounts, 18 transactions, 4 recipients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MCP surface, reusable by any bank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tool names/schemas come from bank2ai and are never renamed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okgate proxy mounted in front of the MCP server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client.py</w:t>
              </w:r>
            </w:hyperlink>
            <w:r>
              <w:t xml:space="preserve"> </w:t>
            </w:r>
            <w:r>
              <w:t xml:space="preserve">— the proxy is the only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okgate.yaml</w:t>
            </w:r>
            <w:r>
              <w:t xml:space="preserve"> </w:t>
            </w:r>
            <w:r>
              <w:t xml:space="preserve">hard limits →</w:t>
            </w:r>
            <w:r>
              <w:t xml:space="preserve"> </w:t>
            </w:r>
            <w:r>
              <w:rPr>
                <w:rStyle w:val="VerbatimChar"/>
              </w:rPr>
              <w:t xml:space="preserve">CAP_EXCEEDED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okgate.yaml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per_run</w:t>
            </w:r>
            <w:r>
              <w:t xml:space="preserve">/</w:t>
            </w:r>
            <w:r>
              <w:rPr>
                <w:rStyle w:val="VerbatimChar"/>
              </w:rPr>
              <w:t xml:space="preserve">per_day</w:t>
            </w:r>
            <w:r>
              <w:t xml:space="preserve"> </w:t>
            </w:r>
            <w:r>
              <w:t xml:space="preserve">caps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Sensitive-action approvals →</w:t>
            </w:r>
            <w:r>
              <w:t xml:space="preserve"> </w:t>
            </w:r>
            <w:r>
              <w:rPr>
                <w:rStyle w:val="VerbatimChar"/>
              </w:rPr>
              <w:t xml:space="preserve">APPROVAL_REQUIRED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approval.tools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okgate.yaml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Loop breaker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</w:t>
            </w:r>
            <w:r>
              <w:t xml:space="preserve"> </w:t>
            </w:r>
            <w:r>
              <w:t xml:space="preserve">block in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okgate.yaml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Hash-chained audit log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okgate writes it;</w:t>
            </w:r>
            <w:r>
              <w:t xml:space="preserve"> </w:t>
            </w:r>
            <w:r>
              <w:rPr>
                <w:rStyle w:val="VerbatimChar"/>
              </w:rPr>
              <w:t xml:space="preserve">verify_audit()</w:t>
            </w:r>
            <w:r>
              <w:t xml:space="preserve"> </w:t>
            </w:r>
            <w:r>
              <w:t xml:space="preserve">proves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 switch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file + env trigger;</w:t>
            </w:r>
            <w:r>
              <w:t xml:space="preserve"> </w:t>
            </w:r>
            <w:r>
              <w:rPr>
                <w:rStyle w:val="VerbatimChar"/>
              </w:rPr>
              <w:t xml:space="preserve">kill()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resume()</w:t>
            </w:r>
            <w:r>
              <w:t xml:space="preserve"> </w:t>
            </w: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 2 §III.1 hierarchical access control (Green/Yellow/Red, ¥1,000)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tiers.py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Track 2 §III.2 security mechanisms + auditing</w:t>
            </w:r>
          </w:p>
        </w:tc>
        <w:tc>
          <w:tcPr/>
          <w:p>
            <w:pPr>
              <w:pStyle w:val="Compact"/>
            </w:pPr>
            <w:r>
              <w:t xml:space="preserve">Partly</w:t>
            </w:r>
          </w:p>
        </w:tc>
        <w:tc>
          <w:tcPr/>
          <w:p>
            <w:pPr>
              <w:pStyle w:val="Compact"/>
            </w:pPr>
            <w:r>
              <w:t xml:space="preserve">see §5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Verified evidence:</w:t>
      </w:r>
      <w:r>
        <w:t xml:space="preserve"> </w:t>
      </w:r>
      <w:r>
        <w:rPr>
          <w:rStyle w:val="VerbatimChar"/>
        </w:rPr>
        <w:t xml:space="preserve">41/41</w:t>
      </w:r>
      <w:r>
        <w:t xml:space="preserve"> </w:t>
      </w:r>
      <w:r>
        <w:t xml:space="preserve">unit tests pass, and the end-to-end demo passes</w:t>
      </w:r>
      <w:r>
        <w:t xml:space="preserve"> </w:t>
      </w:r>
      <w:r>
        <w:rPr>
          <w:rStyle w:val="VerbatimChar"/>
        </w:rPr>
        <w:t xml:space="preserve">38/38</w:t>
      </w:r>
      <w:r>
        <w:t xml:space="preserve"> </w:t>
      </w:r>
      <w:r>
        <w:t xml:space="preserve">live checks against the real okgate proxy.</w:t>
      </w:r>
    </w:p>
    <w:p>
      <w:r>
        <w:pict>
          <v:rect style="width:0;height:1.5pt" o:hralign="center" o:hrstd="t" o:hr="t"/>
        </w:pict>
      </w:r>
    </w:p>
    <w:bookmarkEnd w:id="15"/>
    <w:bookmarkStart w:id="16" w:name="Xc51111a09fae006f50449351563688871ea4433"/>
    <w:p>
      <w:pPr>
        <w:pStyle w:val="Heading2"/>
      </w:pPr>
      <w:r>
        <w:t xml:space="preserve">3. Installation</w:t>
      </w:r>
    </w:p>
    <w:p>
      <w:pPr>
        <w:pStyle w:val="FirstParagraph"/>
      </w:pPr>
      <w:r>
        <w:t xml:space="preserve">Requirements:</w:t>
      </w:r>
      <w:r>
        <w:t xml:space="preserve"> </w:t>
      </w:r>
      <w:r>
        <w:rPr>
          <w:b/>
          <w:bCs/>
        </w:rPr>
        <w:t xml:space="preserve">Python ≥ 3.11</w:t>
      </w:r>
      <w:r>
        <w:t xml:space="preserve"> </w:t>
      </w:r>
      <w:r>
        <w:t xml:space="preserve">(bank2ai's floor) and</w:t>
      </w:r>
      <w:r>
        <w:t xml:space="preserve"> </w:t>
      </w:r>
      <w:r>
        <w:rPr>
          <w:b/>
          <w:bCs/>
        </w:rPr>
        <w:t xml:space="preserve">Node.js ≥ 18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(okgate is an npm package). First run needs network access —</w:t>
      </w:r>
      <w:r>
        <w:t xml:space="preserve"> </w:t>
      </w:r>
      <w:r>
        <w:rPr>
          <w:rStyle w:val="VerbatimChar"/>
        </w:rPr>
        <w:t xml:space="preserve">npx -y -p @agentwares/agentguard</w:t>
      </w:r>
      <w:r>
        <w:t xml:space="preserve"> </w:t>
      </w:r>
      <w:r>
        <w:t xml:space="preserve">downloads the proxy once, then caches it.</w:t>
      </w:r>
    </w:p>
    <w:p>
      <w:pPr>
        <w:pStyle w:val="SourceCode"/>
      </w:pPr>
      <w:r>
        <w:rPr>
          <w:rStyle w:val="VerbatimChar"/>
        </w:rPr>
        <w:t xml:space="preserve">cd banking-agent</w:t>
      </w:r>
      <w:r>
        <w:br/>
      </w: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.venv\Scripts\python.exe -m pip install -r requirements.txt</w:t>
      </w:r>
    </w:p>
    <w:p>
      <w:pPr>
        <w:pStyle w:val="FirstParagraph"/>
      </w:pPr>
      <w:r>
        <w:t xml:space="preserve">okgate is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listed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 it is not a Python</w:t>
      </w:r>
      <w:r>
        <w:t xml:space="preserve"> </w:t>
      </w:r>
      <w:r>
        <w:t xml:space="preserve">package. Its version is pinned by the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constant in</w:t>
      </w:r>
      <w:r>
        <w:t xml:space="preserve"> </w:t>
      </w:r>
      <w:hyperlink r:id="rId12">
        <w:r>
          <w:rPr>
            <w:rStyle w:val="Hyperlink"/>
          </w:rPr>
          <w:t xml:space="preserve">client.py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685e14c5476d1631112074ccb73d9ddb4da6e0f"/>
    <w:p>
      <w:pPr>
        <w:pStyle w:val="Heading2"/>
      </w:pPr>
      <w:r>
        <w:t xml:space="preserve">4. Running it</w:t>
      </w:r>
    </w:p>
    <w:p>
      <w:pPr>
        <w:pStyle w:val="SourceCode"/>
      </w:pPr>
      <w:r>
        <w:rPr>
          <w:rStyle w:val="VerbatimChar"/>
        </w:rPr>
        <w:t xml:space="preserve"># all eight scenarios, printing the evidence for each</w:t>
      </w:r>
      <w:r>
        <w:br/>
      </w:r>
      <w:r>
        <w:rPr>
          <w:rStyle w:val="VerbatimChar"/>
        </w:rPr>
        <w:t xml:space="preserve">.venv\Scripts\python.exe -m banking_agent.demo.run</w:t>
      </w:r>
      <w:r>
        <w:br/>
      </w:r>
      <w:r>
        <w:br/>
      </w:r>
      <w:r>
        <w:rPr>
          <w:rStyle w:val="VerbatimChar"/>
        </w:rPr>
        <w:t xml:space="preserve"># one scenario: green yellow red approval cap loop kill audit</w:t>
      </w:r>
      <w:r>
        <w:br/>
      </w:r>
      <w:r>
        <w:rPr>
          <w:rStyle w:val="VerbatimChar"/>
        </w:rPr>
        <w:t xml:space="preserve">.venv\Scripts\python.exe -m banking_agent.demo.run yellow</w:t>
      </w:r>
      <w:r>
        <w:br/>
      </w:r>
      <w:r>
        <w:br/>
      </w:r>
      <w:r>
        <w:rPr>
          <w:rStyle w:val="VerbatimChar"/>
        </w:rPr>
        <w:t xml:space="preserve"># the unit tests</w:t>
      </w:r>
      <w:r>
        <w:br/>
      </w:r>
      <w:r>
        <w:rPr>
          <w:rStyle w:val="VerbatimChar"/>
        </w:rPr>
        <w:t xml:space="preserve">.venv\Scripts\python.exe -m pytest -q</w:t>
      </w:r>
    </w:p>
    <w:p>
      <w:pPr>
        <w:pStyle w:val="FirstParagraph"/>
      </w:pPr>
      <w:r>
        <w:t xml:space="preserve">Exit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means every check passed.</w:t>
      </w:r>
    </w:p>
    <w:p>
      <w:r>
        <w:pict>
          <v:rect style="width:0;height:1.5pt" o:hralign="center" o:hrstd="t" o:hr="t"/>
        </w:pict>
      </w:r>
    </w:p>
    <w:bookmarkEnd w:id="17"/>
    <w:bookmarkStart w:id="18" w:name="Xa4ff395cfd2ff3aabc504c2d4d25f68d37b48de"/>
    <w:p>
      <w:pPr>
        <w:pStyle w:val="Heading2"/>
      </w:pPr>
      <w:r>
        <w:t xml:space="preserve">5. Mechanism</w:t>
      </w:r>
    </w:p>
    <w:p>
      <w:pPr>
        <w:pStyle w:val="FirstParagraph"/>
      </w:pPr>
      <w:r>
        <w:t xml:space="preserve">Every tool call goes through a single primitive,</w:t>
      </w:r>
      <w:r>
        <w:t xml:space="preserve"> </w:t>
      </w:r>
      <w:r>
        <w:rPr>
          <w:rStyle w:val="VerbatimChar"/>
        </w:rPr>
        <w:t xml:space="preserve">SecureBankGate.call()</w:t>
      </w:r>
      <w:r>
        <w:t xml:space="preserve">, which runs five layers in a fixed order and stops at</w:t>
      </w:r>
      <w:r>
        <w:t xml:space="preserve"> </w:t>
      </w:r>
      <w:r>
        <w:t xml:space="preserve">the first refusal:</w:t>
      </w:r>
    </w:p>
    <w:p>
      <w:pPr>
        <w:pStyle w:val="SourceCode"/>
      </w:pPr>
      <w:r>
        <w:rPr>
          <w:rStyle w:val="VerbatimChar"/>
        </w:rPr>
        <w:t xml:space="preserve">1. classify      → Green / Yellow / Red          (tiers.py)</w:t>
      </w:r>
      <w:r>
        <w:br/>
      </w:r>
      <w:r>
        <w:rPr>
          <w:rStyle w:val="VerbatimChar"/>
        </w:rPr>
        <w:t xml:space="preserve">2. MFA           → Red only                      (mfa.py)</w:t>
      </w:r>
      <w:r>
        <w:br/>
      </w:r>
      <w:r>
        <w:rPr>
          <w:rStyle w:val="VerbatimChar"/>
        </w:rPr>
        <w:t xml:space="preserve">3. confirmation  → Yellow only                   (gate.py)</w:t>
      </w:r>
      <w:r>
        <w:br/>
      </w:r>
      <w:r>
        <w:rPr>
          <w:rStyle w:val="VerbatimChar"/>
        </w:rPr>
        <w:t xml:space="preserve">4. okgate        → kill switch · scope · classify · approvals ·</w:t>
      </w:r>
      <w:r>
        <w:br/>
      </w:r>
      <w:r>
        <w:rPr>
          <w:rStyle w:val="VerbatimChar"/>
        </w:rPr>
        <w:t xml:space="preserve">                   loop breaker · caps · audit   (client.py → npx proxy)</w:t>
      </w:r>
      <w:r>
        <w:br/>
      </w:r>
      <w:r>
        <w:rPr>
          <w:rStyle w:val="VerbatimChar"/>
        </w:rPr>
        <w:t xml:space="preserve">5. charge        → today's running total         (daily_spend.py)</w:t>
      </w:r>
    </w:p>
    <w:p>
      <w:pPr>
        <w:pStyle w:val="SourceCode"/>
      </w:pPr>
      <w:r>
        <w:rPr>
          <w:rStyle w:val="VerbatimChar"/>
        </w:rPr>
        <w:t xml:space="preserve">scenario code / LLM host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SecureBankGate ── tiers · MFA · confirmation      ← ours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GateClient ── one stdio transport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okgate  ── caps · approvals · loop breaker · hash-chained audit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bank server ── bank2ai standardized MCP tools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mock ledger</w:t>
      </w:r>
    </w:p>
    <w:p>
      <w:pPr>
        <w:pStyle w:val="FirstParagraph"/>
      </w:pPr>
      <w:r>
        <w:rPr>
          <w:b/>
          <w:bCs/>
        </w:rPr>
        <w:t xml:space="preserve">The design rule:</w:t>
      </w:r>
      <w:r>
        <w:t xml:space="preserve"> </w:t>
      </w:r>
      <w:r>
        <w:t xml:space="preserve">the only route to the bank is through okgate. The agent</w:t>
      </w:r>
      <w:r>
        <w:t xml:space="preserve"> </w:t>
      </w:r>
      <w:r>
        <w:t xml:space="preserve">spawns the proxy as a child process and the proxy spawns the bank as</w:t>
      </w:r>
      <w:r>
        <w:t xml:space="preserve"> </w:t>
      </w:r>
      <w:r>
        <w:rPr>
          <w:i/>
          <w:iCs/>
        </w:rPr>
        <w:t xml:space="preserve">its</w:t>
      </w:r>
      <w:r>
        <w:t xml:space="preserve"> </w:t>
      </w:r>
      <w:r>
        <w:t xml:space="preserve">upstream, so the gate cannot be bypassed by construction. Nothing else in the</w:t>
      </w:r>
      <w:r>
        <w:t xml:space="preserve"> </w:t>
      </w:r>
      <w:r>
        <w:t xml:space="preserve">project may open a direct connection to the bank server.</w:t>
      </w:r>
    </w:p>
    <w:p>
      <w:pPr>
        <w:pStyle w:val="BodyText"/>
      </w:pPr>
      <w:r>
        <w:rPr>
          <w:b/>
          <w:bCs/>
        </w:rPr>
        <w:t xml:space="preserve">Why layers 1–3 are ours, not okgate's:</w:t>
      </w:r>
      <w:r>
        <w:t xml:space="preserve"> </w:t>
      </w:r>
      <w:r>
        <w:t xml:space="preserve">okgate is a policy proxy on the</w:t>
      </w:r>
      <w:r>
        <w:t xml:space="preserve"> </w:t>
      </w:r>
      <w:r>
        <w:t xml:space="preserve">transport — it sees every call and enforces caps, approvals, the loop breaker,</w:t>
      </w:r>
      <w:r>
        <w:t xml:space="preserve"> </w:t>
      </w:r>
      <w:r>
        <w:t xml:space="preserve">the kill switch and the audit chain, and we use all of those unchanged. But it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MFA</w:t>
      </w:r>
      <w:r>
        <w:t xml:space="preserve"> </w:t>
      </w:r>
      <w:r>
        <w:t xml:space="preserve">and no notion of a</w:t>
      </w:r>
      <w:r>
        <w:t xml:space="preserve"> </w:t>
      </w:r>
      <w:r>
        <w:rPr>
          <w:b/>
          <w:bCs/>
        </w:rPr>
        <w:t xml:space="preserve">daily cumulative total</w:t>
      </w:r>
      <w:r>
        <w:t xml:space="preserve">, and Track 2's tier</w:t>
      </w:r>
      <w:r>
        <w:t xml:space="preserve"> </w:t>
      </w:r>
      <w:r>
        <w:t xml:space="preserve">rule is defined on exactly that total. So the tier decision and the strong</w:t>
      </w:r>
      <w:r>
        <w:t xml:space="preserve"> </w:t>
      </w:r>
      <w:r>
        <w:t xml:space="preserve">verification run in the agent layer, before the call is allowed to leave, and</w:t>
      </w:r>
      <w:r>
        <w:t xml:space="preserve"> </w:t>
      </w:r>
      <w:r>
        <w:t xml:space="preserve">the daily counter they read is kept locally.</w:t>
      </w:r>
    </w:p>
    <w:p>
      <w:pPr>
        <w:pStyle w:val="BodyText"/>
      </w:pPr>
      <w:r>
        <w:rPr>
          <w:b/>
          <w:bCs/>
        </w:rPr>
        <w:t xml:space="preserve">The rule, precisely</w:t>
      </w:r>
      <w:r>
        <w:t xml:space="preserve"> </w:t>
      </w:r>
      <w:r>
        <w:t xml:space="preserve">(Track 2 §III.1):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  <w:r>
              <w:t xml:space="preserve"> </w:t>
            </w:r>
            <w:r>
              <w:rPr>
                <w:rStyle w:val="VerbatimChar"/>
              </w:rPr>
              <w:t xml:space="preserve">get-*</w:t>
            </w:r>
            <w:r>
              <w:t xml:space="preserve"> </w:t>
            </w: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runs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reversible, daily total ≤ ¥1,000</w:t>
            </w:r>
          </w:p>
        </w:tc>
        <w:tc>
          <w:tcPr/>
          <w:p>
            <w:pPr>
              <w:pStyle w:val="Compact"/>
            </w:pPr>
            <w:r>
              <w:t xml:space="preserve">user confirms the details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daily total &gt; ¥1,000, or irreversible</w:t>
            </w:r>
          </w:p>
        </w:tc>
        <w:tc>
          <w:tcPr/>
          <w:p>
            <w:pPr>
              <w:pStyle w:val="Compact"/>
            </w:pPr>
            <w:r>
              <w:t xml:space="preserve">strong verification (SMS code)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unknown tool</w:t>
            </w:r>
          </w:p>
        </w:tc>
        <w:tc>
          <w:tcPr/>
          <w:p>
            <w:pPr>
              <w:pStyle w:val="Compact"/>
            </w:pPr>
            <w:r>
              <w:t xml:space="preserve">fail closed</w:t>
            </w:r>
          </w:p>
        </w:tc>
      </w:tr>
    </w:tbl>
    <w:p>
      <w:pPr>
        <w:pStyle w:val="BodyText"/>
      </w:pPr>
      <w:r>
        <w:t xml:space="preserve">A refusal is always a returned value, never an exception, so the same entry</w:t>
      </w:r>
      <w:r>
        <w:t xml:space="preserve"> </w:t>
      </w:r>
      <w:r>
        <w:t xml:space="preserve">point serves the demo and an HTTP endpoint.</w:t>
      </w:r>
    </w:p>
    <w:p>
      <w:r>
        <w:pict>
          <v:rect style="width:0;height:1.5pt" o:hralign="center" o:hrstd="t" o:hr="t"/>
        </w:pict>
      </w:r>
    </w:p>
    <w:bookmarkEnd w:id="18"/>
    <w:bookmarkStart w:id="19" w:name="X24f19c305de354be64b1d3b0f1a7b3c5b3075bc"/>
    <w:p>
      <w:pPr>
        <w:pStyle w:val="Heading2"/>
      </w:pPr>
      <w:r>
        <w:t xml:space="preserve">6. How to use it</w:t>
      </w:r>
    </w:p>
    <w:p>
      <w:pPr>
        <w:pStyle w:val="FirstParagraph"/>
      </w:pPr>
      <w:r>
        <w:t xml:space="preserve">Reads and any call:</w:t>
      </w:r>
    </w:p>
    <w:p>
      <w:pPr>
        <w:pStyle w:val="SourceCode"/>
      </w:pPr>
      <w:r>
        <w:rPr>
          <w:rStyle w:val="VerbatimChar"/>
        </w:rPr>
        <w:t xml:space="preserve">async with GateClient(policy=ROOT / "okgate.yaml", root=ROOT) as client:</w:t>
      </w:r>
      <w:r>
        <w:br/>
      </w:r>
      <w:r>
        <w:rPr>
          <w:rStyle w:val="VerbatimChar"/>
        </w:rPr>
        <w:t xml:space="preserve">    gate = SecureBankGate(</w:t>
      </w:r>
      <w:r>
        <w:br/>
      </w:r>
      <w:r>
        <w:rPr>
          <w:rStyle w:val="VerbatimChar"/>
        </w:rPr>
        <w:t xml:space="preserve">        client=client,</w:t>
      </w:r>
      <w:r>
        <w:br/>
      </w:r>
      <w:r>
        <w:rPr>
          <w:rStyle w:val="VerbatimChar"/>
        </w:rPr>
        <w:t xml:space="preserve">        spend=DailySpendLedger(STATE / "daily_spend.json"),</w:t>
      </w:r>
      <w:r>
        <w:br/>
      </w:r>
      <w:r>
        <w:rPr>
          <w:rStyle w:val="VerbatimChar"/>
        </w:rPr>
        <w:t xml:space="preserve">        mfa=mfa,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subject="张小伟",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outcome = await gate.call("get-accounts")</w:t>
      </w:r>
      <w:r>
        <w:br/>
      </w:r>
      <w:r>
        <w:rPr>
          <w:rStyle w:val="VerbatimChar"/>
        </w:rPr>
        <w:t xml:space="preserve">    if not outcome.ok:</w:t>
      </w:r>
      <w:r>
        <w:br/>
      </w:r>
      <w:r>
        <w:rPr>
          <w:rStyle w:val="VerbatimChar"/>
        </w:rPr>
        <w:t xml:space="preserve">        return render(outcome)          # one shape for every refusal</w:t>
      </w:r>
    </w:p>
    <w:p>
      <w:pPr>
        <w:pStyle w:val="FirstParagraph"/>
      </w:pPr>
      <w:r>
        <w:t xml:space="preserve">A transfer — the two phases bank2ai defines are wrapped for you:</w:t>
      </w:r>
    </w:p>
    <w:p>
      <w:pPr>
        <w:pStyle w:val="SourceCode"/>
      </w:pPr>
      <w:r>
        <w:rPr>
          <w:rStyle w:val="VerbatimChar"/>
        </w:rPr>
        <w:t xml:space="preserve">prepared = await gate.transfer(</w:t>
      </w:r>
      <w:r>
        <w:br/>
      </w:r>
      <w:r>
        <w:rPr>
          <w:rStyle w:val="VerbatimChar"/>
        </w:rPr>
        <w:t xml:space="preserve">    debtor_account_id="acc_cmb_001", creditor=CREDITOR, amount=600, confirmed=True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if prepared.needs_mfa:</w:t>
      </w:r>
      <w:r>
        <w:br/>
      </w:r>
      <w:r>
        <w:rPr>
          <w:rStyle w:val="VerbatimChar"/>
        </w:rPr>
        <w:t xml:space="preserve">    return ask_for_code(prepared.prepared.details["challenge_id"])</w:t>
      </w:r>
      <w:r>
        <w:br/>
      </w:r>
      <w:r>
        <w:rPr>
          <w:rStyle w:val="VerbatimChar"/>
        </w:rPr>
        <w:t xml:space="preserve">if prepared.needs_confirmation:</w:t>
      </w:r>
      <w:r>
        <w:br/>
      </w:r>
      <w:r>
        <w:rPr>
          <w:rStyle w:val="VerbatimChar"/>
        </w:rPr>
        <w:t xml:space="preserve">    return ask_the_user(prepared.message)</w:t>
      </w:r>
      <w:r>
        <w:br/>
      </w:r>
      <w:r>
        <w:br/>
      </w:r>
      <w:r>
        <w:rPr>
          <w:rStyle w:val="VerbatimChar"/>
        </w:rPr>
        <w:t xml:space="preserve">settled = await gate.execute(prepared.intent_id)</w:t>
      </w:r>
      <w:r>
        <w:br/>
      </w:r>
      <w:r>
        <w:rPr>
          <w:rStyle w:val="VerbatimChar"/>
        </w:rPr>
        <w:t xml:space="preserve">if settled.needs_approval:</w:t>
      </w:r>
      <w:r>
        <w:br/>
      </w:r>
      <w:r>
        <w:rPr>
          <w:rStyle w:val="VerbatimChar"/>
        </w:rPr>
        <w:t xml:space="preserve">    show(settled.approval_command)       # the human runs it, not the agent</w:t>
      </w:r>
    </w:p>
    <w:p>
      <w:pPr>
        <w:pStyle w:val="FirstParagraph"/>
      </w:pPr>
      <w:r>
        <w:rPr>
          <w:rStyle w:val="VerbatimChar"/>
        </w:rPr>
        <w:t xml:space="preserve">TransferOutcome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needs_confirmation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needs_mfa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needs_approval</w:t>
      </w:r>
      <w:r>
        <w:t xml:space="preserve">, so the UI renders every state — held, awaiting code, awaiting</w:t>
      </w:r>
      <w:r>
        <w:t xml:space="preserve"> </w:t>
      </w:r>
      <w:r>
        <w:t xml:space="preserve">approval, settled — from one object.</w:t>
      </w:r>
    </w:p>
    <w:p>
      <w:pPr>
        <w:pStyle w:val="BodyText"/>
      </w:pPr>
      <w:r>
        <w:t xml:space="preserve">The kill switch and audit check:</w:t>
      </w:r>
    </w:p>
    <w:p>
      <w:pPr>
        <w:pStyle w:val="SourceCode"/>
      </w:pPr>
      <w:r>
        <w:rPr>
          <w:rStyle w:val="VerbatimChar"/>
        </w:rPr>
        <w:t xml:space="preserve">await client.kill("operator pressed the kill switch")   # halts even reads</w:t>
      </w:r>
      <w:r>
        <w:br/>
      </w:r>
      <w:r>
        <w:rPr>
          <w:rStyle w:val="VerbatimChar"/>
        </w:rPr>
        <w:t xml:space="preserve">await client.resume()</w:t>
      </w:r>
      <w:r>
        <w:br/>
      </w:r>
      <w:r>
        <w:rPr>
          <w:rStyle w:val="VerbatimChar"/>
        </w:rPr>
        <w:t xml:space="preserve">await client.verify_audit()      # "ok: N entries, chain intact"</w:t>
      </w:r>
      <w:r>
        <w:br/>
      </w:r>
      <w:r>
        <w:rPr>
          <w:rStyle w:val="VerbatimChar"/>
        </w:rPr>
        <w:t xml:space="preserve">await client.status()            # counters vs caps, pending approvals</w:t>
      </w:r>
    </w:p>
    <w:p>
      <w:pPr>
        <w:pStyle w:val="FirstParagraph"/>
      </w:pPr>
      <w:r>
        <w:rPr>
          <w:b/>
          <w:bCs/>
        </w:rPr>
        <w:t xml:space="preserve">Adding a tool:</w:t>
      </w:r>
      <w:r>
        <w:t xml:space="preserve"> </w:t>
      </w:r>
      <w:r>
        <w:t xml:space="preserve">register the handler in</w:t>
      </w:r>
      <w:r>
        <w:t xml:space="preserve"> </w:t>
      </w:r>
      <w:r>
        <w:rPr>
          <w:rStyle w:val="VerbatimChar"/>
        </w:rPr>
        <w:t xml:space="preserve">banking_agent/bank/server.py</w:t>
      </w:r>
      <w:r>
        <w:t xml:space="preserve">, then</w:t>
      </w:r>
      <w:r>
        <w:t xml:space="preserve"> </w:t>
      </w:r>
      <w:r>
        <w:t xml:space="preserve">classify it in</w:t>
      </w:r>
      <w:r>
        <w:t xml:space="preserve"> </w:t>
      </w:r>
      <w:r>
        <w:rPr>
          <w:rStyle w:val="VerbatimChar"/>
        </w:rPr>
        <w:t xml:space="preserve">tiers.py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/</w:t>
      </w:r>
      <w:r>
        <w:rPr>
          <w:rStyle w:val="VerbatimChar"/>
        </w:rPr>
        <w:t xml:space="preserve">approval</w:t>
      </w:r>
      <w:r>
        <w:t xml:space="preserve"> </w:t>
      </w:r>
      <w:r>
        <w:t xml:space="preserve">blocks of</w:t>
      </w:r>
      <w:r>
        <w:t xml:space="preserve"> </w:t>
      </w:r>
      <w:r>
        <w:rPr>
          <w:rStyle w:val="VerbatimChar"/>
        </w:rPr>
        <w:t xml:space="preserve">okgate.yaml</w:t>
      </w:r>
      <w:r>
        <w:t xml:space="preserve">. Unregistered tools fail closed.</w:t>
      </w:r>
    </w:p>
    <w:p>
      <w:r>
        <w:pict>
          <v:rect style="width:0;height:1.5pt" o:hralign="center" o:hrstd="t" o:hr="t"/>
        </w:pict>
      </w:r>
    </w:p>
    <w:bookmarkEnd w:id="19"/>
    <w:bookmarkStart w:id="20" w:name="X3a6161d2d1404f58e0df4d50169382127786a3f"/>
    <w:p>
      <w:pPr>
        <w:pStyle w:val="Heading2"/>
      </w:pPr>
      <w:r>
        <w:t xml:space="preserve">7. Honest gaps</w:t>
      </w:r>
    </w:p>
    <w:p>
      <w:pPr>
        <w:pStyle w:val="FirstParagraph"/>
      </w:pPr>
      <w:r>
        <w:t xml:space="preserve">For the security self-assessment — these are real, not hypothetical.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bank is a mock.</w:t>
      </w:r>
      <w:r>
        <w:t xml:space="preserve"> </w:t>
      </w:r>
      <w:r>
        <w:t xml:space="preserve">An in-memory ledger, not a bank; no real money.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okgate has no native MFA.</w:t>
      </w:r>
      <w:r>
        <w:t xml:space="preserve"> </w:t>
      </w:r>
      <w:r>
        <w:t xml:space="preserve">Red verification is enforced by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layer,</w:t>
      </w:r>
      <w:r>
        <w:t xml:space="preserve"> </w:t>
      </w:r>
      <w:r>
        <w:t xml:space="preserve">not by the same component that enforces the caps.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Currency conversion is 1:1.</w:t>
      </w:r>
      <w:r>
        <w:t xml:space="preserve"> </w:t>
      </w:r>
      <w:r>
        <w:t xml:space="preserve">The policy prices CNY amounts against a USD</w:t>
      </w:r>
      <w:r>
        <w:t xml:space="preserve"> </w:t>
      </w:r>
      <w:r>
        <w:t xml:space="preserve">cap; the shortcut is flagged in</w:t>
      </w:r>
      <w:r>
        <w:t xml:space="preserve"> </w:t>
      </w:r>
      <w:r>
        <w:rPr>
          <w:rStyle w:val="VerbatimChar"/>
        </w:rPr>
        <w:t xml:space="preserve">okgate.yaml</w:t>
      </w:r>
      <w:r>
        <w:t xml:space="preserve">. Non-CNY amounts are refused by</w:t>
      </w:r>
      <w:r>
        <w:t xml:space="preserve"> </w:t>
      </w:r>
      <w:r>
        <w:t xml:space="preserve">the bank as</w:t>
      </w:r>
      <w:r>
        <w:t xml:space="preserve"> </w:t>
      </w:r>
      <w:r>
        <w:rPr>
          <w:rStyle w:val="VerbatimChar"/>
        </w:rPr>
        <w:t xml:space="preserve">currency_mismatch</w:t>
      </w:r>
      <w:r>
        <w:t xml:space="preserve"> </w:t>
      </w:r>
      <w:r>
        <w:t xml:space="preserve">before they could be mispriced.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Node.js runtime is now a deployment dependency.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is missing,</w:t>
      </w:r>
      <w:r>
        <w:t xml:space="preserve"> </w:t>
      </w:r>
      <w:r>
        <w:t xml:space="preserve">calls fail closed rather than falling back to a direct connection.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rollback.</w:t>
      </w:r>
      <w:r>
        <w:t xml:space="preserve"> </w:t>
      </w:r>
      <w:r>
        <w:t xml:space="preserve">A settled transfer cannot be reversed.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 2's Red-tier operations</w:t>
      </w:r>
      <w:r>
        <w:t xml:space="preserve"> </w:t>
      </w:r>
      <w:r>
        <w:t xml:space="preserve">(password change, lost-card reporting,</w:t>
      </w:r>
      <w:r>
        <w:t xml:space="preserve"> </w:t>
      </w:r>
      <w:r>
        <w:t xml:space="preserve">investment subscription) are not in bank2ai's standardized surface yet, so</w:t>
      </w:r>
      <w:r>
        <w:t xml:space="preserve"> </w:t>
      </w:r>
      <w:r>
        <w:rPr>
          <w:rStyle w:val="VerbatimChar"/>
        </w:rPr>
        <w:t xml:space="preserve">MFA_TOOLS</w:t>
      </w:r>
      <w:r>
        <w:t xml:space="preserve"> </w:t>
      </w:r>
      <w:r>
        <w:t xml:space="preserve">is empty and "large wealth purchases" could not be added to</w:t>
      </w:r>
      <w:r>
        <w:t xml:space="preserve"> </w:t>
      </w:r>
      <w:r>
        <w:rPr>
          <w:rStyle w:val="VerbatimChar"/>
        </w:rPr>
        <w:t xml:space="preserve">approval.tools</w:t>
      </w:r>
      <w:r>
        <w:t xml:space="preserve">. The classification hook exists; the tools do not.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kill switch button and the approval prompt UI are frontend work</w:t>
      </w:r>
      <w:r>
        <w:t xml:space="preserve"> </w:t>
      </w:r>
      <w:r>
        <w:t xml:space="preserve">—</w:t>
      </w:r>
      <w:r>
        <w:t xml:space="preserve"> </w:t>
      </w:r>
      <w:r>
        <w:t xml:space="preserve">this layer exposes the API (</w:t>
      </w:r>
      <w:r>
        <w:rPr>
          <w:rStyle w:val="VerbatimChar"/>
        </w:rPr>
        <w:t xml:space="preserve">kill()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approval_command</w:t>
      </w:r>
      <w:r>
        <w:t xml:space="preserve">), not the widget.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banking_agent/bank/data.py" TargetMode="External" /><Relationship Type="http://schemas.openxmlformats.org/officeDocument/2006/relationships/hyperlink" Id="rId10" Target="banking_agent/bank/server.py" TargetMode="External" /><Relationship Type="http://schemas.openxmlformats.org/officeDocument/2006/relationships/hyperlink" Id="rId12" Target="banking_agent/gate/client.py" TargetMode="External" /><Relationship Type="http://schemas.openxmlformats.org/officeDocument/2006/relationships/hyperlink" Id="rId14" Target="banking_agent/gate/tiers.py" TargetMode="External" /><Relationship Type="http://schemas.openxmlformats.org/officeDocument/2006/relationships/hyperlink" Id="rId13" Target="okgate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nking_agent/bank/data.py" TargetMode="External" /><Relationship Type="http://schemas.openxmlformats.org/officeDocument/2006/relationships/hyperlink" Id="rId10" Target="banking_agent/bank/server.py" TargetMode="External" /><Relationship Type="http://schemas.openxmlformats.org/officeDocument/2006/relationships/hyperlink" Id="rId12" Target="banking_agent/gate/client.py" TargetMode="External" /><Relationship Type="http://schemas.openxmlformats.org/officeDocument/2006/relationships/hyperlink" Id="rId14" Target="banking_agent/gate/tiers.py" TargetMode="External" /><Relationship Type="http://schemas.openxmlformats.org/officeDocument/2006/relationships/hyperlink" Id="rId13" Target="okgate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2026-10-21T12:29:35Z</dcterms:created>
  <dcterms:modified xsi:type="dcterms:W3CDTF">2026-10-21T12:29:35Z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