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szCs w:val="21"/>
        </w:rPr>
      </w:pPr>
    </w:p>
    <w:p>
      <w:pPr>
        <w:jc w:val="center"/>
        <w:rPr>
          <w:b/>
          <w:bCs/>
          <w:sz w:val="72"/>
        </w:rPr>
      </w:pPr>
      <w:r>
        <w:drawing>
          <wp:anchor distT="0" distB="0" distL="114300" distR="114300" simplePos="0" relativeHeight="251658240" behindDoc="1" locked="0" layoutInCell="1" allowOverlap="1">
            <wp:simplePos x="0" y="0"/>
            <wp:positionH relativeFrom="column">
              <wp:posOffset>1560195</wp:posOffset>
            </wp:positionH>
            <wp:positionV relativeFrom="paragraph">
              <wp:posOffset>11430</wp:posOffset>
            </wp:positionV>
            <wp:extent cx="2253615" cy="2086610"/>
            <wp:effectExtent l="0" t="0" r="13335" b="8890"/>
            <wp:wrapNone/>
            <wp:docPr id="45" name="图片 2"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封面福大标3"/>
                    <pic:cNvPicPr>
                      <a:picLocks noChangeAspect="1"/>
                    </pic:cNvPicPr>
                  </pic:nvPicPr>
                  <pic:blipFill>
                    <a:blip r:embed="rId6"/>
                    <a:stretch>
                      <a:fillRect/>
                    </a:stretch>
                  </pic:blipFill>
                  <pic:spPr>
                    <a:xfrm>
                      <a:off x="0" y="0"/>
                      <a:ext cx="2253615" cy="2086610"/>
                    </a:xfrm>
                    <a:prstGeom prst="rect">
                      <a:avLst/>
                    </a:prstGeom>
                    <a:noFill/>
                    <a:ln>
                      <a:noFill/>
                    </a:ln>
                  </pic:spPr>
                </pic:pic>
              </a:graphicData>
            </a:graphic>
          </wp:anchor>
        </w:drawing>
      </w:r>
    </w:p>
    <w:p>
      <w:pPr>
        <w:jc w:val="center"/>
        <w:rPr>
          <w:b/>
          <w:bCs/>
          <w:sz w:val="72"/>
        </w:rPr>
      </w:pPr>
    </w:p>
    <w:p>
      <w:pPr>
        <w:jc w:val="center"/>
        <w:rPr>
          <w:b/>
          <w:bCs/>
          <w:sz w:val="72"/>
        </w:rPr>
      </w:pPr>
    </w:p>
    <w:p>
      <w:pPr>
        <w:jc w:val="center"/>
        <w:rPr>
          <w:b/>
          <w:bCs/>
          <w:sz w:val="72"/>
        </w:rPr>
      </w:pPr>
      <w:r>
        <w:rPr>
          <w:rFonts w:hint="eastAsia"/>
          <w:b/>
          <w:bCs/>
          <w:sz w:val="72"/>
        </w:rPr>
        <w:t xml:space="preserve"> </w:t>
      </w:r>
    </w:p>
    <w:p>
      <w:pPr>
        <w:jc w:val="center"/>
        <w:rPr>
          <w:rFonts w:ascii="宋体" w:hAnsi="宋体"/>
          <w:b/>
          <w:bCs/>
          <w:sz w:val="72"/>
        </w:rPr>
      </w:pPr>
      <w:r>
        <w:rPr>
          <w:rFonts w:hint="eastAsia" w:ascii="黑体" w:hAnsi="黑体" w:eastAsia="黑体" w:cs="黑体"/>
          <w:b/>
          <w:bCs/>
          <w:sz w:val="52"/>
          <w:szCs w:val="52"/>
        </w:rPr>
        <w:t>移动端产品需求文档</w:t>
      </w:r>
    </w:p>
    <w:p/>
    <w:p/>
    <w:p/>
    <w:p>
      <w:pPr>
        <w:jc w:val="center"/>
        <w:rPr>
          <w:rFonts w:ascii="黑体" w:hAnsi="黑体" w:eastAsia="黑体"/>
          <w:b/>
          <w:bCs/>
          <w:color w:val="FF0000"/>
          <w:sz w:val="36"/>
          <w:szCs w:val="36"/>
        </w:rPr>
      </w:pPr>
      <w:r>
        <w:rPr>
          <w:rFonts w:hint="eastAsia" w:ascii="黑体" w:hAnsi="黑体" w:eastAsia="黑体"/>
          <w:b/>
          <w:bCs/>
          <w:sz w:val="36"/>
          <w:szCs w:val="36"/>
        </w:rPr>
        <w:t>“到云”课程管理系统</w:t>
      </w:r>
    </w:p>
    <w:p>
      <w:pPr>
        <w:jc w:val="center"/>
        <w:rPr>
          <w:rFonts w:ascii="Arial Black" w:hAnsi="Arial Black"/>
          <w:sz w:val="32"/>
          <w:u w:val="single"/>
        </w:rPr>
      </w:pPr>
      <w:r>
        <w:rPr>
          <w:rFonts w:hint="eastAsia"/>
        </w:rPr>
        <w:t xml:space="preserve"> </w:t>
      </w:r>
      <w:r>
        <w:rPr>
          <w:rFonts w:ascii="Arial Black" w:hAnsi="Arial Black"/>
          <w:sz w:val="30"/>
          <w:szCs w:val="30"/>
        </w:rPr>
        <w:t xml:space="preserve">Daoyun Course </w:t>
      </w:r>
      <w:r>
        <w:rPr>
          <w:rFonts w:hint="eastAsia" w:ascii="Arial Black" w:hAnsi="Arial Black"/>
          <w:sz w:val="30"/>
          <w:szCs w:val="30"/>
        </w:rPr>
        <w:t>M</w:t>
      </w:r>
      <w:r>
        <w:rPr>
          <w:rFonts w:ascii="Arial Black" w:hAnsi="Arial Black"/>
          <w:sz w:val="30"/>
          <w:szCs w:val="30"/>
        </w:rPr>
        <w:t xml:space="preserve">anagement </w:t>
      </w:r>
      <w:r>
        <w:rPr>
          <w:rFonts w:hint="eastAsia" w:ascii="Arial Black" w:hAnsi="Arial Black"/>
          <w:sz w:val="30"/>
          <w:szCs w:val="30"/>
        </w:rPr>
        <w:t>S</w:t>
      </w:r>
      <w:r>
        <w:rPr>
          <w:rFonts w:ascii="Arial Black" w:hAnsi="Arial Black"/>
          <w:sz w:val="30"/>
          <w:szCs w:val="30"/>
        </w:rPr>
        <w:t>ystem</w:t>
      </w:r>
    </w:p>
    <w:p>
      <w:pPr>
        <w:rPr>
          <w:rFonts w:ascii="Arial Black" w:hAnsi="Arial Black"/>
          <w:sz w:val="32"/>
          <w:u w:val="single"/>
        </w:rPr>
      </w:pPr>
    </w:p>
    <w:p>
      <w:pPr>
        <w:ind w:firstLine="1172" w:firstLineChars="400"/>
        <w:rPr>
          <w:rFonts w:ascii="宋体" w:hAnsi="宋体" w:cs="宋体"/>
          <w:sz w:val="28"/>
          <w:szCs w:val="28"/>
          <w:u w:val="single"/>
        </w:rPr>
      </w:pPr>
      <w:r>
        <w:rPr>
          <w:rFonts w:hint="eastAsia" w:ascii="宋体" w:hAnsi="宋体" w:cs="宋体"/>
          <w:sz w:val="28"/>
          <w:szCs w:val="28"/>
        </w:rPr>
        <w:t>小组成员：</w:t>
      </w:r>
      <w:r>
        <w:rPr>
          <w:rFonts w:hint="eastAsia" w:ascii="宋体" w:hAnsi="宋体" w:cs="宋体"/>
          <w:sz w:val="28"/>
          <w:szCs w:val="28"/>
          <w:u w:val="single"/>
        </w:rPr>
        <w:t xml:space="preserve">     陈泽林、林曙峰、陈赐阳     </w:t>
      </w:r>
    </w:p>
    <w:p>
      <w:pPr>
        <w:ind w:firstLine="2637" w:firstLineChars="900"/>
        <w:rPr>
          <w:rFonts w:ascii="宋体" w:hAnsi="宋体" w:cs="宋体"/>
          <w:sz w:val="28"/>
          <w:szCs w:val="28"/>
          <w:u w:val="single"/>
        </w:rPr>
      </w:pPr>
      <w:r>
        <w:rPr>
          <w:rFonts w:hint="eastAsia" w:ascii="宋体" w:hAnsi="宋体" w:cs="宋体"/>
          <w:sz w:val="28"/>
          <w:szCs w:val="28"/>
          <w:u w:val="single"/>
        </w:rPr>
        <w:t xml:space="preserve">     陈 </w:t>
      </w:r>
      <w:r>
        <w:rPr>
          <w:rFonts w:ascii="宋体" w:hAnsi="宋体" w:cs="宋体"/>
          <w:sz w:val="28"/>
          <w:szCs w:val="28"/>
          <w:u w:val="single"/>
        </w:rPr>
        <w:t xml:space="preserve"> </w:t>
      </w:r>
      <w:r>
        <w:rPr>
          <w:rFonts w:hint="eastAsia" w:ascii="宋体" w:hAnsi="宋体" w:cs="宋体"/>
          <w:sz w:val="28"/>
          <w:szCs w:val="28"/>
          <w:u w:val="single"/>
        </w:rPr>
        <w:t xml:space="preserve">敏、蔡建华             </w:t>
      </w:r>
    </w:p>
    <w:p>
      <w:pPr>
        <w:ind w:firstLine="1172" w:firstLineChars="400"/>
        <w:rPr>
          <w:sz w:val="28"/>
          <w:szCs w:val="28"/>
          <w:u w:val="single"/>
        </w:rPr>
      </w:pPr>
      <w:r>
        <w:rPr>
          <w:sz w:val="28"/>
          <w:szCs w:val="28"/>
        </w:rPr>
        <w:t>学    号：</w:t>
      </w:r>
      <w:r>
        <w:rPr>
          <w:sz w:val="28"/>
          <w:szCs w:val="28"/>
          <w:u w:val="single"/>
        </w:rPr>
        <w:t xml:space="preserve"> 190327021、190327057、190327008</w:t>
      </w:r>
    </w:p>
    <w:p>
      <w:pPr>
        <w:pStyle w:val="23"/>
        <w:rPr>
          <w:rFonts w:eastAsia="宋体"/>
          <w:sz w:val="28"/>
          <w:szCs w:val="28"/>
          <w:u w:val="single"/>
        </w:rPr>
      </w:pPr>
      <w:r>
        <w:rPr>
          <w:rFonts w:eastAsia="宋体"/>
          <w:sz w:val="28"/>
          <w:szCs w:val="28"/>
        </w:rPr>
        <w:t xml:space="preserve">         </w:t>
      </w:r>
      <w:r>
        <w:rPr>
          <w:sz w:val="28"/>
          <w:szCs w:val="28"/>
        </w:rPr>
        <w:t xml:space="preserve">        </w:t>
      </w:r>
      <w:r>
        <w:rPr>
          <w:rFonts w:eastAsia="宋体"/>
          <w:sz w:val="28"/>
          <w:szCs w:val="28"/>
        </w:rPr>
        <w:t xml:space="preserve"> </w:t>
      </w:r>
      <w:r>
        <w:rPr>
          <w:b w:val="0"/>
          <w:bCs/>
          <w:sz w:val="28"/>
          <w:szCs w:val="28"/>
          <w:u w:val="single"/>
        </w:rPr>
        <w:t xml:space="preserve"> 190327016</w:t>
      </w:r>
      <w:r>
        <w:rPr>
          <w:rFonts w:eastAsia="宋体"/>
          <w:b w:val="0"/>
          <w:bCs/>
          <w:sz w:val="28"/>
          <w:szCs w:val="28"/>
          <w:u w:val="single"/>
        </w:rPr>
        <w:t xml:space="preserve">、190327003          </w:t>
      </w:r>
      <w:r>
        <w:rPr>
          <w:b w:val="0"/>
          <w:bCs/>
          <w:sz w:val="28"/>
          <w:szCs w:val="28"/>
          <w:u w:val="single"/>
        </w:rPr>
        <w:t xml:space="preserve"> </w:t>
      </w:r>
    </w:p>
    <w:p>
      <w:pPr>
        <w:ind w:firstLine="1172" w:firstLineChars="400"/>
        <w:rPr>
          <w:sz w:val="28"/>
          <w:szCs w:val="28"/>
          <w:u w:val="single"/>
        </w:rPr>
      </w:pPr>
      <w:r>
        <w:rPr>
          <w:sz w:val="28"/>
          <w:szCs w:val="28"/>
        </w:rPr>
        <w:t>学    院：</w:t>
      </w:r>
      <w:r>
        <w:rPr>
          <w:sz w:val="28"/>
          <w:szCs w:val="28"/>
          <w:u w:val="single"/>
        </w:rPr>
        <w:t xml:space="preserve">      数学与计算机科学学院      </w:t>
      </w:r>
    </w:p>
    <w:p>
      <w:pPr>
        <w:ind w:firstLine="1172" w:firstLineChars="400"/>
        <w:rPr>
          <w:sz w:val="28"/>
          <w:szCs w:val="28"/>
        </w:rPr>
      </w:pPr>
      <w:r>
        <w:rPr>
          <w:sz w:val="28"/>
          <w:szCs w:val="28"/>
        </w:rPr>
        <w:t>指导教师：</w:t>
      </w:r>
      <w:r>
        <w:rPr>
          <w:sz w:val="28"/>
          <w:szCs w:val="28"/>
          <w:u w:val="single"/>
        </w:rPr>
        <w:t xml:space="preserve">            池芝标              </w:t>
      </w:r>
    </w:p>
    <w:p>
      <w:pPr>
        <w:rPr>
          <w:sz w:val="32"/>
        </w:rPr>
      </w:pPr>
    </w:p>
    <w:p>
      <w:pPr>
        <w:jc w:val="center"/>
        <w:rPr>
          <w:sz w:val="24"/>
        </w:rPr>
      </w:pPr>
      <w:r>
        <w:rPr>
          <w:sz w:val="24"/>
        </w:rPr>
        <w:t>2020年03月13日</w:t>
      </w:r>
    </w:p>
    <w:sdt>
      <w:sdtPr>
        <w:rPr>
          <w:rFonts w:ascii="宋体" w:hAnsi="宋体"/>
          <w:sz w:val="32"/>
          <w:szCs w:val="40"/>
        </w:rPr>
        <w:id w:val="147481944"/>
        <w15:color w:val="DBDBDB"/>
        <w:docPartObj>
          <w:docPartGallery w:val="Table of Contents"/>
          <w:docPartUnique/>
        </w:docPartObj>
      </w:sdtPr>
      <w:sdtEndPr>
        <w:rPr>
          <w:rFonts w:hint="eastAsia" w:ascii="宋体" w:hAnsi="宋体"/>
          <w:sz w:val="21"/>
          <w:szCs w:val="24"/>
        </w:rPr>
      </w:sdtEndPr>
      <w:sdtContent>
        <w:p>
          <w:pPr>
            <w:jc w:val="center"/>
            <w:rPr>
              <w:rFonts w:ascii="黑体" w:hAnsi="黑体" w:eastAsia="黑体" w:cs="黑体"/>
              <w:b/>
              <w:bCs/>
              <w:sz w:val="44"/>
              <w:szCs w:val="44"/>
            </w:rPr>
          </w:pPr>
          <w:r>
            <w:rPr>
              <w:rFonts w:hint="eastAsia" w:ascii="黑体" w:hAnsi="黑体" w:eastAsia="黑体" w:cs="黑体"/>
              <w:b/>
              <w:bCs/>
              <w:sz w:val="44"/>
              <w:szCs w:val="44"/>
            </w:rPr>
            <w:t>目录</w:t>
          </w:r>
        </w:p>
        <w:p>
          <w:pPr>
            <w:pStyle w:val="13"/>
            <w:tabs>
              <w:tab w:val="right" w:leader="dot" w:pos="8494"/>
            </w:tabs>
            <w:rPr>
              <w:rFonts w:asciiTheme="minorHAnsi" w:hAnsiTheme="minorHAnsi" w:eastAsiaTheme="minorEastAsia" w:cstheme="minorBidi"/>
              <w:szCs w:val="22"/>
            </w:rPr>
          </w:pPr>
          <w:r>
            <w:rPr>
              <w:rFonts w:hint="eastAsia" w:ascii="宋体" w:hAnsi="宋体"/>
              <w:sz w:val="24"/>
            </w:rPr>
            <w:fldChar w:fldCharType="begin"/>
          </w:r>
          <w:r>
            <w:rPr>
              <w:rFonts w:hint="eastAsia" w:ascii="宋体" w:hAnsi="宋体"/>
              <w:sz w:val="24"/>
            </w:rPr>
            <w:instrText xml:space="preserve">TOC \o "1-3" \h \u </w:instrText>
          </w:r>
          <w:r>
            <w:rPr>
              <w:rFonts w:hint="eastAsia" w:ascii="宋体" w:hAnsi="宋体"/>
              <w:sz w:val="24"/>
            </w:rPr>
            <w:fldChar w:fldCharType="separate"/>
          </w:r>
          <w:r>
            <w:fldChar w:fldCharType="begin"/>
          </w:r>
          <w:r>
            <w:instrText xml:space="preserve"> HYPERLINK \l "_Toc35026205" </w:instrText>
          </w:r>
          <w:r>
            <w:fldChar w:fldCharType="separate"/>
          </w:r>
          <w:r>
            <w:rPr>
              <w:rStyle w:val="21"/>
            </w:rPr>
            <w:t>一、引言</w:t>
          </w:r>
          <w:r>
            <w:tab/>
          </w:r>
          <w:r>
            <w:fldChar w:fldCharType="begin"/>
          </w:r>
          <w:r>
            <w:instrText xml:space="preserve"> PAGEREF _Toc35026205 \h </w:instrText>
          </w:r>
          <w:r>
            <w:fldChar w:fldCharType="separate"/>
          </w:r>
          <w:r>
            <w:t>3</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"_Toc35026206" </w:instrText>
          </w:r>
          <w:r>
            <w:fldChar w:fldCharType="separate"/>
          </w:r>
          <w:r>
            <w:rPr>
              <w:rStyle w:val="21"/>
            </w:rPr>
            <w:t>1.1目的</w:t>
          </w:r>
          <w:r>
            <w:tab/>
          </w:r>
          <w:r>
            <w:fldChar w:fldCharType="begin"/>
          </w:r>
          <w:r>
            <w:instrText xml:space="preserve"> PAGEREF _Toc35026206 \h </w:instrText>
          </w:r>
          <w:r>
            <w:fldChar w:fldCharType="separate"/>
          </w:r>
          <w:r>
            <w:t>3</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"_Toc35026207" </w:instrText>
          </w:r>
          <w:r>
            <w:fldChar w:fldCharType="separate"/>
          </w:r>
          <w:r>
            <w:rPr>
              <w:rStyle w:val="21"/>
            </w:rPr>
            <w:t>1.2产品综述</w:t>
          </w:r>
          <w:r>
            <w:tab/>
          </w:r>
          <w:r>
            <w:fldChar w:fldCharType="begin"/>
          </w:r>
          <w:r>
            <w:instrText xml:space="preserve"> PAGEREF _Toc35026207 \h </w:instrText>
          </w:r>
          <w:r>
            <w:fldChar w:fldCharType="separate"/>
          </w:r>
          <w:r>
            <w:t>3</w:t>
          </w:r>
          <w:r>
            <w:fldChar w:fldCharType="end"/>
          </w:r>
          <w:r>
            <w:fldChar w:fldCharType="end"/>
          </w:r>
        </w:p>
        <w:p>
          <w:pPr>
            <w:pStyle w:val="13"/>
            <w:tabs>
              <w:tab w:val="left" w:pos="840"/>
              <w:tab w:val="right" w:leader="dot" w:pos="8494"/>
            </w:tabs>
            <w:rPr>
              <w:rFonts w:asciiTheme="minorHAnsi" w:hAnsiTheme="minorHAnsi" w:eastAsiaTheme="minorEastAsia" w:cstheme="minorBidi"/>
              <w:szCs w:val="22"/>
            </w:rPr>
          </w:pPr>
          <w:r>
            <w:fldChar w:fldCharType="begin"/>
          </w:r>
          <w:r>
            <w:instrText xml:space="preserve"> HYPERLINK \l "_Toc35026208" </w:instrText>
          </w:r>
          <w:r>
            <w:fldChar w:fldCharType="separate"/>
          </w:r>
          <w:r>
            <w:rPr>
              <w:rStyle w:val="21"/>
            </w:rPr>
            <w:t>二、产品结构</w:t>
          </w:r>
          <w:r>
            <w:tab/>
          </w:r>
          <w:r>
            <w:fldChar w:fldCharType="begin"/>
          </w:r>
          <w:r>
            <w:instrText xml:space="preserve"> PAGEREF _Toc35026208 \h </w:instrText>
          </w:r>
          <w:r>
            <w:fldChar w:fldCharType="separate"/>
          </w:r>
          <w:r>
            <w:t>4</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"_Toc35026209" </w:instrText>
          </w:r>
          <w:r>
            <w:fldChar w:fldCharType="separate"/>
          </w:r>
          <w:r>
            <w:rPr>
              <w:rStyle w:val="21"/>
            </w:rPr>
            <w:t>2.1产品功能结构图</w:t>
          </w:r>
          <w:r>
            <w:tab/>
          </w:r>
          <w:r>
            <w:fldChar w:fldCharType="begin"/>
          </w:r>
          <w:r>
            <w:instrText xml:space="preserve"> PAGEREF _Toc35026209 \h </w:instrText>
          </w:r>
          <w:r>
            <w:fldChar w:fldCharType="separate"/>
          </w:r>
          <w:r>
            <w:t>4</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"_Toc35026210" </w:instrText>
          </w:r>
          <w:r>
            <w:fldChar w:fldCharType="separate"/>
          </w:r>
          <w:r>
            <w:rPr>
              <w:rStyle w:val="21"/>
            </w:rPr>
            <w:t>2.2产品信息结构图</w:t>
          </w:r>
          <w:r>
            <w:tab/>
          </w:r>
          <w:r>
            <w:fldChar w:fldCharType="begin"/>
          </w:r>
          <w:r>
            <w:instrText xml:space="preserve"> PAGEREF _Toc35026210 \h </w:instrText>
          </w:r>
          <w:r>
            <w:fldChar w:fldCharType="separate"/>
          </w:r>
          <w:r>
            <w:t>5</w:t>
          </w:r>
          <w:r>
            <w:fldChar w:fldCharType="end"/>
          </w:r>
          <w:r>
            <w:fldChar w:fldCharType="end"/>
          </w:r>
        </w:p>
        <w:p>
          <w:pPr>
            <w:pStyle w:val="13"/>
            <w:tabs>
              <w:tab w:val="left" w:pos="840"/>
              <w:tab w:val="right" w:leader="dot" w:pos="8494"/>
            </w:tabs>
            <w:rPr>
              <w:rFonts w:asciiTheme="minorHAnsi" w:hAnsiTheme="minorHAnsi" w:eastAsiaTheme="minorEastAsia" w:cstheme="minorBidi"/>
              <w:szCs w:val="22"/>
            </w:rPr>
          </w:pPr>
          <w:r>
            <w:fldChar w:fldCharType="begin"/>
          </w:r>
          <w:r>
            <w:instrText xml:space="preserve"> HYPERLINK \l "_Toc35026211" </w:instrText>
          </w:r>
          <w:r>
            <w:fldChar w:fldCharType="separate"/>
          </w:r>
          <w:r>
            <w:rPr>
              <w:rStyle w:val="21"/>
            </w:rPr>
            <w:t>三、用户</w:t>
          </w:r>
          <w:r>
            <w:tab/>
          </w:r>
          <w:r>
            <w:fldChar w:fldCharType="begin"/>
          </w:r>
          <w:r>
            <w:instrText xml:space="preserve"> PAGEREF _Toc35026211 \h </w:instrText>
          </w:r>
          <w:r>
            <w:fldChar w:fldCharType="separate"/>
          </w:r>
          <w:r>
            <w:t>5</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"_Toc35026212" </w:instrText>
          </w:r>
          <w:r>
            <w:fldChar w:fldCharType="separate"/>
          </w:r>
          <w:r>
            <w:rPr>
              <w:rStyle w:val="21"/>
            </w:rPr>
            <w:t>3.1用户角色</w:t>
          </w:r>
          <w:r>
            <w:tab/>
          </w:r>
          <w:r>
            <w:fldChar w:fldCharType="begin"/>
          </w:r>
          <w:r>
            <w:instrText xml:space="preserve"> PAGEREF _Toc35026212 \h </w:instrText>
          </w:r>
          <w:r>
            <w:fldChar w:fldCharType="separate"/>
          </w:r>
          <w:r>
            <w:t>5</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"_Toc35026213" </w:instrText>
          </w:r>
          <w:r>
            <w:fldChar w:fldCharType="separate"/>
          </w:r>
          <w:r>
            <w:rPr>
              <w:rStyle w:val="21"/>
            </w:rPr>
            <w:t>3.2用例图</w:t>
          </w:r>
          <w:r>
            <w:tab/>
          </w:r>
          <w:r>
            <w:fldChar w:fldCharType="begin"/>
          </w:r>
          <w:r>
            <w:instrText xml:space="preserve"> PAGEREF _Toc35026213 \h </w:instrText>
          </w:r>
          <w:r>
            <w:fldChar w:fldCharType="separate"/>
          </w:r>
          <w:r>
            <w:t>6</w:t>
          </w:r>
          <w:r>
            <w:fldChar w:fldCharType="end"/>
          </w:r>
          <w:r>
            <w:fldChar w:fldCharType="end"/>
          </w:r>
        </w:p>
        <w:p>
          <w:pPr>
            <w:pStyle w:val="13"/>
            <w:tabs>
              <w:tab w:val="left" w:pos="840"/>
              <w:tab w:val="right" w:leader="dot" w:pos="8494"/>
            </w:tabs>
            <w:rPr>
              <w:rFonts w:asciiTheme="minorHAnsi" w:hAnsiTheme="minorHAnsi" w:eastAsiaTheme="minorEastAsia" w:cstheme="minorBidi"/>
              <w:szCs w:val="22"/>
            </w:rPr>
          </w:pPr>
          <w:r>
            <w:fldChar w:fldCharType="begin"/>
          </w:r>
          <w:r>
            <w:instrText xml:space="preserve"> HYPERLINK \l "_Toc35026214" </w:instrText>
          </w:r>
          <w:r>
            <w:fldChar w:fldCharType="separate"/>
          </w:r>
          <w:r>
            <w:rPr>
              <w:rStyle w:val="21"/>
            </w:rPr>
            <w:t>四、功能详细需求</w:t>
          </w:r>
          <w:r>
            <w:tab/>
          </w:r>
          <w:r>
            <w:fldChar w:fldCharType="begin"/>
          </w:r>
          <w:r>
            <w:instrText xml:space="preserve"> PAGEREF _Toc35026214 \h </w:instrText>
          </w:r>
          <w:r>
            <w:fldChar w:fldCharType="separate"/>
          </w:r>
          <w:r>
            <w:t>6</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"_Toc35026215" </w:instrText>
          </w:r>
          <w:r>
            <w:fldChar w:fldCharType="separate"/>
          </w:r>
          <w:r>
            <w:rPr>
              <w:rStyle w:val="21"/>
            </w:rPr>
            <w:t>4.1功能</w:t>
          </w:r>
          <w:r>
            <w:tab/>
          </w:r>
          <w:r>
            <w:fldChar w:fldCharType="begin"/>
          </w:r>
          <w:r>
            <w:instrText xml:space="preserve"> PAGEREF _Toc35026215 \h </w:instrText>
          </w:r>
          <w:r>
            <w:fldChar w:fldCharType="separate"/>
          </w:r>
          <w:r>
            <w:t>6</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"_Toc35026216" </w:instrText>
          </w:r>
          <w:r>
            <w:fldChar w:fldCharType="separate"/>
          </w:r>
          <w:r>
            <w:rPr>
              <w:rStyle w:val="21"/>
            </w:rPr>
            <w:t>4.1.1学生</w:t>
          </w:r>
          <w:r>
            <w:tab/>
          </w:r>
          <w:r>
            <w:fldChar w:fldCharType="begin"/>
          </w:r>
          <w:r>
            <w:instrText xml:space="preserve"> PAGEREF _Toc35026216 \h </w:instrText>
          </w:r>
          <w:r>
            <w:fldChar w:fldCharType="separate"/>
          </w:r>
          <w:r>
            <w:t>6</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"_Toc35026217" </w:instrText>
          </w:r>
          <w:r>
            <w:fldChar w:fldCharType="separate"/>
          </w:r>
          <w:r>
            <w:rPr>
              <w:rStyle w:val="21"/>
            </w:rPr>
            <w:t>4.1.2任课教师</w:t>
          </w:r>
          <w:r>
            <w:tab/>
          </w:r>
          <w:r>
            <w:fldChar w:fldCharType="begin"/>
          </w:r>
          <w:r>
            <w:instrText xml:space="preserve"> PAGEREF _Toc35026217 \h </w:instrText>
          </w:r>
          <w:r>
            <w:fldChar w:fldCharType="separate"/>
          </w:r>
          <w:r>
            <w:t>8</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"_Toc35026218" </w:instrText>
          </w:r>
          <w:r>
            <w:fldChar w:fldCharType="separate"/>
          </w:r>
          <w:r>
            <w:rPr>
              <w:rStyle w:val="21"/>
            </w:rPr>
            <w:t>4.2角色和权限</w:t>
          </w:r>
          <w:r>
            <w:tab/>
          </w:r>
          <w:r>
            <w:fldChar w:fldCharType="begin"/>
          </w:r>
          <w:r>
            <w:instrText xml:space="preserve"> PAGEREF _Toc35026218 \h </w:instrText>
          </w:r>
          <w:r>
            <w:fldChar w:fldCharType="separate"/>
          </w:r>
          <w:r>
            <w:t>9</w:t>
          </w:r>
          <w:r>
            <w:fldChar w:fldCharType="end"/>
          </w:r>
          <w:r>
            <w:fldChar w:fldCharType="end"/>
          </w:r>
        </w:p>
        <w:p>
          <w:pPr>
            <w:pStyle w:val="13"/>
            <w:tabs>
              <w:tab w:val="left" w:pos="840"/>
              <w:tab w:val="right" w:leader="dot" w:pos="8494"/>
            </w:tabs>
            <w:rPr>
              <w:rFonts w:asciiTheme="minorHAnsi" w:hAnsiTheme="minorHAnsi" w:eastAsiaTheme="minorEastAsia" w:cstheme="minorBidi"/>
              <w:szCs w:val="22"/>
            </w:rPr>
          </w:pPr>
          <w:r>
            <w:fldChar w:fldCharType="begin"/>
          </w:r>
          <w:r>
            <w:instrText xml:space="preserve"> HYPERLINK \l "_Toc35026219" </w:instrText>
          </w:r>
          <w:r>
            <w:fldChar w:fldCharType="separate"/>
          </w:r>
          <w:r>
            <w:rPr>
              <w:rStyle w:val="21"/>
            </w:rPr>
            <w:t>五、非功能需求</w:t>
          </w:r>
          <w:r>
            <w:tab/>
          </w:r>
          <w:r>
            <w:fldChar w:fldCharType="begin"/>
          </w:r>
          <w:r>
            <w:instrText xml:space="preserve"> PAGEREF _Toc35026219 \h </w:instrText>
          </w:r>
          <w:r>
            <w:fldChar w:fldCharType="separate"/>
          </w:r>
          <w:r>
            <w:t>9</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"_Toc35026220" </w:instrText>
          </w:r>
          <w:r>
            <w:fldChar w:fldCharType="separate"/>
          </w:r>
          <w:r>
            <w:rPr>
              <w:rStyle w:val="21"/>
            </w:rPr>
            <w:t>5.1性能需求</w:t>
          </w:r>
          <w:r>
            <w:tab/>
          </w:r>
          <w:r>
            <w:fldChar w:fldCharType="begin"/>
          </w:r>
          <w:r>
            <w:instrText xml:space="preserve"> PAGEREF _Toc35026220 \h </w:instrText>
          </w:r>
          <w:r>
            <w:fldChar w:fldCharType="separate"/>
          </w:r>
          <w:r>
            <w:t>9</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"_Toc35026221" </w:instrText>
          </w:r>
          <w:r>
            <w:fldChar w:fldCharType="separate"/>
          </w:r>
          <w:r>
            <w:rPr>
              <w:rStyle w:val="21"/>
            </w:rPr>
            <w:t>5.2安全需求</w:t>
          </w:r>
          <w:r>
            <w:tab/>
          </w:r>
          <w:r>
            <w:fldChar w:fldCharType="begin"/>
          </w:r>
          <w:r>
            <w:instrText xml:space="preserve"> PAGEREF _Toc35026221 \h </w:instrText>
          </w:r>
          <w:r>
            <w:fldChar w:fldCharType="separate"/>
          </w:r>
          <w:r>
            <w:t>9</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"_Toc35026222" </w:instrText>
          </w:r>
          <w:r>
            <w:fldChar w:fldCharType="separate"/>
          </w:r>
          <w:r>
            <w:rPr>
              <w:rStyle w:val="21"/>
            </w:rPr>
            <w:t>5.3可靠性需求</w:t>
          </w:r>
          <w:r>
            <w:tab/>
          </w:r>
          <w:r>
            <w:fldChar w:fldCharType="begin"/>
          </w:r>
          <w:r>
            <w:instrText xml:space="preserve"> PAGEREF _Toc35026222 \h </w:instrText>
          </w:r>
          <w:r>
            <w:fldChar w:fldCharType="separate"/>
          </w:r>
          <w:r>
            <w:t>10</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"_Toc35026223" </w:instrText>
          </w:r>
          <w:r>
            <w:fldChar w:fldCharType="separate"/>
          </w:r>
          <w:r>
            <w:rPr>
              <w:rStyle w:val="21"/>
            </w:rPr>
            <w:t>5.4兼容性需求</w:t>
          </w:r>
          <w:r>
            <w:tab/>
          </w:r>
          <w:r>
            <w:fldChar w:fldCharType="begin"/>
          </w:r>
          <w:r>
            <w:instrText xml:space="preserve"> PAGEREF _Toc35026223 \h </w:instrText>
          </w:r>
          <w:r>
            <w:fldChar w:fldCharType="separate"/>
          </w:r>
          <w:r>
            <w:t>10</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"_Toc35026224" </w:instrText>
          </w:r>
          <w:r>
            <w:fldChar w:fldCharType="separate"/>
          </w:r>
          <w:r>
            <w:rPr>
              <w:rStyle w:val="21"/>
            </w:rPr>
            <w:t>5.5数据保密需求</w:t>
          </w:r>
          <w:r>
            <w:tab/>
          </w:r>
          <w:r>
            <w:fldChar w:fldCharType="begin"/>
          </w:r>
          <w:r>
            <w:instrText xml:space="preserve"> PAGEREF _Toc35026224 \h </w:instrText>
          </w:r>
          <w:r>
            <w:fldChar w:fldCharType="separate"/>
          </w:r>
          <w:r>
            <w:t>10</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"_Toc35026225" </w:instrText>
          </w:r>
          <w:r>
            <w:fldChar w:fldCharType="separate"/>
          </w:r>
          <w:r>
            <w:rPr>
              <w:rStyle w:val="21"/>
            </w:rPr>
            <w:t>5.6可维护性需求</w:t>
          </w:r>
          <w:r>
            <w:tab/>
          </w:r>
          <w:r>
            <w:fldChar w:fldCharType="begin"/>
          </w:r>
          <w:r>
            <w:instrText xml:space="preserve"> PAGEREF _Toc35026225 \h </w:instrText>
          </w:r>
          <w:r>
            <w:fldChar w:fldCharType="separate"/>
          </w:r>
          <w:r>
            <w:t>10</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"_Toc35026226" </w:instrText>
          </w:r>
          <w:r>
            <w:fldChar w:fldCharType="separate"/>
          </w:r>
          <w:r>
            <w:rPr>
              <w:rStyle w:val="21"/>
            </w:rPr>
            <w:t>5.7可测试性需求</w:t>
          </w:r>
          <w:r>
            <w:tab/>
          </w:r>
          <w:r>
            <w:fldChar w:fldCharType="begin"/>
          </w:r>
          <w:r>
            <w:instrText xml:space="preserve"> PAGEREF _Toc35026226 \h </w:instrText>
          </w:r>
          <w:r>
            <w:fldChar w:fldCharType="separate"/>
          </w:r>
          <w:r>
            <w:t>10</w:t>
          </w:r>
          <w:r>
            <w:fldChar w:fldCharType="end"/>
          </w:r>
          <w:r>
            <w:fldChar w:fldCharType="end"/>
          </w:r>
        </w:p>
        <w:p>
          <w:pPr>
            <w:pStyle w:val="13"/>
            <w:tabs>
              <w:tab w:val="left" w:pos="840"/>
              <w:tab w:val="right" w:leader="dot" w:pos="8494"/>
            </w:tabs>
            <w:rPr>
              <w:rFonts w:asciiTheme="minorHAnsi" w:hAnsiTheme="minorHAnsi" w:eastAsiaTheme="minorEastAsia" w:cstheme="minorBidi"/>
              <w:szCs w:val="22"/>
            </w:rPr>
          </w:pPr>
          <w:r>
            <w:fldChar w:fldCharType="begin"/>
          </w:r>
          <w:r>
            <w:instrText xml:space="preserve"> HYPERLINK \l "_Toc35026227" </w:instrText>
          </w:r>
          <w:r>
            <w:fldChar w:fldCharType="separate"/>
          </w:r>
          <w:r>
            <w:rPr>
              <w:rStyle w:val="21"/>
            </w:rPr>
            <w:t>六、产品原型设计</w:t>
          </w:r>
          <w:r>
            <w:tab/>
          </w:r>
          <w:r>
            <w:fldChar w:fldCharType="begin"/>
          </w:r>
          <w:r>
            <w:instrText xml:space="preserve"> PAGEREF _Toc35026227 \h </w:instrText>
          </w:r>
          <w:r>
            <w:fldChar w:fldCharType="separate"/>
          </w:r>
          <w:r>
            <w:t>10</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"_Toc35026228" </w:instrText>
          </w:r>
          <w:r>
            <w:fldChar w:fldCharType="separate"/>
          </w:r>
          <w:r>
            <w:rPr>
              <w:rStyle w:val="21"/>
            </w:rPr>
            <w:t>6.1欢迎页</w:t>
          </w:r>
          <w:r>
            <w:tab/>
          </w:r>
          <w:r>
            <w:fldChar w:fldCharType="begin"/>
          </w:r>
          <w:r>
            <w:instrText xml:space="preserve"> PAGEREF _Toc35026228 \h </w:instrText>
          </w:r>
          <w:r>
            <w:fldChar w:fldCharType="separate"/>
          </w:r>
          <w:r>
            <w:t>10</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"_Toc35026229" </w:instrText>
          </w:r>
          <w:r>
            <w:fldChar w:fldCharType="separate"/>
          </w:r>
          <w:r>
            <w:rPr>
              <w:rStyle w:val="21"/>
            </w:rPr>
            <w:t>6.2学生模块</w:t>
          </w:r>
          <w:r>
            <w:tab/>
          </w:r>
          <w:r>
            <w:fldChar w:fldCharType="begin"/>
          </w:r>
          <w:r>
            <w:instrText xml:space="preserve"> PAGEREF _Toc35026229 \h </w:instrText>
          </w:r>
          <w:r>
            <w:fldChar w:fldCharType="separate"/>
          </w:r>
          <w:r>
            <w:t>11</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"_Toc35026230" </w:instrText>
          </w:r>
          <w:r>
            <w:fldChar w:fldCharType="separate"/>
          </w:r>
          <w:r>
            <w:rPr>
              <w:rStyle w:val="21"/>
            </w:rPr>
            <w:t>6.2.1登录模块</w:t>
          </w:r>
          <w:r>
            <w:tab/>
          </w:r>
          <w:r>
            <w:fldChar w:fldCharType="begin"/>
          </w:r>
          <w:r>
            <w:instrText xml:space="preserve"> PAGEREF _Toc35026230 \h </w:instrText>
          </w:r>
          <w:r>
            <w:fldChar w:fldCharType="separate"/>
          </w:r>
          <w:r>
            <w:t>11</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"_Toc35026231" </w:instrText>
          </w:r>
          <w:r>
            <w:fldChar w:fldCharType="separate"/>
          </w:r>
          <w:r>
            <w:rPr>
              <w:rStyle w:val="21"/>
            </w:rPr>
            <w:t>6.2.2主页模块</w:t>
          </w:r>
          <w:r>
            <w:tab/>
          </w:r>
          <w:r>
            <w:fldChar w:fldCharType="begin"/>
          </w:r>
          <w:r>
            <w:instrText xml:space="preserve"> PAGEREF _Toc35026231 \h </w:instrText>
          </w:r>
          <w:r>
            <w:fldChar w:fldCharType="separate"/>
          </w:r>
          <w:r>
            <w:t>14</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"_Toc35026232" </w:instrText>
          </w:r>
          <w:r>
            <w:fldChar w:fldCharType="separate"/>
          </w:r>
          <w:r>
            <w:rPr>
              <w:rStyle w:val="21"/>
            </w:rPr>
            <w:t>6.2.3课程模块</w:t>
          </w:r>
          <w:r>
            <w:tab/>
          </w:r>
          <w:r>
            <w:fldChar w:fldCharType="begin"/>
          </w:r>
          <w:r>
            <w:instrText xml:space="preserve"> PAGEREF _Toc35026232 \h </w:instrText>
          </w:r>
          <w:r>
            <w:fldChar w:fldCharType="separate"/>
          </w:r>
          <w:r>
            <w:t>15</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"_Toc35026233" </w:instrText>
          </w:r>
          <w:r>
            <w:fldChar w:fldCharType="separate"/>
          </w:r>
          <w:r>
            <w:rPr>
              <w:rStyle w:val="21"/>
            </w:rPr>
            <w:t>6.2.4公告模块</w:t>
          </w:r>
          <w:r>
            <w:tab/>
          </w:r>
          <w:r>
            <w:fldChar w:fldCharType="begin"/>
          </w:r>
          <w:r>
            <w:instrText xml:space="preserve"> PAGEREF _Toc35026233 \h </w:instrText>
          </w:r>
          <w:r>
            <w:fldChar w:fldCharType="separate"/>
          </w:r>
          <w:r>
            <w:t>19</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"_Toc35026234" </w:instrText>
          </w:r>
          <w:r>
            <w:fldChar w:fldCharType="separate"/>
          </w:r>
          <w:r>
            <w:rPr>
              <w:rStyle w:val="21"/>
            </w:rPr>
            <w:t>6.2.5我的模块</w:t>
          </w:r>
          <w:r>
            <w:tab/>
          </w:r>
          <w:r>
            <w:fldChar w:fldCharType="begin"/>
          </w:r>
          <w:r>
            <w:instrText xml:space="preserve"> PAGEREF _Toc35026234 \h </w:instrText>
          </w:r>
          <w:r>
            <w:fldChar w:fldCharType="separate"/>
          </w:r>
          <w:r>
            <w:t>21</w:t>
          </w:r>
          <w:r>
            <w:fldChar w:fldCharType="end"/>
          </w:r>
          <w:r>
            <w:fldChar w:fldCharType="end"/>
          </w:r>
        </w:p>
        <w:p>
          <w:pPr>
            <w:pStyle w:val="15"/>
            <w:tabs>
              <w:tab w:val="right" w:leader="dot" w:pos="8494"/>
            </w:tabs>
            <w:ind w:left="448"/>
            <w:rPr>
              <w:rFonts w:asciiTheme="minorHAnsi" w:hAnsiTheme="minorHAnsi" w:eastAsiaTheme="minorEastAsia" w:cstheme="minorBidi"/>
              <w:szCs w:val="22"/>
            </w:rPr>
          </w:pPr>
          <w:r>
            <w:fldChar w:fldCharType="begin"/>
          </w:r>
          <w:r>
            <w:instrText xml:space="preserve"> HYPERLINK \l "_Toc35026235" </w:instrText>
          </w:r>
          <w:r>
            <w:fldChar w:fldCharType="separate"/>
          </w:r>
          <w:r>
            <w:rPr>
              <w:rStyle w:val="21"/>
            </w:rPr>
            <w:t>6.3教师模块</w:t>
          </w:r>
          <w:r>
            <w:tab/>
          </w:r>
          <w:r>
            <w:fldChar w:fldCharType="begin"/>
          </w:r>
          <w:r>
            <w:instrText xml:space="preserve"> PAGEREF _Toc35026235 \h </w:instrText>
          </w:r>
          <w:r>
            <w:fldChar w:fldCharType="separate"/>
          </w:r>
          <w:r>
            <w:t>22</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"_Toc35026236" </w:instrText>
          </w:r>
          <w:r>
            <w:fldChar w:fldCharType="separate"/>
          </w:r>
          <w:r>
            <w:rPr>
              <w:rStyle w:val="21"/>
            </w:rPr>
            <w:t>6.3.1登录模块</w:t>
          </w:r>
          <w:r>
            <w:tab/>
          </w:r>
          <w:r>
            <w:fldChar w:fldCharType="begin"/>
          </w:r>
          <w:r>
            <w:instrText xml:space="preserve"> PAGEREF _Toc35026236 \h </w:instrText>
          </w:r>
          <w:r>
            <w:fldChar w:fldCharType="separate"/>
          </w:r>
          <w:r>
            <w:t>22</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"_Toc35026237" </w:instrText>
          </w:r>
          <w:r>
            <w:fldChar w:fldCharType="separate"/>
          </w:r>
          <w:r>
            <w:rPr>
              <w:rStyle w:val="21"/>
            </w:rPr>
            <w:t>6.3.2主页模块</w:t>
          </w:r>
          <w:r>
            <w:tab/>
          </w:r>
          <w:r>
            <w:fldChar w:fldCharType="begin"/>
          </w:r>
          <w:r>
            <w:instrText xml:space="preserve"> PAGEREF _Toc35026237 \h </w:instrText>
          </w:r>
          <w:r>
            <w:fldChar w:fldCharType="separate"/>
          </w:r>
          <w:r>
            <w:t>25</w:t>
          </w:r>
          <w:r>
            <w:fldChar w:fldCharType="end"/>
          </w:r>
          <w:r>
            <w:fldChar w:fldCharType="end"/>
          </w:r>
        </w:p>
        <w:p>
          <w:pPr>
            <w:pStyle w:val="9"/>
            <w:tabs>
              <w:tab w:val="right" w:leader="dot" w:pos="8494"/>
            </w:tabs>
            <w:ind w:left="895"/>
            <w:rPr>
              <w:rFonts w:asciiTheme="minorHAnsi" w:hAnsiTheme="minorHAnsi" w:eastAsiaTheme="minorEastAsia" w:cstheme="minorBidi"/>
              <w:szCs w:val="22"/>
            </w:rPr>
          </w:pPr>
          <w:r>
            <w:fldChar w:fldCharType="begin"/>
          </w:r>
          <w:r>
            <w:instrText xml:space="preserve"> HYPERLINK \l "_Toc35026238" </w:instrText>
          </w:r>
          <w:r>
            <w:fldChar w:fldCharType="separate"/>
          </w:r>
          <w:r>
            <w:rPr>
              <w:rStyle w:val="21"/>
            </w:rPr>
            <w:t>6.3.3课程模块</w:t>
          </w:r>
          <w:r>
            <w:tab/>
          </w:r>
          <w:r>
            <w:fldChar w:fldCharType="begin"/>
          </w:r>
          <w:r>
            <w:instrText xml:space="preserve"> PAGEREF _Toc35026238 \h </w:instrText>
          </w:r>
          <w:r>
            <w:fldChar w:fldCharType="separate"/>
          </w:r>
          <w:r>
            <w:t>26</w:t>
          </w:r>
          <w:r>
            <w:fldChar w:fldCharType="end"/>
          </w:r>
          <w:r>
            <w:fldChar w:fldCharType="end"/>
          </w:r>
        </w:p>
        <w:p>
          <w:pPr>
            <w:rPr>
              <w:rFonts w:ascii="宋体" w:hAnsi="宋体"/>
            </w:rPr>
          </w:pPr>
          <w:r>
            <w:rPr>
              <w:rFonts w:hint="eastAsia" w:ascii="宋体" w:hAnsi="宋体"/>
            </w:rPr>
            <w:fldChar w:fldCharType="end"/>
          </w:r>
        </w:p>
      </w:sdtContent>
    </w:sdt>
    <w:p>
      <w:pPr>
        <w:widowControl/>
        <w:jc w:val="left"/>
      </w:pPr>
      <w:r>
        <w:br w:type="page"/>
      </w:r>
    </w:p>
    <w:p>
      <w:pPr>
        <w:pStyle w:val="2"/>
      </w:pPr>
      <w:bookmarkStart w:id="0" w:name="_Toc35026205"/>
      <w:r>
        <w:rPr>
          <w:rFonts w:hint="eastAsia"/>
        </w:rPr>
        <w:t>引言</w:t>
      </w:r>
      <w:bookmarkEnd w:id="0"/>
    </w:p>
    <w:p>
      <w:pPr>
        <w:pStyle w:val="3"/>
      </w:pPr>
      <w:bookmarkStart w:id="1" w:name="_Toc35026206"/>
      <w:r>
        <w:rPr>
          <w:rFonts w:hint="eastAsia"/>
        </w:rPr>
        <w:t>1.1目的</w:t>
      </w:r>
      <w:bookmarkEnd w:id="1"/>
    </w:p>
    <w:p>
      <w:pPr>
        <w:ind w:firstLine="446" w:firstLineChars="200"/>
      </w:pPr>
      <w:r>
        <w:rPr>
          <w:rFonts w:hint="eastAsia"/>
        </w:rPr>
        <w:t>据悉，目前国内大部分的高校进行课堂考勤时仍采用“口头点名”的传统方式，并且在课程管理的各个环节已然保持手写的习惯。这样的班课管理模式在日常学习工作中需要占据掉许多时间，而且繁琐重复的工作大大拉低了学习和工作的效率。在信息化飞速发展的今天，为了更加有效地进行班级课程管理，我们小组决定开发“到云”课程管理系统。这个系统将对教师和学生的课程管理、课程交互、课下互动等方面做出对应的功能模块，来满足当下的各项需求。</w:t>
      </w:r>
    </w:p>
    <w:p>
      <w:pPr>
        <w:pStyle w:val="3"/>
      </w:pPr>
      <w:bookmarkStart w:id="2" w:name="_Toc14502"/>
      <w:bookmarkStart w:id="3" w:name="_Toc35026207"/>
      <w:r>
        <w:rPr>
          <w:rFonts w:hint="eastAsia"/>
        </w:rPr>
        <w:t>1.2产品综述</w:t>
      </w:r>
      <w:bookmarkEnd w:id="2"/>
      <w:bookmarkEnd w:id="3"/>
    </w:p>
    <w:p>
      <w:pPr>
        <w:ind w:firstLine="446" w:firstLineChars="200"/>
      </w:pPr>
      <w:r>
        <w:rPr>
          <w:rFonts w:hint="eastAsia"/>
        </w:rPr>
        <w:t>“到云”课程管理系统是跨多平台的班课系统，涵盖了平时我们上课过程中需要用到的基本功能，满足各个高校的教师、学生以及管理人员的各项需求，将会被广泛应用，有良好的前景。</w:t>
      </w:r>
    </w:p>
    <w:p>
      <w:pPr>
        <w:ind w:firstLine="446" w:firstLineChars="200"/>
      </w:pPr>
      <w:r>
        <w:rPr>
          <w:rFonts w:hint="eastAsia"/>
        </w:rPr>
        <w:t>首先，针对老师上课点名的方式，“到云”课程管理系统提供了云签到点名的方式，能够大大缩短教师课上点名花费的时间。同时，一人一号的实名制管理也能够有效方式学生浑水摸鱼，切实保障课程的有序进行。我们的系统还能记录下每次课的点名情况，并登记平时考勤分数，方便教师期末的分数统计工作。</w:t>
      </w:r>
    </w:p>
    <w:p>
      <w:pPr>
        <w:ind w:firstLine="446" w:firstLineChars="200"/>
      </w:pPr>
      <w:r>
        <w:rPr>
          <w:rFonts w:hint="eastAsia"/>
        </w:rPr>
        <w:t>此外，“到云”课程管理系统还就课程过程中会出现的各种问题提供了我们的解决方案。例如教师创建自己的课程和班级，并在班级中点名，互动以及课程成绩的登记统计等等。</w:t>
      </w:r>
    </w:p>
    <w:p>
      <w:pPr>
        <w:ind w:firstLine="446" w:firstLineChars="200"/>
      </w:pPr>
      <w:r>
        <w:rPr>
          <w:rFonts w:hint="eastAsia"/>
        </w:rPr>
        <w:t>“到云”课程管理系统将为所有的老师学生提供方便快捷人性化的课程管理方式，提高教师授课的效率，减少学生学习外的负担，帮助建立更加完善的班级和课程管理模式。</w:t>
      </w:r>
    </w:p>
    <w:p/>
    <w:p>
      <w:pPr>
        <w:pStyle w:val="2"/>
      </w:pPr>
      <w:bookmarkStart w:id="4" w:name="_Toc13741"/>
      <w:bookmarkStart w:id="5" w:name="_Toc35026208"/>
      <w:r>
        <w:rPr>
          <w:rFonts w:hint="eastAsia"/>
        </w:rPr>
        <w:t>产品结构</w:t>
      </w:r>
      <w:bookmarkEnd w:id="4"/>
      <w:bookmarkEnd w:id="5"/>
    </w:p>
    <w:p>
      <w:pPr>
        <w:pStyle w:val="3"/>
      </w:pPr>
      <w:bookmarkStart w:id="6" w:name="_Toc6852"/>
      <w:bookmarkStart w:id="7" w:name="_Toc35026209"/>
      <w:r>
        <w:rPr>
          <w:rFonts w:hint="eastAsia"/>
        </w:rPr>
        <w:t>2.1产品功能结构图</w:t>
      </w:r>
      <w:bookmarkEnd w:id="6"/>
      <w:bookmarkEnd w:id="7"/>
    </w:p>
    <w:p>
      <w:pPr>
        <w:jc w:val="center"/>
      </w:pPr>
      <w:r>
        <w:drawing>
          <wp:inline distT="0" distB="0" distL="0" distR="0">
            <wp:extent cx="5400040" cy="76485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7648575"/>
                    </a:xfrm>
                    <a:prstGeom prst="rect">
                      <a:avLst/>
                    </a:prstGeom>
                  </pic:spPr>
                </pic:pic>
              </a:graphicData>
            </a:graphic>
          </wp:inline>
        </w:drawing>
      </w:r>
    </w:p>
    <w:p>
      <w:pPr>
        <w:pStyle w:val="3"/>
      </w:pPr>
      <w:bookmarkStart w:id="8" w:name="_Toc1639"/>
      <w:bookmarkStart w:id="9" w:name="_Toc35026210"/>
      <w:r>
        <w:rPr>
          <w:rFonts w:hint="eastAsia"/>
        </w:rPr>
        <w:t>2.2产品信息结构图</w:t>
      </w:r>
      <w:bookmarkEnd w:id="8"/>
      <w:bookmarkEnd w:id="9"/>
    </w:p>
    <w:p>
      <w:pPr>
        <w:jc w:val="center"/>
      </w:pPr>
      <w:r>
        <w:drawing>
          <wp:inline distT="0" distB="0" distL="0" distR="0">
            <wp:extent cx="5400040" cy="5505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0040" cy="5505450"/>
                    </a:xfrm>
                    <a:prstGeom prst="rect">
                      <a:avLst/>
                    </a:prstGeom>
                  </pic:spPr>
                </pic:pic>
              </a:graphicData>
            </a:graphic>
          </wp:inline>
        </w:drawing>
      </w:r>
    </w:p>
    <w:p>
      <w:pPr>
        <w:pStyle w:val="2"/>
      </w:pPr>
      <w:bookmarkStart w:id="10" w:name="_Toc35026211"/>
      <w:r>
        <w:rPr>
          <w:rFonts w:hint="eastAsia"/>
        </w:rPr>
        <w:t>用户</w:t>
      </w:r>
      <w:bookmarkEnd w:id="10"/>
    </w:p>
    <w:p>
      <w:pPr>
        <w:pStyle w:val="3"/>
      </w:pPr>
      <w:bookmarkStart w:id="11" w:name="_Toc35026212"/>
      <w:r>
        <w:rPr>
          <w:rFonts w:hint="eastAsia"/>
        </w:rPr>
        <w:t>3</w:t>
      </w:r>
      <w:r>
        <w:t>.1</w:t>
      </w:r>
      <w:r>
        <w:rPr>
          <w:rFonts w:hint="eastAsia"/>
        </w:rPr>
        <w:t>用户角色</w:t>
      </w:r>
      <w:bookmarkEnd w:id="11"/>
    </w:p>
    <w:tbl>
      <w:tblPr>
        <w:tblStyle w:val="19"/>
        <w:tblW w:w="96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2092" w:type="dxa"/>
            <w:vAlign w:val="center"/>
          </w:tcPr>
          <w:p>
            <w:pPr>
              <w:jc w:val="center"/>
              <w:rPr>
                <w:color w:val="000000"/>
                <w:szCs w:val="21"/>
              </w:rPr>
            </w:pPr>
            <w:r>
              <w:rPr>
                <w:color w:val="000000"/>
                <w:szCs w:val="21"/>
              </w:rPr>
              <w:t>用户角色</w:t>
            </w:r>
          </w:p>
        </w:tc>
        <w:tc>
          <w:tcPr>
            <w:tcW w:w="7514" w:type="dxa"/>
            <w:vAlign w:val="center"/>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jc w:val="center"/>
        </w:trPr>
        <w:tc>
          <w:tcPr>
            <w:tcW w:w="2092" w:type="dxa"/>
            <w:vAlign w:val="center"/>
          </w:tcPr>
          <w:p>
            <w:pPr>
              <w:jc w:val="center"/>
              <w:rPr>
                <w:color w:val="000000"/>
                <w:szCs w:val="21"/>
              </w:rPr>
            </w:pPr>
            <w:r>
              <w:rPr>
                <w:color w:val="000000"/>
                <w:szCs w:val="21"/>
              </w:rPr>
              <w:t>学生</w:t>
            </w:r>
          </w:p>
        </w:tc>
        <w:tc>
          <w:tcPr>
            <w:tcW w:w="7514" w:type="dxa"/>
            <w:vAlign w:val="center"/>
          </w:tcPr>
          <w:p>
            <w:pPr>
              <w:jc w:val="center"/>
              <w:rPr>
                <w:color w:val="000000"/>
                <w:szCs w:val="21"/>
              </w:rPr>
            </w:pPr>
            <w:r>
              <w:rPr>
                <w:color w:val="000000"/>
                <w:szCs w:val="21"/>
              </w:rPr>
              <w:t>在课堂上需要进行签到，发布和参与话题讨论，接收消息通知的用户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jc w:val="center"/>
        </w:trPr>
        <w:tc>
          <w:tcPr>
            <w:tcW w:w="2092" w:type="dxa"/>
            <w:vAlign w:val="center"/>
          </w:tcPr>
          <w:p>
            <w:pPr>
              <w:jc w:val="center"/>
              <w:rPr>
                <w:color w:val="000000"/>
                <w:szCs w:val="21"/>
              </w:rPr>
            </w:pPr>
            <w:r>
              <w:rPr>
                <w:rFonts w:hint="eastAsia"/>
                <w:color w:val="000000"/>
                <w:szCs w:val="21"/>
              </w:rPr>
              <w:t>教师</w:t>
            </w:r>
          </w:p>
        </w:tc>
        <w:tc>
          <w:tcPr>
            <w:tcW w:w="7514" w:type="dxa"/>
            <w:vAlign w:val="center"/>
          </w:tcPr>
          <w:p>
            <w:pPr>
              <w:jc w:val="center"/>
              <w:rPr>
                <w:color w:val="000000"/>
                <w:szCs w:val="21"/>
              </w:rPr>
            </w:pPr>
            <w:r>
              <w:rPr>
                <w:color w:val="000000"/>
                <w:szCs w:val="21"/>
              </w:rPr>
              <w:t>对学生到课情况进行统计、发布话题和参与话题讨论</w:t>
            </w:r>
            <w:r>
              <w:rPr>
                <w:rFonts w:hint="eastAsia"/>
                <w:color w:val="000000"/>
                <w:szCs w:val="21"/>
              </w:rPr>
              <w:t>、课程成绩登计</w:t>
            </w:r>
            <w:r>
              <w:rPr>
                <w:color w:val="000000"/>
                <w:szCs w:val="21"/>
              </w:rPr>
              <w:t>，发布消息通知的用户</w:t>
            </w:r>
          </w:p>
        </w:tc>
      </w:tr>
    </w:tbl>
    <w:p>
      <w:pPr>
        <w:pStyle w:val="3"/>
      </w:pPr>
      <w:bookmarkStart w:id="12" w:name="_Toc35026213"/>
      <w:r>
        <w:rPr>
          <w:rFonts w:hint="eastAsia"/>
        </w:rPr>
        <w:t>3</w:t>
      </w:r>
      <w:r>
        <w:t>.2</w:t>
      </w:r>
      <w:r>
        <w:rPr>
          <w:rFonts w:hint="eastAsia"/>
        </w:rPr>
        <w:t>用例图</w:t>
      </w:r>
      <w:bookmarkEnd w:id="12"/>
    </w:p>
    <w:p>
      <w:r>
        <w:rPr>
          <w:rFonts w:hint="eastAsia"/>
        </w:rPr>
        <w:drawing>
          <wp:inline distT="0" distB="0" distL="0" distR="0">
            <wp:extent cx="5400040" cy="469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4692650"/>
                    </a:xfrm>
                    <a:prstGeom prst="rect">
                      <a:avLst/>
                    </a:prstGeom>
                  </pic:spPr>
                </pic:pic>
              </a:graphicData>
            </a:graphic>
          </wp:inline>
        </w:drawing>
      </w:r>
    </w:p>
    <w:p>
      <w:pPr>
        <w:pStyle w:val="2"/>
      </w:pPr>
      <w:bookmarkStart w:id="13" w:name="_Toc35026214"/>
      <w:r>
        <w:rPr>
          <w:rFonts w:hint="eastAsia"/>
        </w:rPr>
        <w:t>功能详细需求</w:t>
      </w:r>
      <w:bookmarkEnd w:id="13"/>
    </w:p>
    <w:p>
      <w:pPr>
        <w:pStyle w:val="3"/>
      </w:pPr>
      <w:bookmarkStart w:id="14" w:name="_Toc35026215"/>
      <w:r>
        <w:rPr>
          <w:rFonts w:hint="eastAsia"/>
        </w:rPr>
        <w:t>4.1功能</w:t>
      </w:r>
      <w:bookmarkEnd w:id="14"/>
    </w:p>
    <w:p>
      <w:pPr>
        <w:spacing w:after="175" w:afterLines="50"/>
        <w:ind w:firstLine="446" w:firstLineChars="200"/>
      </w:pPr>
      <w:r>
        <w:t>学生考勤管理系统主要面向3类用户：学生、任课教师和系统管理员。</w:t>
      </w:r>
    </w:p>
    <w:p>
      <w:pPr>
        <w:spacing w:after="175" w:afterLines="50"/>
        <w:ind w:firstLine="446" w:firstLineChars="200"/>
      </w:pPr>
      <w:r>
        <w:t>学生考勤管理系统需要完成的主要功能：</w:t>
      </w:r>
    </w:p>
    <w:p>
      <w:pPr>
        <w:pStyle w:val="4"/>
      </w:pPr>
      <w:bookmarkStart w:id="15" w:name="_Toc35026216"/>
      <w:r>
        <w:rPr>
          <w:rFonts w:hint="eastAsia"/>
        </w:rPr>
        <w:t>4</w:t>
      </w:r>
      <w:r>
        <w:t>.1.1学生</w:t>
      </w:r>
      <w:bookmarkEnd w:id="15"/>
    </w:p>
    <w:p>
      <w:pPr>
        <w:spacing w:after="175" w:afterLines="50"/>
        <w:ind w:firstLine="446" w:firstLineChars="200"/>
      </w:pPr>
      <w:r>
        <w:t>在系统功能模块结构图中对应的功能模块：学生服务。</w:t>
      </w:r>
    </w:p>
    <w:p>
      <w:pPr>
        <w:ind w:firstLine="446" w:firstLineChars="200"/>
      </w:pPr>
      <w:r>
        <w:t>学生登录系统后，能够进行如下</w:t>
      </w:r>
      <w:r>
        <w:rPr>
          <w:rFonts w:hint="eastAsia"/>
        </w:rPr>
        <w:t>基本</w:t>
      </w:r>
      <w:r>
        <w:t>操作：</w:t>
      </w:r>
    </w:p>
    <w:p>
      <w:pPr>
        <w:pStyle w:val="30"/>
        <w:numPr>
          <w:ilvl w:val="0"/>
          <w:numId w:val="2"/>
        </w:numPr>
        <w:ind w:firstLineChars="0"/>
      </w:pPr>
      <w:r>
        <w:rPr>
          <w:rFonts w:hint="eastAsia"/>
        </w:rPr>
        <w:t>课程</w:t>
      </w:r>
      <w:r>
        <w:t>签到</w:t>
      </w:r>
      <w:r>
        <w:rPr>
          <w:rFonts w:hint="eastAsia"/>
        </w:rPr>
        <w:t>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上课开始时进入签到页面签到</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输入/前置条件：用户已登录；老师发起签到</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流程说明：</w:t>
      </w:r>
      <w:r>
        <w:rPr>
          <w:rFonts w:hint="eastAsia"/>
        </w:rPr>
        <w:t>学生选择好签到位置后，点击签到，若签到成功，则有“已签到”提示，若学生超时签到，则显示“记为旷课”的提示</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2"/>
        </w:numPr>
        <w:ind w:firstLineChars="0"/>
      </w:pPr>
      <w:r>
        <w:rPr>
          <w:rFonts w:hint="eastAsia"/>
        </w:rPr>
        <w:t>课程讨论模块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用户在APP内对课程进行课程讨论</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2"/>
        </w:numPr>
        <w:ind w:firstLineChars="0"/>
      </w:pPr>
      <w:r>
        <w:rPr>
          <w:rFonts w:hint="eastAsia"/>
        </w:rPr>
        <w:t>个人考勤情况模块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点击对应课程模块的考勤记录可以查看考勤情况</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834" w:leftChars="374"/>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w:t>
      </w:r>
      <w:r>
        <w:rPr>
          <w:rFonts w:hint="eastAsia"/>
          <w:sz w:val="21"/>
          <w:szCs w:val="21"/>
        </w:rPr>
        <w:t>点击对应课程的课堂考勤，进入个人考勤信息界面，在此界面，可查看个人所有的签到记录。</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2"/>
        </w:numPr>
        <w:ind w:firstLineChars="0"/>
      </w:pPr>
      <w:r>
        <w:t>查看</w:t>
      </w:r>
      <w:r>
        <w:rPr>
          <w:rFonts w:hint="eastAsia"/>
        </w:rPr>
        <w:t>修改个人信息模块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点击个人信息可以查看修改个人信息</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84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流程说明：学生登录后可以</w:t>
      </w:r>
      <w:r>
        <w:rPr>
          <w:rFonts w:hint="eastAsia"/>
          <w:sz w:val="21"/>
          <w:szCs w:val="21"/>
        </w:rPr>
        <w:t>点击个人信息模块，查看个人的头像、姓名、学号等信息；点击修改信息可以进行修改和保存。</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2"/>
        </w:numPr>
        <w:ind w:firstLineChars="0"/>
      </w:pPr>
      <w:r>
        <w:rPr>
          <w:rFonts w:hint="eastAsia"/>
        </w:rPr>
        <w:t>搜索班级模块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用户根据信息搜索班级并加入该班级</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84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流程说明：用户点击搜索，输入班级信息，找到对应班级可以点击加入，加入成功反馈“加入成功”的提示。</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4"/>
      </w:pPr>
      <w:bookmarkStart w:id="16" w:name="_Toc35026217"/>
      <w:r>
        <w:t>4.1.2任课教师</w:t>
      </w:r>
      <w:bookmarkEnd w:id="16"/>
    </w:p>
    <w:p>
      <w:pPr>
        <w:spacing w:after="175" w:afterLines="50"/>
        <w:ind w:firstLine="446" w:firstLineChars="200"/>
      </w:pPr>
      <w:r>
        <w:t>在系统功能模块结构图中对应的功能模块：教师服务和学生出勤管理。</w:t>
      </w:r>
    </w:p>
    <w:p>
      <w:pPr>
        <w:ind w:firstLine="446" w:firstLineChars="200"/>
      </w:pPr>
      <w:r>
        <w:t>任课教师登录系统后，能够进行如下</w:t>
      </w:r>
      <w:r>
        <w:rPr>
          <w:rFonts w:hint="eastAsia"/>
        </w:rPr>
        <w:t>基本</w:t>
      </w:r>
      <w:r>
        <w:t>操作：</w:t>
      </w:r>
    </w:p>
    <w:p>
      <w:pPr>
        <w:pStyle w:val="30"/>
        <w:numPr>
          <w:ilvl w:val="0"/>
          <w:numId w:val="3"/>
        </w:numPr>
        <w:ind w:left="454" w:firstLine="0" w:firstLineChars="0"/>
        <w:rPr>
          <w:rFonts w:asciiTheme="minorEastAsia" w:hAnsiTheme="minorEastAsia" w:eastAsiaTheme="minorEastAsia"/>
          <w:color w:val="24292E"/>
          <w:szCs w:val="21"/>
        </w:rPr>
      </w:pPr>
      <w:r>
        <w:rPr>
          <w:rFonts w:hint="eastAsia"/>
        </w:rPr>
        <w:t>学生签到模块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t>上课</w:t>
      </w:r>
      <w:r>
        <w:rPr>
          <w:rFonts w:hint="eastAsia"/>
        </w:rPr>
        <w:t>开始或过程中开启学生签到</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30"/>
        <w:ind w:left="820" w:firstLine="0" w:firstLineChars="0"/>
      </w:pPr>
      <w:r>
        <w:rPr>
          <w:rFonts w:hint="eastAsia" w:asciiTheme="minorEastAsia" w:hAnsiTheme="minorEastAsia" w:eastAsiaTheme="minorEastAsia"/>
          <w:color w:val="24292E"/>
          <w:szCs w:val="21"/>
        </w:rPr>
        <w:t>流程说明：</w:t>
      </w:r>
      <w:r>
        <w:t>在</w:t>
      </w:r>
      <w:r>
        <w:rPr>
          <w:rFonts w:hint="eastAsia"/>
        </w:rPr>
        <w:t>班级</w:t>
      </w:r>
      <w:r>
        <w:t>主界面中单击</w:t>
      </w:r>
      <w:r>
        <w:rPr>
          <w:rFonts w:hint="eastAsia"/>
        </w:rPr>
        <w:t>“开启签到”</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3"/>
        </w:numPr>
        <w:ind w:firstLineChars="0"/>
      </w:pPr>
      <w:r>
        <w:rPr>
          <w:rFonts w:hint="eastAsia"/>
        </w:rPr>
        <w:t>随机提问模块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上课时可以指定学生和抽学生提问，</w:t>
      </w:r>
      <w:r>
        <w:t>并对学生的回答情况打分</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3"/>
        </w:numPr>
        <w:ind w:firstLineChars="0"/>
      </w:pPr>
      <w:r>
        <w:rPr>
          <w:rFonts w:hint="eastAsia"/>
        </w:rPr>
        <w:t>创建并</w:t>
      </w:r>
      <w:r>
        <w:t>查看班级的基本信息</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老师创建新班级，并可以查看基本信息</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84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流程说明：点击创建新班级，输入名字创建新班级。并可以在主界面查看班级信息</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3"/>
        </w:numPr>
        <w:ind w:firstLineChars="0"/>
      </w:pPr>
      <w:r>
        <w:rPr>
          <w:rFonts w:hint="eastAsia"/>
        </w:rPr>
        <w:t>班级信息编辑模块</w:t>
      </w:r>
    </w:p>
    <w:p>
      <w:pPr>
        <w:pStyle w:val="30"/>
        <w:ind w:left="820" w:firstLine="0" w:firstLineChars="0"/>
      </w:pPr>
      <w:r>
        <w:rPr>
          <w:rFonts w:hint="eastAsia" w:asciiTheme="minorEastAsia" w:hAnsiTheme="minorEastAsia" w:eastAsiaTheme="minorEastAsia"/>
          <w:color w:val="24292E"/>
          <w:szCs w:val="21"/>
        </w:rPr>
        <w:t>用户场景：</w:t>
      </w:r>
      <w:r>
        <w:rPr>
          <w:rFonts w:hint="eastAsia"/>
        </w:rPr>
        <w:t>编辑</w:t>
      </w:r>
      <w:r>
        <w:t>班级的基本信息、期末成绩中日常成绩的各项考核权重</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3"/>
        </w:numPr>
        <w:ind w:firstLineChars="0"/>
      </w:pPr>
      <w:r>
        <w:t>老师导入学生花名单</w:t>
      </w:r>
      <w:r>
        <w:rPr>
          <w:rFonts w:hint="eastAsia"/>
        </w:rPr>
        <w:t>，并能管理班级成员</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rPr>
        <w:t>老师可以导入学生并能管理班级成员，可以对其进行分组</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0"/>
        <w:numPr>
          <w:ilvl w:val="0"/>
          <w:numId w:val="3"/>
        </w:numPr>
        <w:ind w:firstLineChars="0"/>
      </w:pPr>
      <w:r>
        <w:rPr>
          <w:rFonts w:hint="eastAsia"/>
        </w:rPr>
        <w:t>录入成绩模块</w:t>
      </w:r>
    </w:p>
    <w:p>
      <w:pPr>
        <w:pStyle w:val="30"/>
        <w:ind w:left="820" w:firstLine="0" w:firstLineChars="0"/>
        <w:rPr>
          <w:rFonts w:asciiTheme="minorEastAsia" w:hAnsiTheme="minorEastAsia" w:eastAsiaTheme="minorEastAsia"/>
          <w:color w:val="24292E"/>
          <w:szCs w:val="21"/>
        </w:rPr>
      </w:pPr>
      <w:r>
        <w:rPr>
          <w:rFonts w:hint="eastAsia" w:asciiTheme="minorEastAsia" w:hAnsiTheme="minorEastAsia" w:eastAsiaTheme="minorEastAsia"/>
          <w:color w:val="24292E"/>
          <w:szCs w:val="21"/>
        </w:rPr>
        <w:t>用户场景：</w:t>
      </w:r>
      <w:r>
        <w:rPr>
          <w:rFonts w:hint="eastAsia"/>
          <w:szCs w:val="21"/>
        </w:rPr>
        <w:t>期末考试成绩出来后，老师可以录入对应学生成绩</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输入/前置条件：用户已登录；</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流程说明：点击成绩录入可以为学生</w:t>
      </w:r>
      <w:r>
        <w:rPr>
          <w:rFonts w:hint="eastAsia"/>
          <w:sz w:val="21"/>
          <w:szCs w:val="21"/>
        </w:rPr>
        <w:t>录入成绩</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软件原型：无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交互：无</w:t>
      </w:r>
    </w:p>
    <w:p>
      <w:pPr>
        <w:pStyle w:val="16"/>
        <w:spacing w:before="0" w:beforeAutospacing="0" w:after="0" w:afterAutospacing="0"/>
        <w:ind w:left="42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输出/后置条件：无</w:t>
      </w:r>
    </w:p>
    <w:p>
      <w:pPr>
        <w:pStyle w:val="16"/>
        <w:spacing w:before="0" w:beforeAutospacing="0" w:after="0" w:afterAutospacing="0"/>
        <w:ind w:left="400" w:firstLine="420"/>
        <w:rPr>
          <w:rFonts w:asciiTheme="minorEastAsia" w:hAnsiTheme="minorEastAsia" w:eastAsiaTheme="minorEastAsia"/>
          <w:color w:val="24292E"/>
          <w:sz w:val="21"/>
          <w:szCs w:val="21"/>
        </w:rPr>
      </w:pPr>
      <w:r>
        <w:rPr>
          <w:rFonts w:hint="eastAsia" w:asciiTheme="minorEastAsia" w:hAnsiTheme="minorEastAsia" w:eastAsiaTheme="minorEastAsia"/>
          <w:color w:val="24292E"/>
          <w:sz w:val="21"/>
          <w:szCs w:val="21"/>
        </w:rPr>
        <w:t>版本：无</w:t>
      </w:r>
    </w:p>
    <w:p>
      <w:pPr>
        <w:pStyle w:val="3"/>
      </w:pPr>
      <w:bookmarkStart w:id="17" w:name="_Toc13894"/>
      <w:bookmarkStart w:id="18" w:name="_Toc35026218"/>
      <w:r>
        <w:rPr>
          <w:rFonts w:hint="eastAsia"/>
        </w:rPr>
        <w:t>4.</w:t>
      </w:r>
      <w:r>
        <w:t>2</w:t>
      </w:r>
      <w:r>
        <w:rPr>
          <w:rFonts w:hint="eastAsia"/>
        </w:rPr>
        <w:t>角色和权限</w:t>
      </w:r>
      <w:bookmarkEnd w:id="17"/>
      <w:bookmarkEnd w:id="18"/>
    </w:p>
    <w:p>
      <w:pPr>
        <w:ind w:firstLine="446" w:firstLineChars="200"/>
      </w:pPr>
      <w:r>
        <w:rPr>
          <w:rFonts w:hint="eastAsia"/>
        </w:rPr>
        <w:t>“到云”课程管理</w:t>
      </w:r>
      <w:r>
        <w:t>系统的</w:t>
      </w:r>
      <w:r>
        <w:rPr>
          <w:rFonts w:hint="eastAsia"/>
        </w:rPr>
        <w:t>客户端使用</w:t>
      </w:r>
      <w:r>
        <w:t>角色分为学生、</w:t>
      </w:r>
      <w:r>
        <w:rPr>
          <w:rFonts w:hint="eastAsia"/>
        </w:rPr>
        <w:t>任课</w:t>
      </w:r>
      <w:r>
        <w:t>教师</w:t>
      </w:r>
      <w:r>
        <w:rPr>
          <w:rFonts w:hint="eastAsia"/>
        </w:rPr>
        <w:t>。</w:t>
      </w:r>
    </w:p>
    <w:p>
      <w:pPr>
        <w:ind w:firstLine="446" w:firstLineChars="200"/>
      </w:pPr>
      <w:r>
        <w:rPr>
          <w:rFonts w:hint="eastAsia"/>
        </w:rPr>
        <w:t>简单来说，学生属于一般用户，具有设置个人信息、签到、讨论、请假等基本权限；任课教师在自己所属的班级中具有更高的管理权限，可以依据上面的个人功能对班级内的学生用户进行相应管理，但是对其他班级的学生用户没有对应权限。</w:t>
      </w:r>
    </w:p>
    <w:p>
      <w:pPr>
        <w:pStyle w:val="2"/>
      </w:pPr>
      <w:bookmarkStart w:id="19" w:name="_Toc35026219"/>
      <w:r>
        <w:rPr>
          <w:rFonts w:hint="eastAsia"/>
        </w:rPr>
        <w:t>非功能需求</w:t>
      </w:r>
      <w:bookmarkEnd w:id="19"/>
    </w:p>
    <w:p>
      <w:pPr>
        <w:pStyle w:val="3"/>
      </w:pPr>
      <w:bookmarkStart w:id="20" w:name="_Toc35026220"/>
      <w:r>
        <w:rPr>
          <w:rFonts w:hint="eastAsia"/>
        </w:rPr>
        <w:t>5</w:t>
      </w:r>
      <w:r>
        <w:t>.1</w:t>
      </w:r>
      <w:r>
        <w:rPr>
          <w:rFonts w:hint="eastAsia"/>
        </w:rPr>
        <w:t>性能需求</w:t>
      </w:r>
      <w:bookmarkEnd w:id="20"/>
    </w:p>
    <w:p>
      <w:pPr>
        <w:ind w:firstLine="446" w:firstLineChars="200"/>
      </w:pPr>
      <w:r>
        <w:rPr>
          <w:rFonts w:hint="eastAsia"/>
        </w:rPr>
        <w:t>响应时间：在95％的业务情况下，一般时段响应时间不超过1秒，高峰时段的响应时间不超过4秒。</w:t>
      </w:r>
    </w:p>
    <w:p>
      <w:pPr>
        <w:ind w:firstLine="446" w:firstLineChars="200"/>
      </w:pPr>
      <w:r>
        <w:rPr>
          <w:rFonts w:hint="eastAsia"/>
        </w:rPr>
        <w:t>在非高峰时间名称特定条件进行搜索，可以在3秒内得到搜索结果。</w:t>
      </w:r>
    </w:p>
    <w:p>
      <w:pPr>
        <w:ind w:firstLine="446" w:firstLineChars="200"/>
      </w:pPr>
      <w:r>
        <w:rPr>
          <w:rFonts w:hint="eastAsia"/>
        </w:rPr>
        <w:t>处理业务量：估计用户数为1万人，每天登录用户数为3000左右，网络的带宽为100M带宽。系统可以同时满足10,000个用户请求，并为25,000个并发用户提供浏览功能。</w:t>
      </w:r>
    </w:p>
    <w:p>
      <w:pPr>
        <w:pStyle w:val="3"/>
      </w:pPr>
      <w:bookmarkStart w:id="21" w:name="_Toc35026221"/>
      <w:r>
        <w:rPr>
          <w:rFonts w:hint="eastAsia"/>
        </w:rPr>
        <w:t>5</w:t>
      </w:r>
      <w:r>
        <w:t>.2</w:t>
      </w:r>
      <w:r>
        <w:rPr>
          <w:rFonts w:hint="eastAsia"/>
        </w:rPr>
        <w:t>安全需求</w:t>
      </w:r>
      <w:bookmarkEnd w:id="21"/>
    </w:p>
    <w:p>
      <w:pPr>
        <w:ind w:firstLine="446" w:firstLineChars="200"/>
      </w:pPr>
      <w:r>
        <w:rPr>
          <w:rFonts w:hint="eastAsia"/>
        </w:rPr>
        <w:t>严格权限访问控制，用户在经过身份认证后，只能访问其权限范围内的数据，只能进行其权限范围内的操作。</w:t>
      </w:r>
    </w:p>
    <w:p>
      <w:pPr>
        <w:ind w:firstLine="446" w:firstLineChars="200"/>
      </w:pPr>
      <w:r>
        <w:rPr>
          <w:rFonts w:hint="eastAsia"/>
        </w:rPr>
        <w:t>不同的用户具有不同的身份和权限，需要在用户身份真实可信的前提下，提供可信的授权管理服务，保护数据不被非法、越权访问和篡改，要确保数据的机密性和完整性。</w:t>
      </w:r>
    </w:p>
    <w:p>
      <w:pPr>
        <w:pStyle w:val="3"/>
      </w:pPr>
      <w:bookmarkStart w:id="22" w:name="_Toc35026222"/>
      <w:r>
        <w:rPr>
          <w:rFonts w:hint="eastAsia"/>
        </w:rPr>
        <w:t>5</w:t>
      </w:r>
      <w:r>
        <w:t>.3</w:t>
      </w:r>
      <w:r>
        <w:rPr>
          <w:rFonts w:hint="eastAsia"/>
        </w:rPr>
        <w:t>可靠性需求</w:t>
      </w:r>
      <w:bookmarkEnd w:id="22"/>
    </w:p>
    <w:p>
      <w:pPr>
        <w:ind w:firstLine="446" w:firstLineChars="200"/>
      </w:pPr>
      <w:r>
        <w:rPr>
          <w:rFonts w:hint="eastAsia"/>
        </w:rPr>
        <w:t>对输入有提示，数据有检查，防止数据异常。</w:t>
      </w:r>
    </w:p>
    <w:p>
      <w:pPr>
        <w:ind w:firstLine="446" w:firstLineChars="200"/>
      </w:pPr>
      <w:r>
        <w:rPr>
          <w:rFonts w:hint="eastAsia"/>
        </w:rPr>
        <w:t>系统健壮性强，应该能处理系统运行过程中出现的各种异常情况，如：人为操作错误、输入非法数据、硬件设备失败等，系统应该能正确的处理，恰当的回避。</w:t>
      </w:r>
    </w:p>
    <w:p>
      <w:pPr>
        <w:pStyle w:val="3"/>
      </w:pPr>
      <w:bookmarkStart w:id="23" w:name="_Toc35026223"/>
      <w:r>
        <w:rPr>
          <w:rFonts w:hint="eastAsia"/>
        </w:rPr>
        <w:t>5</w:t>
      </w:r>
      <w:r>
        <w:t>.4</w:t>
      </w:r>
      <w:r>
        <w:rPr>
          <w:rFonts w:hint="eastAsia"/>
        </w:rPr>
        <w:t>兼容性需求</w:t>
      </w:r>
      <w:bookmarkEnd w:id="23"/>
    </w:p>
    <w:p>
      <w:pPr>
        <w:ind w:firstLine="446" w:firstLineChars="200"/>
      </w:pPr>
      <w:r>
        <w:rPr>
          <w:rFonts w:hint="eastAsia"/>
        </w:rPr>
        <w:t>系统应支持Android , windows操作系统。</w:t>
      </w:r>
    </w:p>
    <w:p>
      <w:pPr>
        <w:pStyle w:val="3"/>
      </w:pPr>
      <w:bookmarkStart w:id="24" w:name="_Toc35026224"/>
      <w:r>
        <w:rPr>
          <w:rFonts w:hint="eastAsia"/>
        </w:rPr>
        <w:t>5</w:t>
      </w:r>
      <w:r>
        <w:t>.5</w:t>
      </w:r>
      <w:r>
        <w:rPr>
          <w:rFonts w:hint="eastAsia"/>
        </w:rPr>
        <w:t>数据保密需求</w:t>
      </w:r>
      <w:bookmarkEnd w:id="24"/>
    </w:p>
    <w:p>
      <w:pPr>
        <w:ind w:firstLine="446" w:firstLineChars="200"/>
      </w:pPr>
      <w:r>
        <w:rPr>
          <w:rFonts w:hint="eastAsia"/>
        </w:rPr>
        <w:t>网络传递数据应经过加密。需要保证数据在采集、传输和处理过程中不被偷窥、窃取、篡改。业务数据需要在存储时进行加密，确保不可破解。</w:t>
      </w:r>
    </w:p>
    <w:p>
      <w:pPr>
        <w:pStyle w:val="3"/>
      </w:pPr>
      <w:bookmarkStart w:id="25" w:name="_Toc35026225"/>
      <w:r>
        <w:rPr>
          <w:rFonts w:hint="eastAsia"/>
        </w:rPr>
        <w:t>5</w:t>
      </w:r>
      <w:r>
        <w:t>.6</w:t>
      </w:r>
      <w:r>
        <w:rPr>
          <w:rFonts w:hint="eastAsia"/>
        </w:rPr>
        <w:t>可维护性需求</w:t>
      </w:r>
      <w:bookmarkEnd w:id="25"/>
    </w:p>
    <w:p>
      <w:pPr>
        <w:ind w:firstLine="446" w:firstLineChars="200"/>
      </w:pPr>
      <w:r>
        <w:rPr>
          <w:rFonts w:hint="eastAsia"/>
        </w:rPr>
        <w:t>从接到修改请求后，对于普通修改应在1到2天内完成；对于评估后为重大需求或设计修改应在1周内完成。</w:t>
      </w:r>
    </w:p>
    <w:p>
      <w:pPr>
        <w:pStyle w:val="3"/>
      </w:pPr>
      <w:bookmarkStart w:id="26" w:name="_Toc35026226"/>
      <w:r>
        <w:rPr>
          <w:rFonts w:hint="eastAsia"/>
        </w:rPr>
        <w:t>5</w:t>
      </w:r>
      <w:r>
        <w:t>.7</w:t>
      </w:r>
      <w:r>
        <w:rPr>
          <w:rFonts w:hint="eastAsia"/>
        </w:rPr>
        <w:t>可测试性需求</w:t>
      </w:r>
      <w:bookmarkEnd w:id="26"/>
    </w:p>
    <w:p>
      <w:pPr>
        <w:ind w:firstLine="446" w:firstLineChars="200"/>
      </w:pPr>
      <w:r>
        <w:rPr>
          <w:rFonts w:hint="eastAsia"/>
        </w:rPr>
        <w:t>交付的系统必须通过单元测试，并且是100%覆盖。</w:t>
      </w:r>
    </w:p>
    <w:p>
      <w:pPr>
        <w:pStyle w:val="2"/>
      </w:pPr>
      <w:bookmarkStart w:id="27" w:name="_Toc35026227"/>
      <w:r>
        <w:rPr>
          <w:rFonts w:hint="eastAsia"/>
        </w:rPr>
        <w:t>产品原型设计</w:t>
      </w:r>
      <w:bookmarkEnd w:id="27"/>
    </w:p>
    <w:p>
      <w:pPr>
        <w:pStyle w:val="3"/>
      </w:pPr>
      <w:bookmarkStart w:id="28" w:name="_Toc35026228"/>
      <w:r>
        <w:t>6.1</w:t>
      </w:r>
      <w:r>
        <w:rPr>
          <w:rFonts w:hint="eastAsia"/>
        </w:rPr>
        <w:t>欢迎页</w:t>
      </w:r>
      <w:bookmarkEnd w:id="28"/>
    </w:p>
    <w:p>
      <w:pPr>
        <w:ind w:firstLine="446" w:firstLineChars="200"/>
      </w:pPr>
      <w:r>
        <w:rPr>
          <w:rFonts w:hint="eastAsia"/>
        </w:rPr>
        <w:t>欢迎界面：用户打开移动端软件是显示的界面。</w:t>
      </w:r>
    </w:p>
    <w:p>
      <w:pPr>
        <w:jc w:val="center"/>
      </w:pPr>
      <w:r>
        <w:rPr>
          <w:rFonts w:hint="eastAsia"/>
        </w:rPr>
        <w:drawing>
          <wp:inline distT="0" distB="0" distL="0" distR="0">
            <wp:extent cx="3429000" cy="609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rcRect l="35714"/>
                    <a:stretch>
                      <a:fillRect/>
                    </a:stretch>
                  </pic:blipFill>
                  <pic:spPr>
                    <a:xfrm>
                      <a:off x="0" y="0"/>
                      <a:ext cx="3429000" cy="6096000"/>
                    </a:xfrm>
                    <a:prstGeom prst="rect">
                      <a:avLst/>
                    </a:prstGeom>
                    <a:ln>
                      <a:noFill/>
                    </a:ln>
                  </pic:spPr>
                </pic:pic>
              </a:graphicData>
            </a:graphic>
          </wp:inline>
        </w:drawing>
      </w:r>
    </w:p>
    <w:p>
      <w:pPr>
        <w:pStyle w:val="3"/>
      </w:pPr>
      <w:bookmarkStart w:id="29" w:name="_Toc35026229"/>
      <w:r>
        <w:t>6.2</w:t>
      </w:r>
      <w:r>
        <w:rPr>
          <w:rFonts w:hint="eastAsia"/>
        </w:rPr>
        <w:t>学生模块</w:t>
      </w:r>
      <w:bookmarkEnd w:id="29"/>
    </w:p>
    <w:p>
      <w:pPr>
        <w:pStyle w:val="4"/>
      </w:pPr>
      <w:bookmarkStart w:id="30" w:name="_Toc35026230"/>
      <w:r>
        <w:rPr>
          <w:rFonts w:hint="eastAsia"/>
        </w:rPr>
        <w:t>6</w:t>
      </w:r>
      <w:r>
        <w:t>.2.1</w:t>
      </w:r>
      <w:r>
        <w:rPr>
          <w:rFonts w:hint="eastAsia"/>
        </w:rPr>
        <w:t>登录模块</w:t>
      </w:r>
      <w:bookmarkEnd w:id="30"/>
    </w:p>
    <w:p>
      <w:pPr>
        <w:ind w:firstLine="446" w:firstLineChars="200"/>
      </w:pPr>
      <w:r>
        <w:rPr>
          <w:rFonts w:hint="eastAsia"/>
        </w:rPr>
        <w:t>（1）登录界面：学生输入正确的账号密码则可以成功登录。登录成功直接进入主界面，不提示信息；登录失败返回“账号或密码错误”的提示。勾选“记住我”可以记住当前登录的账户，下回就不用重新输入。</w:t>
      </w:r>
    </w:p>
    <w:p>
      <w:pPr>
        <w:jc w:val="center"/>
      </w:pPr>
      <w:r>
        <w:rPr>
          <w:rFonts w:hint="eastAsia"/>
        </w:rPr>
        <w:drawing>
          <wp:inline distT="0" distB="0" distL="0" distR="0">
            <wp:extent cx="3514090" cy="62642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2）忘记密码：若用户忘记已注册账户的登录密码，可以点击“忘记密码”进行密码重置。按要求输入手机验证码和新密码，点击“完成”可以完成重置，若输入正确返回“重置成功”提示并跳转登录界面；输入错误则返回“输入有误”提示，留在当前页面。</w:t>
      </w:r>
    </w:p>
    <w:p>
      <w:pPr>
        <w:jc w:val="center"/>
      </w:pPr>
      <w:r>
        <w:rPr>
          <w:rFonts w:hint="eastAsia"/>
        </w:rPr>
        <w:drawing>
          <wp:inline distT="0" distB="0" distL="0" distR="0">
            <wp:extent cx="3514090" cy="62642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3）注册：若用户没有本班课系统的账户，可以通过点击登录界面下方的“注册”进行账户注册。正确填写要求的注册信息，点击“注册”则可以成功注册并返回登录界面；若有非法信息，则返回“注册信息不正确”的提示，并要求重新输入。直到成功注册，或者点击返回。点击“《用户协议》”可以查看软件注册相关协议条文。</w:t>
      </w:r>
    </w:p>
    <w:p>
      <w:pPr>
        <w:jc w:val="center"/>
      </w:pPr>
      <w:r>
        <w:rPr>
          <w:rFonts w:hint="eastAsia"/>
        </w:rPr>
        <w:drawing>
          <wp:inline distT="0" distB="0" distL="0" distR="0">
            <wp:extent cx="4257040" cy="41497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rcRect l="21167"/>
                    <a:stretch>
                      <a:fillRect/>
                    </a:stretch>
                  </pic:blipFill>
                  <pic:spPr>
                    <a:xfrm>
                      <a:off x="0" y="0"/>
                      <a:ext cx="4257040" cy="4149725"/>
                    </a:xfrm>
                    <a:prstGeom prst="rect">
                      <a:avLst/>
                    </a:prstGeom>
                    <a:ln>
                      <a:noFill/>
                    </a:ln>
                  </pic:spPr>
                </pic:pic>
              </a:graphicData>
            </a:graphic>
          </wp:inline>
        </w:drawing>
      </w:r>
    </w:p>
    <w:p>
      <w:pPr>
        <w:pStyle w:val="4"/>
      </w:pPr>
      <w:bookmarkStart w:id="31" w:name="_Toc35026231"/>
      <w:r>
        <w:rPr>
          <w:rFonts w:hint="eastAsia"/>
        </w:rPr>
        <w:t>6</w:t>
      </w:r>
      <w:r>
        <w:t>.2.2</w:t>
      </w:r>
      <w:r>
        <w:rPr>
          <w:rFonts w:hint="eastAsia"/>
        </w:rPr>
        <w:t>主页模块</w:t>
      </w:r>
      <w:bookmarkEnd w:id="31"/>
    </w:p>
    <w:p>
      <w:pPr>
        <w:ind w:firstLine="446" w:firstLineChars="200"/>
      </w:pPr>
      <w:r>
        <w:rPr>
          <w:rFonts w:hint="eastAsia"/>
        </w:rPr>
        <w:t>（1）主页面：登录成功后直接进入学生主页面，展示目前已经添加的课程条目。点击对应条目可以进入对应课程进行相关操作。</w:t>
      </w:r>
    </w:p>
    <w:p>
      <w:pPr>
        <w:jc w:val="center"/>
      </w:pPr>
      <w:r>
        <w:rPr>
          <w:rFonts w:hint="eastAsia"/>
        </w:rPr>
        <w:drawing>
          <wp:inline distT="0" distB="0" distL="0" distR="0">
            <wp:extent cx="3514090" cy="62642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pStyle w:val="4"/>
      </w:pPr>
      <w:bookmarkStart w:id="32" w:name="_Toc35026232"/>
      <w:r>
        <w:rPr>
          <w:rFonts w:hint="eastAsia"/>
        </w:rPr>
        <w:t>6</w:t>
      </w:r>
      <w:r>
        <w:t>.2.3</w:t>
      </w:r>
      <w:r>
        <w:rPr>
          <w:rFonts w:hint="eastAsia"/>
        </w:rPr>
        <w:t>课程模块</w:t>
      </w:r>
      <w:bookmarkEnd w:id="32"/>
    </w:p>
    <w:p>
      <w:pPr>
        <w:ind w:firstLine="446" w:firstLineChars="200"/>
      </w:pPr>
      <w:r>
        <w:rPr>
          <w:rFonts w:hint="eastAsia"/>
        </w:rPr>
        <w:t>（1）课程搜索：点击课程主页面上方的的“+”可以进入课程搜索界面。在搜索框内输入课程名称或者课程编号可以搜索到对应的课程。</w:t>
      </w:r>
    </w:p>
    <w:p>
      <w:pPr>
        <w:jc w:val="center"/>
      </w:pPr>
      <w:r>
        <w:rPr>
          <w:rFonts w:hint="eastAsia"/>
        </w:rPr>
        <w:drawing>
          <wp:inline distT="0" distB="0" distL="0" distR="0">
            <wp:extent cx="3514090" cy="626427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2）课程添加：输入课程代码后可以点击“添加”将此课程添加到我加入的课程中去，并在主页面上显示。若输入的课程代码正确，则返回“添加成功！”；若输入的课程代码有误，则返回“无效的课程号”提示。</w:t>
      </w:r>
    </w:p>
    <w:p>
      <w:pPr>
        <w:jc w:val="center"/>
      </w:pPr>
      <w:r>
        <w:rPr>
          <w:rFonts w:hint="eastAsia"/>
        </w:rPr>
        <w:drawing>
          <wp:inline distT="0" distB="0" distL="0" distR="0">
            <wp:extent cx="4257040" cy="37757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rcRect l="21167"/>
                    <a:stretch>
                      <a:fillRect/>
                    </a:stretch>
                  </pic:blipFill>
                  <pic:spPr>
                    <a:xfrm>
                      <a:off x="0" y="0"/>
                      <a:ext cx="4257040" cy="3775710"/>
                    </a:xfrm>
                    <a:prstGeom prst="rect">
                      <a:avLst/>
                    </a:prstGeom>
                    <a:ln>
                      <a:noFill/>
                    </a:ln>
                  </pic:spPr>
                </pic:pic>
              </a:graphicData>
            </a:graphic>
          </wp:inline>
        </w:drawing>
      </w:r>
    </w:p>
    <w:p>
      <w:pPr>
        <w:ind w:firstLine="446" w:firstLineChars="200"/>
      </w:pPr>
      <w:r>
        <w:rPr>
          <w:rFonts w:hint="eastAsia"/>
        </w:rPr>
        <w:t>（3）课程信息查看：在学生课程主页面中点击已添加的课程，可以查看课程相关信息。在学生的课程信息页面中显示的信息是不可编辑的，只能查看。</w:t>
      </w:r>
    </w:p>
    <w:p>
      <w:pPr>
        <w:jc w:val="center"/>
      </w:pPr>
      <w:r>
        <w:drawing>
          <wp:inline distT="0" distB="0" distL="0" distR="0">
            <wp:extent cx="4221480" cy="3939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4221846" cy="3939881"/>
                    </a:xfrm>
                    <a:prstGeom prst="rect">
                      <a:avLst/>
                    </a:prstGeom>
                  </pic:spPr>
                </pic:pic>
              </a:graphicData>
            </a:graphic>
          </wp:inline>
        </w:drawing>
      </w:r>
    </w:p>
    <w:p>
      <w:pPr>
        <w:ind w:firstLine="446" w:firstLineChars="200"/>
      </w:pPr>
      <w:r>
        <w:rPr>
          <w:rFonts w:hint="eastAsia"/>
        </w:rPr>
        <w:t>（4）课程签到：老师发起签到后，学生可以在课程信息下方点击“参加签到”进行本次签到操作。输入对应手势后点击“确认”可以参加签到，若输入手势错误，返回“手势错误”提示，并可以继续输入；若输入手势为空，则返回“手势为空”提示；若输入手势正确，则返回“签到成功”；若超出签到时间输入，则返回“记为旷课”提示。</w:t>
      </w:r>
    </w:p>
    <w:p>
      <w:pPr>
        <w:jc w:val="center"/>
      </w:pPr>
      <w:r>
        <w:rPr>
          <w:rFonts w:hint="eastAsia"/>
        </w:rPr>
        <w:drawing>
          <wp:inline distT="0" distB="0" distL="0" distR="0">
            <wp:extent cx="4142740" cy="41497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extLst>
                        <a:ext uri="{28A0092B-C50C-407E-A947-70E740481C1C}">
                          <a14:useLocalDpi xmlns:a14="http://schemas.microsoft.com/office/drawing/2010/main" val="0"/>
                        </a:ext>
                      </a:extLst>
                    </a:blip>
                    <a:srcRect l="23283"/>
                    <a:stretch>
                      <a:fillRect/>
                    </a:stretch>
                  </pic:blipFill>
                  <pic:spPr>
                    <a:xfrm>
                      <a:off x="0" y="0"/>
                      <a:ext cx="4142740" cy="4149725"/>
                    </a:xfrm>
                    <a:prstGeom prst="rect">
                      <a:avLst/>
                    </a:prstGeom>
                    <a:ln>
                      <a:noFill/>
                    </a:ln>
                  </pic:spPr>
                </pic:pic>
              </a:graphicData>
            </a:graphic>
          </wp:inline>
        </w:drawing>
      </w:r>
    </w:p>
    <w:p>
      <w:pPr>
        <w:ind w:firstLine="446" w:firstLineChars="200"/>
      </w:pPr>
      <w:r>
        <w:rPr>
          <w:rFonts w:hint="eastAsia"/>
        </w:rPr>
        <w:t>（5）签到记录：签到成功后页面会自动跳转到成功签到的记录页面，该页面按照时间倒序展示成功签到的所有记录。</w:t>
      </w:r>
    </w:p>
    <w:p>
      <w:pPr>
        <w:jc w:val="center"/>
      </w:pPr>
      <w:r>
        <w:rPr>
          <w:rFonts w:hint="eastAsia"/>
        </w:rPr>
        <w:drawing>
          <wp:inline distT="0" distB="0" distL="0" distR="0">
            <wp:extent cx="3514090" cy="626427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（6）查看成员：学生可以在课程信息下方点击“查看成员”进入经验值排行页面，页面展示排名、姓名、学号、经验值。</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hint="eastAsia"/>
          <w:lang w:val="en-US" w:eastAsia="zh-CN"/>
        </w:rPr>
      </w:pPr>
      <w:r>
        <w:drawing>
          <wp:inline distT="0" distB="0" distL="0" distR="0">
            <wp:extent cx="3055620" cy="5486400"/>
            <wp:effectExtent l="0" t="0" r="1143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3055885" cy="5486875"/>
                    </a:xfrm>
                    <a:prstGeom prst="rect">
                      <a:avLst/>
                    </a:prstGeom>
                  </pic:spPr>
                </pic:pic>
              </a:graphicData>
            </a:graphic>
          </wp:inline>
        </w:drawing>
      </w:r>
      <w:bookmarkStart w:id="33" w:name="_Toc35026233"/>
    </w:p>
    <w:p>
      <w:pPr>
        <w:numPr>
          <w:ilvl w:val="0"/>
          <w:numId w:val="4"/>
        </w:numPr>
        <w:ind w:firstLine="446" w:firstLineChars="200"/>
        <w:rPr>
          <w:rFonts w:hint="eastAsia"/>
          <w:lang w:val="en-US" w:eastAsia="zh-CN"/>
        </w:rPr>
      </w:pPr>
      <w:r>
        <w:rPr>
          <w:rFonts w:hint="eastAsia"/>
          <w:lang w:val="en-US" w:eastAsia="zh-CN"/>
        </w:rPr>
        <w:t>成员信息</w:t>
      </w:r>
      <w:r>
        <w:rPr>
          <w:rFonts w:hint="eastAsia"/>
        </w:rPr>
        <w:t>：学生可以在</w:t>
      </w:r>
      <w:r>
        <w:rPr>
          <w:rFonts w:hint="eastAsia"/>
          <w:lang w:val="en-US" w:eastAsia="zh-CN"/>
        </w:rPr>
        <w:t>经验值排名界面进入到该学生的综合评价信息，其中包括了经验等级、测试、作业任务、课程学习和签到的综合评价等级</w:t>
      </w:r>
    </w:p>
    <w:p>
      <w:pPr>
        <w:numPr>
          <w:numId w:val="0"/>
        </w:numPr>
        <w:rPr>
          <w:rFonts w:hint="default"/>
          <w:lang w:val="en-US" w:eastAsia="zh-CN"/>
        </w:rPr>
      </w:pPr>
    </w:p>
    <w:p>
      <w:pPr>
        <w:pStyle w:val="4"/>
        <w:jc w:val="center"/>
        <w:rPr>
          <w:rFonts w:hint="eastAsia"/>
        </w:rPr>
      </w:pPr>
    </w:p>
    <w:p>
      <w:pPr>
        <w:pStyle w:val="4"/>
        <w:jc w:val="center"/>
        <w:rPr>
          <w:rFonts w:hint="eastAsia"/>
        </w:rPr>
      </w:pPr>
      <w:r>
        <w:rPr>
          <w:rFonts w:hint="eastAsia" w:eastAsia="宋体"/>
          <w:lang w:eastAsia="zh-CN"/>
        </w:rPr>
        <w:drawing>
          <wp:inline distT="0" distB="0" distL="114300" distR="114300">
            <wp:extent cx="2915920" cy="5391785"/>
            <wp:effectExtent l="9525" t="9525" r="27305" b="27940"/>
            <wp:docPr id="24" name="图片 24" descr="成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成员信息"/>
                    <pic:cNvPicPr>
                      <a:picLocks noChangeAspect="1"/>
                    </pic:cNvPicPr>
                  </pic:nvPicPr>
                  <pic:blipFill>
                    <a:blip r:embed="rId21">
                      <a:lum contrast="12000"/>
                    </a:blip>
                    <a:srcRect l="1178" t="76" r="3531" b="76"/>
                    <a:stretch>
                      <a:fillRect/>
                    </a:stretch>
                  </pic:blipFill>
                  <pic:spPr>
                    <a:xfrm>
                      <a:off x="0" y="0"/>
                      <a:ext cx="2915920" cy="5391785"/>
                    </a:xfrm>
                    <a:prstGeom prst="rect">
                      <a:avLst/>
                    </a:prstGeom>
                    <a:ln>
                      <a:solidFill>
                        <a:srgbClr val="0000FF"/>
                      </a:solidFill>
                    </a:ln>
                  </pic:spPr>
                </pic:pic>
              </a:graphicData>
            </a:graphic>
          </wp:inline>
        </w:drawing>
      </w:r>
      <w:bookmarkStart w:id="39" w:name="_GoBack"/>
      <w:bookmarkEnd w:id="39"/>
    </w:p>
    <w:p>
      <w:pPr>
        <w:pStyle w:val="4"/>
      </w:pPr>
      <w:r>
        <w:rPr>
          <w:rFonts w:hint="eastAsia"/>
        </w:rPr>
        <w:t>6</w:t>
      </w:r>
      <w:r>
        <w:t>.2.4</w:t>
      </w:r>
      <w:r>
        <w:rPr>
          <w:rFonts w:hint="eastAsia"/>
        </w:rPr>
        <w:t>公告模块</w:t>
      </w:r>
      <w:bookmarkEnd w:id="33"/>
    </w:p>
    <w:p>
      <w:pPr>
        <w:ind w:firstLine="446" w:firstLineChars="200"/>
      </w:pPr>
      <w:r>
        <w:rPr>
          <w:rFonts w:hint="eastAsia"/>
        </w:rPr>
        <w:t>（1）公告页面：点击主页面下方公告频道可以进入公告页面，这里按照时间倒序展示老师发布的课程公告。</w:t>
      </w:r>
    </w:p>
    <w:p>
      <w:pPr>
        <w:jc w:val="center"/>
      </w:pPr>
      <w:r>
        <w:rPr>
          <w:rFonts w:hint="eastAsia"/>
        </w:rPr>
        <w:drawing>
          <wp:inline distT="0" distB="0" distL="0" distR="0">
            <wp:extent cx="3514090" cy="62642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（2）公告详情页面：在公告页面点击公告条目可以跳转到对应公告的详情页面，展示对应公告的详细信息。并且，阅读完成后可以点击“标为已读”将这个公告标记为已读状态。</w:t>
      </w:r>
    </w:p>
    <w:p>
      <w:pPr>
        <w:jc w:val="center"/>
      </w:pPr>
      <w:r>
        <w:rPr>
          <w:rFonts w:hint="eastAsia"/>
        </w:rPr>
        <w:drawing>
          <wp:inline distT="0" distB="0" distL="0" distR="0">
            <wp:extent cx="3504565" cy="6264275"/>
            <wp:effectExtent l="0" t="0" r="63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rcRect l="35101"/>
                    <a:stretch>
                      <a:fillRect/>
                    </a:stretch>
                  </pic:blipFill>
                  <pic:spPr>
                    <a:xfrm>
                      <a:off x="0" y="0"/>
                      <a:ext cx="3504565" cy="6264275"/>
                    </a:xfrm>
                    <a:prstGeom prst="rect">
                      <a:avLst/>
                    </a:prstGeom>
                    <a:ln>
                      <a:noFill/>
                    </a:ln>
                  </pic:spPr>
                </pic:pic>
              </a:graphicData>
            </a:graphic>
          </wp:inline>
        </w:drawing>
      </w:r>
    </w:p>
    <w:p>
      <w:pPr>
        <w:pStyle w:val="4"/>
      </w:pPr>
      <w:bookmarkStart w:id="34" w:name="_Toc35026234"/>
      <w:r>
        <w:rPr>
          <w:rFonts w:hint="eastAsia"/>
        </w:rPr>
        <w:t>6</w:t>
      </w:r>
      <w:r>
        <w:t>.2.5</w:t>
      </w:r>
      <w:r>
        <w:rPr>
          <w:rFonts w:hint="eastAsia"/>
        </w:rPr>
        <w:t>我的模块</w:t>
      </w:r>
      <w:bookmarkEnd w:id="34"/>
    </w:p>
    <w:p>
      <w:pPr>
        <w:ind w:firstLine="446" w:firstLineChars="200"/>
      </w:pPr>
      <w:r>
        <w:rPr>
          <w:rFonts w:hint="eastAsia"/>
        </w:rPr>
        <w:t>（1）我的页面：点击主页面下方我的可以进入我的频道，这里主要展示学生的相关信息。可以点击对应链接进入相应的详情页。</w:t>
      </w:r>
    </w:p>
    <w:p>
      <w:pPr>
        <w:jc w:val="center"/>
      </w:pPr>
      <w:r>
        <w:rPr>
          <w:rFonts w:hint="eastAsia"/>
        </w:rPr>
        <w:drawing>
          <wp:inline distT="0" distB="0" distL="0" distR="0">
            <wp:extent cx="3810000" cy="6343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10000" cy="6343650"/>
                    </a:xfrm>
                    <a:prstGeom prst="rect">
                      <a:avLst/>
                    </a:prstGeom>
                  </pic:spPr>
                </pic:pic>
              </a:graphicData>
            </a:graphic>
          </wp:inline>
        </w:drawing>
      </w:r>
    </w:p>
    <w:p>
      <w:pPr>
        <w:pStyle w:val="3"/>
      </w:pPr>
      <w:bookmarkStart w:id="35" w:name="_Toc35026235"/>
      <w:r>
        <w:t>6.3</w:t>
      </w:r>
      <w:r>
        <w:rPr>
          <w:rFonts w:hint="eastAsia"/>
        </w:rPr>
        <w:t>教师模块</w:t>
      </w:r>
      <w:bookmarkEnd w:id="35"/>
    </w:p>
    <w:p>
      <w:pPr>
        <w:pStyle w:val="4"/>
      </w:pPr>
      <w:bookmarkStart w:id="36" w:name="_Toc35026236"/>
      <w:r>
        <w:rPr>
          <w:rFonts w:hint="eastAsia"/>
        </w:rPr>
        <w:t>6</w:t>
      </w:r>
      <w:r>
        <w:t>.3.1</w:t>
      </w:r>
      <w:r>
        <w:rPr>
          <w:rFonts w:hint="eastAsia"/>
        </w:rPr>
        <w:t>登录模块</w:t>
      </w:r>
      <w:bookmarkEnd w:id="36"/>
    </w:p>
    <w:p>
      <w:pPr>
        <w:ind w:firstLine="446" w:firstLineChars="200"/>
      </w:pPr>
      <w:r>
        <w:rPr>
          <w:rFonts w:hint="eastAsia"/>
        </w:rPr>
        <w:t>（1）登录界面：教师输入正确的账号密码则可以成功登录。登录成功直接进入主界面，不提示信息；登录失败返回“账号或密码错误”的提示。勾选“记住我”可以记住当前登录的账户，下回就不用重新输入。</w:t>
      </w:r>
    </w:p>
    <w:p>
      <w:pPr>
        <w:jc w:val="center"/>
      </w:pPr>
      <w:r>
        <w:rPr>
          <w:rFonts w:hint="eastAsia"/>
        </w:rPr>
        <w:drawing>
          <wp:inline distT="0" distB="0" distL="0" distR="0">
            <wp:extent cx="3514090" cy="62642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2）忘记密码：若用户忘记已注册账户的登录密码，可以点击“忘记密码”进行密码重置。按要求输入手机验证码和新密码，点击“完成”可以完成重置，若输入正确返回“重置成功”提示并跳转登录界面；输入错误则返回“输入有误”提示，留在当前页面。</w:t>
      </w:r>
    </w:p>
    <w:p>
      <w:pPr>
        <w:jc w:val="center"/>
      </w:pPr>
      <w:r>
        <w:rPr>
          <w:rFonts w:hint="eastAsia"/>
        </w:rPr>
        <w:drawing>
          <wp:inline distT="0" distB="0" distL="0" distR="0">
            <wp:extent cx="3514090" cy="62642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ind w:firstLine="446" w:firstLineChars="200"/>
      </w:pPr>
      <w:r>
        <w:rPr>
          <w:rFonts w:hint="eastAsia"/>
        </w:rPr>
        <w:t>（3）注册：若用户没有本班课系统的账户，可以通过点击登录界面下方的“注册”进行账户注册。正确填写要求的注册信息，点击“注册”则可以成功注册并返回登录界面；若有非法信息，则返回“注册信息不正确”的提示，并要求重新输入。直到成功注册，或者点击返回。点击“《用户协议》”可以查看软件注册相关协议条文。</w:t>
      </w:r>
    </w:p>
    <w:p>
      <w:pPr>
        <w:jc w:val="center"/>
      </w:pPr>
      <w:r>
        <w:rPr>
          <w:rFonts w:hint="eastAsia"/>
        </w:rPr>
        <w:drawing>
          <wp:inline distT="0" distB="0" distL="0" distR="0">
            <wp:extent cx="4257040" cy="4149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rcRect l="21167"/>
                    <a:stretch>
                      <a:fillRect/>
                    </a:stretch>
                  </pic:blipFill>
                  <pic:spPr>
                    <a:xfrm>
                      <a:off x="0" y="0"/>
                      <a:ext cx="4257040" cy="4149725"/>
                    </a:xfrm>
                    <a:prstGeom prst="rect">
                      <a:avLst/>
                    </a:prstGeom>
                    <a:ln>
                      <a:noFill/>
                    </a:ln>
                  </pic:spPr>
                </pic:pic>
              </a:graphicData>
            </a:graphic>
          </wp:inline>
        </w:drawing>
      </w:r>
    </w:p>
    <w:p>
      <w:pPr>
        <w:pStyle w:val="4"/>
      </w:pPr>
      <w:bookmarkStart w:id="37" w:name="_Toc35026237"/>
      <w:r>
        <w:rPr>
          <w:rFonts w:hint="eastAsia"/>
        </w:rPr>
        <w:t>6</w:t>
      </w:r>
      <w:r>
        <w:t>.3.2</w:t>
      </w:r>
      <w:r>
        <w:rPr>
          <w:rFonts w:hint="eastAsia"/>
        </w:rPr>
        <w:t>主页模块</w:t>
      </w:r>
      <w:bookmarkEnd w:id="37"/>
    </w:p>
    <w:p>
      <w:pPr>
        <w:ind w:firstLine="446" w:firstLineChars="200"/>
      </w:pPr>
      <w:r>
        <w:rPr>
          <w:rFonts w:hint="eastAsia"/>
        </w:rPr>
        <w:t>（1）主页面：登录成功后直接进入教师主页面，展示目前已经创建的课程条目。点击对应条目可以进入对应课程进行相关操作。</w:t>
      </w:r>
    </w:p>
    <w:p>
      <w:pPr>
        <w:jc w:val="center"/>
      </w:pPr>
      <w:r>
        <w:rPr>
          <w:rFonts w:hint="eastAsia"/>
        </w:rPr>
        <w:drawing>
          <wp:inline distT="0" distB="0" distL="0" distR="0">
            <wp:extent cx="3514090" cy="62642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pPr>
        <w:pStyle w:val="4"/>
      </w:pPr>
      <w:bookmarkStart w:id="38" w:name="_Toc35026238"/>
      <w:r>
        <w:rPr>
          <w:rFonts w:hint="eastAsia"/>
        </w:rPr>
        <w:t>6</w:t>
      </w:r>
      <w:r>
        <w:t>.3.3</w:t>
      </w:r>
      <w:r>
        <w:rPr>
          <w:rFonts w:hint="eastAsia"/>
        </w:rPr>
        <w:t>课程模块</w:t>
      </w:r>
      <w:bookmarkEnd w:id="38"/>
    </w:p>
    <w:p>
      <w:pPr>
        <w:ind w:firstLine="446" w:firstLineChars="200"/>
      </w:pPr>
      <w:r>
        <w:rPr>
          <w:rFonts w:hint="eastAsia"/>
        </w:rPr>
        <w:t>（1）创建课程：点击主页面上方“+”可以创建一个新的课程。正确输入课程信息就可以创建新的课程，点击“生成课程号”得到这门课的课程代码，学生可以通过搜索这个课程号搜到这门课程进行添加。</w:t>
      </w:r>
    </w:p>
    <w:p>
      <w:pPr>
        <w:jc w:val="center"/>
      </w:pPr>
      <w:r>
        <w:rPr>
          <w:rFonts w:hint="eastAsia"/>
        </w:rPr>
        <w:drawing>
          <wp:inline distT="0" distB="0" distL="0" distR="0">
            <wp:extent cx="3504565" cy="62642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rcRect l="35101"/>
                    <a:stretch>
                      <a:fillRect/>
                    </a:stretch>
                  </pic:blipFill>
                  <pic:spPr>
                    <a:xfrm>
                      <a:off x="0" y="0"/>
                      <a:ext cx="3504565" cy="6264275"/>
                    </a:xfrm>
                    <a:prstGeom prst="rect">
                      <a:avLst/>
                    </a:prstGeom>
                    <a:ln>
                      <a:noFill/>
                    </a:ln>
                  </pic:spPr>
                </pic:pic>
              </a:graphicData>
            </a:graphic>
          </wp:inline>
        </w:drawing>
      </w:r>
    </w:p>
    <w:p>
      <w:pPr>
        <w:ind w:firstLine="446" w:firstLineChars="200"/>
      </w:pPr>
      <w:r>
        <w:rPr>
          <w:rFonts w:hint="eastAsia"/>
        </w:rPr>
        <w:t>（2）课程详情：在主页面点击已经创建的课程可以进入课程详情页面，这个页面展示这门课程的相关信息。教师可以对自己创建的课程的信息进行编辑或者删除相应课程，还可以查询该课程的选课人员经验值排名。</w:t>
      </w:r>
    </w:p>
    <w:p>
      <w:pPr>
        <w:jc w:val="center"/>
      </w:pPr>
      <w:r>
        <w:drawing>
          <wp:inline distT="0" distB="0" distL="0" distR="0">
            <wp:extent cx="5349240" cy="46024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349704" cy="4602879"/>
                    </a:xfrm>
                    <a:prstGeom prst="rect">
                      <a:avLst/>
                    </a:prstGeom>
                  </pic:spPr>
                </pic:pic>
              </a:graphicData>
            </a:graphic>
          </wp:inline>
        </w:drawing>
      </w:r>
    </w:p>
    <w:p>
      <w:pPr>
        <w:ind w:firstLine="446" w:firstLineChars="200"/>
        <w:rPr>
          <w:rFonts w:hint="eastAsia"/>
        </w:rPr>
      </w:pPr>
      <w:r>
        <w:rPr>
          <w:rFonts w:hint="eastAsia"/>
        </w:rPr>
        <w:t>（3）查看成员：教师可以通过课程页面的“查看成员”功能查看到所有选课人员的姓名、学号、排名、经验值。</w:t>
      </w:r>
    </w:p>
    <w:p>
      <w:pPr>
        <w:jc w:val="center"/>
        <w:rPr>
          <w:rFonts w:hint="eastAsia"/>
        </w:rPr>
      </w:pPr>
      <w:r>
        <w:drawing>
          <wp:inline distT="0" distB="0" distL="0" distR="0">
            <wp:extent cx="2804160" cy="4709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804403" cy="4709568"/>
                    </a:xfrm>
                    <a:prstGeom prst="rect">
                      <a:avLst/>
                    </a:prstGeom>
                  </pic:spPr>
                </pic:pic>
              </a:graphicData>
            </a:graphic>
          </wp:inline>
        </w:drawing>
      </w:r>
    </w:p>
    <w:p>
      <w:pPr>
        <w:ind w:firstLine="446" w:firstLineChars="200"/>
      </w:pPr>
      <w:r>
        <w:rPr>
          <w:rFonts w:hint="eastAsia"/>
        </w:rPr>
        <w:t>（</w:t>
      </w:r>
      <w:r>
        <w:t>4</w:t>
      </w:r>
      <w:r>
        <w:rPr>
          <w:rFonts w:hint="eastAsia"/>
        </w:rPr>
        <w:t>）发起课程签到：在主页面上教师可以点击每一个已经创建的课程条目上的“创建签到”发起课程签到。</w:t>
      </w:r>
    </w:p>
    <w:p>
      <w:pPr>
        <w:ind w:firstLine="446" w:firstLineChars="200"/>
      </w:pPr>
      <w:r>
        <w:t>1.</w:t>
      </w:r>
      <w:r>
        <w:rPr>
          <w:rFonts w:hint="eastAsia"/>
        </w:rPr>
        <w:t>设置签到手势：发起后进入创建签到手势界面，输入新的的手势，并点击“确认”即可，若输入手势为空则返回“手势为空”的提示并要求重新输入手势。</w:t>
      </w:r>
    </w:p>
    <w:p>
      <w:pPr>
        <w:jc w:val="center"/>
      </w:pPr>
      <w:r>
        <w:rPr>
          <w:rFonts w:hint="eastAsia"/>
        </w:rPr>
        <w:drawing>
          <wp:inline distT="0" distB="0" distL="0" distR="0">
            <wp:extent cx="4142740"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28A0092B-C50C-407E-A947-70E740481C1C}">
                          <a14:useLocalDpi xmlns:a14="http://schemas.microsoft.com/office/drawing/2010/main" val="0"/>
                        </a:ext>
                      </a:extLst>
                    </a:blip>
                    <a:srcRect l="23283"/>
                    <a:stretch>
                      <a:fillRect/>
                    </a:stretch>
                  </pic:blipFill>
                  <pic:spPr>
                    <a:xfrm>
                      <a:off x="0" y="0"/>
                      <a:ext cx="4142740" cy="4000500"/>
                    </a:xfrm>
                    <a:prstGeom prst="rect">
                      <a:avLst/>
                    </a:prstGeom>
                    <a:ln>
                      <a:noFill/>
                    </a:ln>
                  </pic:spPr>
                </pic:pic>
              </a:graphicData>
            </a:graphic>
          </wp:inline>
        </w:drawing>
      </w:r>
    </w:p>
    <w:p>
      <w:pPr>
        <w:ind w:firstLine="446" w:firstLineChars="200"/>
      </w:pPr>
      <w:r>
        <w:rPr>
          <w:rFonts w:hint="eastAsia"/>
        </w:rPr>
        <w:t>2</w:t>
      </w:r>
      <w:r>
        <w:t>.</w:t>
      </w:r>
      <w:r>
        <w:rPr>
          <w:rFonts w:hint="eastAsia"/>
        </w:rPr>
        <w:t>设置签到时间：手势确认后跳转到签到时间设置页面，输入需要签到的时长，点击“完成”即可。</w:t>
      </w:r>
    </w:p>
    <w:p>
      <w:pPr>
        <w:jc w:val="center"/>
      </w:pPr>
      <w:r>
        <w:rPr>
          <w:rFonts w:hint="eastAsia"/>
        </w:rPr>
        <w:drawing>
          <wp:inline distT="0" distB="0" distL="0" distR="0">
            <wp:extent cx="3514090" cy="62642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extLst>
                        <a:ext uri="{28A0092B-C50C-407E-A947-70E740481C1C}">
                          <a14:useLocalDpi xmlns:a14="http://schemas.microsoft.com/office/drawing/2010/main" val="0"/>
                        </a:ext>
                      </a:extLst>
                    </a:blip>
                    <a:srcRect l="34925"/>
                    <a:stretch>
                      <a:fillRect/>
                    </a:stretch>
                  </pic:blipFill>
                  <pic:spPr>
                    <a:xfrm>
                      <a:off x="0" y="0"/>
                      <a:ext cx="3514090" cy="6264275"/>
                    </a:xfrm>
                    <a:prstGeom prst="rect">
                      <a:avLst/>
                    </a:prstGeom>
                    <a:ln>
                      <a:noFill/>
                    </a:ln>
                  </pic:spPr>
                </pic:pic>
              </a:graphicData>
            </a:graphic>
          </wp:inline>
        </w:drawing>
      </w:r>
    </w:p>
    <w:p/>
    <w:sectPr>
      <w:headerReference r:id="rId3" w:type="default"/>
      <w:footerReference r:id="rId4" w:type="default"/>
      <w:pgSz w:w="11906" w:h="16838"/>
      <w:pgMar w:top="1418" w:right="1701" w:bottom="1418" w:left="1701" w:header="851" w:footer="851" w:gutter="0"/>
      <w:pgNumType w:start="1"/>
      <w:cols w:space="720" w:num="1"/>
      <w:docGrid w:type="linesAndChars" w:linePitch="350" w:charSpace="28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BfIGfcPAgAACQQAAA4AAAAAAAAAAQAgAAAA&#10;HwEAAGRycy9lMm9Eb2MueG1sUEsFBgAAAAAGAAYAWQEAAKAFAAAAAA==&#10;">
              <v:fill on="f" focussize="0,0"/>
              <v:stroke on="f" weight="0.5pt"/>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D4B240"/>
    <w:multiLevelType w:val="singleLevel"/>
    <w:tmpl w:val="C0D4B240"/>
    <w:lvl w:ilvl="0" w:tentative="0">
      <w:start w:val="7"/>
      <w:numFmt w:val="decimal"/>
      <w:suff w:val="nothing"/>
      <w:lvlText w:val="（%1）"/>
      <w:lvlJc w:val="left"/>
    </w:lvl>
  </w:abstractNum>
  <w:abstractNum w:abstractNumId="1">
    <w:nsid w:val="3867794F"/>
    <w:multiLevelType w:val="multilevel"/>
    <w:tmpl w:val="3867794F"/>
    <w:lvl w:ilvl="0" w:tentative="0">
      <w:start w:val="1"/>
      <w:numFmt w:val="decimal"/>
      <w:lvlText w:val="(%1)"/>
      <w:lvlJc w:val="left"/>
      <w:pPr>
        <w:ind w:left="820" w:hanging="372"/>
      </w:pPr>
      <w:rPr>
        <w:rFonts w:hint="default"/>
      </w:rPr>
    </w:lvl>
    <w:lvl w:ilvl="1" w:tentative="0">
      <w:start w:val="1"/>
      <w:numFmt w:val="lowerLetter"/>
      <w:lvlText w:val="%2)"/>
      <w:lvlJc w:val="left"/>
      <w:pPr>
        <w:ind w:left="1288" w:hanging="420"/>
      </w:pPr>
    </w:lvl>
    <w:lvl w:ilvl="2" w:tentative="0">
      <w:start w:val="1"/>
      <w:numFmt w:val="lowerRoman"/>
      <w:lvlText w:val="%3."/>
      <w:lvlJc w:val="right"/>
      <w:pPr>
        <w:ind w:left="1708" w:hanging="420"/>
      </w:pPr>
    </w:lvl>
    <w:lvl w:ilvl="3" w:tentative="0">
      <w:start w:val="1"/>
      <w:numFmt w:val="decimal"/>
      <w:lvlText w:val="%4."/>
      <w:lvlJc w:val="left"/>
      <w:pPr>
        <w:ind w:left="2128" w:hanging="420"/>
      </w:pPr>
    </w:lvl>
    <w:lvl w:ilvl="4" w:tentative="0">
      <w:start w:val="1"/>
      <w:numFmt w:val="lowerLetter"/>
      <w:lvlText w:val="%5)"/>
      <w:lvlJc w:val="left"/>
      <w:pPr>
        <w:ind w:left="2548" w:hanging="420"/>
      </w:pPr>
    </w:lvl>
    <w:lvl w:ilvl="5" w:tentative="0">
      <w:start w:val="1"/>
      <w:numFmt w:val="lowerRoman"/>
      <w:lvlText w:val="%6."/>
      <w:lvlJc w:val="right"/>
      <w:pPr>
        <w:ind w:left="2968" w:hanging="420"/>
      </w:pPr>
    </w:lvl>
    <w:lvl w:ilvl="6" w:tentative="0">
      <w:start w:val="1"/>
      <w:numFmt w:val="decimal"/>
      <w:lvlText w:val="%7."/>
      <w:lvlJc w:val="left"/>
      <w:pPr>
        <w:ind w:left="3388" w:hanging="420"/>
      </w:pPr>
    </w:lvl>
    <w:lvl w:ilvl="7" w:tentative="0">
      <w:start w:val="1"/>
      <w:numFmt w:val="lowerLetter"/>
      <w:lvlText w:val="%8)"/>
      <w:lvlJc w:val="left"/>
      <w:pPr>
        <w:ind w:left="3808" w:hanging="420"/>
      </w:pPr>
    </w:lvl>
    <w:lvl w:ilvl="8" w:tentative="0">
      <w:start w:val="1"/>
      <w:numFmt w:val="lowerRoman"/>
      <w:lvlText w:val="%9."/>
      <w:lvlJc w:val="right"/>
      <w:pPr>
        <w:ind w:left="4228" w:hanging="420"/>
      </w:pPr>
    </w:lvl>
  </w:abstractNum>
  <w:abstractNum w:abstractNumId="2">
    <w:nsid w:val="6915056A"/>
    <w:multiLevelType w:val="multilevel"/>
    <w:tmpl w:val="6915056A"/>
    <w:lvl w:ilvl="0" w:tentative="0">
      <w:start w:val="1"/>
      <w:numFmt w:val="decimal"/>
      <w:lvlText w:val="(%1)"/>
      <w:lvlJc w:val="left"/>
      <w:pPr>
        <w:ind w:left="820" w:hanging="372"/>
      </w:pPr>
      <w:rPr>
        <w:rFonts w:hint="default"/>
      </w:rPr>
    </w:lvl>
    <w:lvl w:ilvl="1" w:tentative="0">
      <w:start w:val="1"/>
      <w:numFmt w:val="lowerLetter"/>
      <w:lvlText w:val="%2)"/>
      <w:lvlJc w:val="left"/>
      <w:pPr>
        <w:ind w:left="1288" w:hanging="420"/>
      </w:pPr>
    </w:lvl>
    <w:lvl w:ilvl="2" w:tentative="0">
      <w:start w:val="1"/>
      <w:numFmt w:val="lowerRoman"/>
      <w:lvlText w:val="%3."/>
      <w:lvlJc w:val="right"/>
      <w:pPr>
        <w:ind w:left="1708" w:hanging="420"/>
      </w:pPr>
    </w:lvl>
    <w:lvl w:ilvl="3" w:tentative="0">
      <w:start w:val="1"/>
      <w:numFmt w:val="decimal"/>
      <w:lvlText w:val="%4."/>
      <w:lvlJc w:val="left"/>
      <w:pPr>
        <w:ind w:left="2128" w:hanging="420"/>
      </w:pPr>
    </w:lvl>
    <w:lvl w:ilvl="4" w:tentative="0">
      <w:start w:val="1"/>
      <w:numFmt w:val="lowerLetter"/>
      <w:lvlText w:val="%5)"/>
      <w:lvlJc w:val="left"/>
      <w:pPr>
        <w:ind w:left="2548" w:hanging="420"/>
      </w:pPr>
    </w:lvl>
    <w:lvl w:ilvl="5" w:tentative="0">
      <w:start w:val="1"/>
      <w:numFmt w:val="lowerRoman"/>
      <w:lvlText w:val="%6."/>
      <w:lvlJc w:val="right"/>
      <w:pPr>
        <w:ind w:left="2968" w:hanging="420"/>
      </w:pPr>
    </w:lvl>
    <w:lvl w:ilvl="6" w:tentative="0">
      <w:start w:val="1"/>
      <w:numFmt w:val="decimal"/>
      <w:lvlText w:val="%7."/>
      <w:lvlJc w:val="left"/>
      <w:pPr>
        <w:ind w:left="3388" w:hanging="420"/>
      </w:pPr>
    </w:lvl>
    <w:lvl w:ilvl="7" w:tentative="0">
      <w:start w:val="1"/>
      <w:numFmt w:val="lowerLetter"/>
      <w:lvlText w:val="%8)"/>
      <w:lvlJc w:val="left"/>
      <w:pPr>
        <w:ind w:left="3808" w:hanging="420"/>
      </w:pPr>
    </w:lvl>
    <w:lvl w:ilvl="8" w:tentative="0">
      <w:start w:val="1"/>
      <w:numFmt w:val="lowerRoman"/>
      <w:lvlText w:val="%9."/>
      <w:lvlJc w:val="right"/>
      <w:pPr>
        <w:ind w:left="4228" w:hanging="420"/>
      </w:pPr>
    </w:lvl>
  </w:abstractNum>
  <w:abstractNum w:abstractNumId="3">
    <w:nsid w:val="77B52D27"/>
    <w:multiLevelType w:val="multilevel"/>
    <w:tmpl w:val="77B52D27"/>
    <w:lvl w:ilvl="0" w:tentative="0">
      <w:start w:val="1"/>
      <w:numFmt w:val="japaneseCounting"/>
      <w:pStyle w:val="2"/>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FE7A5C"/>
    <w:rsid w:val="000138F7"/>
    <w:rsid w:val="00017467"/>
    <w:rsid w:val="000204A4"/>
    <w:rsid w:val="000344BD"/>
    <w:rsid w:val="00044A5D"/>
    <w:rsid w:val="00083180"/>
    <w:rsid w:val="00083598"/>
    <w:rsid w:val="00084205"/>
    <w:rsid w:val="000C3307"/>
    <w:rsid w:val="00106141"/>
    <w:rsid w:val="00151AFC"/>
    <w:rsid w:val="00185C58"/>
    <w:rsid w:val="001C0A44"/>
    <w:rsid w:val="00233021"/>
    <w:rsid w:val="00244581"/>
    <w:rsid w:val="00254F1C"/>
    <w:rsid w:val="00281893"/>
    <w:rsid w:val="002C3564"/>
    <w:rsid w:val="00303E13"/>
    <w:rsid w:val="003824ED"/>
    <w:rsid w:val="003F4C0A"/>
    <w:rsid w:val="00416134"/>
    <w:rsid w:val="004477B6"/>
    <w:rsid w:val="004A2CC7"/>
    <w:rsid w:val="00505392"/>
    <w:rsid w:val="00577E38"/>
    <w:rsid w:val="00584E5E"/>
    <w:rsid w:val="00586DD2"/>
    <w:rsid w:val="005B7F4E"/>
    <w:rsid w:val="005C1EC5"/>
    <w:rsid w:val="005D6B61"/>
    <w:rsid w:val="005E7A5B"/>
    <w:rsid w:val="00600EF6"/>
    <w:rsid w:val="006A22F0"/>
    <w:rsid w:val="007057EF"/>
    <w:rsid w:val="00706FA6"/>
    <w:rsid w:val="00730823"/>
    <w:rsid w:val="00782AEC"/>
    <w:rsid w:val="007C7602"/>
    <w:rsid w:val="007F1AA0"/>
    <w:rsid w:val="00816EC9"/>
    <w:rsid w:val="0082115B"/>
    <w:rsid w:val="00822011"/>
    <w:rsid w:val="00836EA8"/>
    <w:rsid w:val="00890A48"/>
    <w:rsid w:val="008936B9"/>
    <w:rsid w:val="009268CE"/>
    <w:rsid w:val="009548E8"/>
    <w:rsid w:val="00985BA7"/>
    <w:rsid w:val="009935F3"/>
    <w:rsid w:val="009C2AA1"/>
    <w:rsid w:val="00A055AA"/>
    <w:rsid w:val="00A136F5"/>
    <w:rsid w:val="00A25A92"/>
    <w:rsid w:val="00A96043"/>
    <w:rsid w:val="00AA1EC9"/>
    <w:rsid w:val="00B24680"/>
    <w:rsid w:val="00B45DDE"/>
    <w:rsid w:val="00B5794A"/>
    <w:rsid w:val="00B94146"/>
    <w:rsid w:val="00BB4142"/>
    <w:rsid w:val="00BD2F8E"/>
    <w:rsid w:val="00C17371"/>
    <w:rsid w:val="00C239FE"/>
    <w:rsid w:val="00C7455C"/>
    <w:rsid w:val="00CC46DF"/>
    <w:rsid w:val="00CE0B20"/>
    <w:rsid w:val="00CE2555"/>
    <w:rsid w:val="00CF313C"/>
    <w:rsid w:val="00D60468"/>
    <w:rsid w:val="00D734AF"/>
    <w:rsid w:val="00DB1CD5"/>
    <w:rsid w:val="00DB4A94"/>
    <w:rsid w:val="00E270AB"/>
    <w:rsid w:val="00E422FC"/>
    <w:rsid w:val="00E75AAE"/>
    <w:rsid w:val="00E75C9F"/>
    <w:rsid w:val="00EA0EC7"/>
    <w:rsid w:val="00EB431B"/>
    <w:rsid w:val="00EC4800"/>
    <w:rsid w:val="00EC570F"/>
    <w:rsid w:val="00F11FD9"/>
    <w:rsid w:val="00F27464"/>
    <w:rsid w:val="00F3044C"/>
    <w:rsid w:val="00F653D9"/>
    <w:rsid w:val="00F85C6C"/>
    <w:rsid w:val="00FA2E40"/>
    <w:rsid w:val="00FF770B"/>
    <w:rsid w:val="08667434"/>
    <w:rsid w:val="086C4537"/>
    <w:rsid w:val="09B546A4"/>
    <w:rsid w:val="09F455F3"/>
    <w:rsid w:val="09FE3298"/>
    <w:rsid w:val="0B2607F0"/>
    <w:rsid w:val="180023EB"/>
    <w:rsid w:val="20233A24"/>
    <w:rsid w:val="2228244C"/>
    <w:rsid w:val="23C32FD4"/>
    <w:rsid w:val="2631553F"/>
    <w:rsid w:val="280B55BD"/>
    <w:rsid w:val="289B08AC"/>
    <w:rsid w:val="2D902CB2"/>
    <w:rsid w:val="3A643920"/>
    <w:rsid w:val="3AD62B7F"/>
    <w:rsid w:val="3DFE7A5C"/>
    <w:rsid w:val="3F2B329C"/>
    <w:rsid w:val="42B656D6"/>
    <w:rsid w:val="461C2B74"/>
    <w:rsid w:val="466C4673"/>
    <w:rsid w:val="46BD03A6"/>
    <w:rsid w:val="539607B9"/>
    <w:rsid w:val="54381B71"/>
    <w:rsid w:val="56DB1A32"/>
    <w:rsid w:val="58F7342B"/>
    <w:rsid w:val="60A521D4"/>
    <w:rsid w:val="61EA3166"/>
    <w:rsid w:val="696969EB"/>
    <w:rsid w:val="6A096689"/>
    <w:rsid w:val="6B207F06"/>
    <w:rsid w:val="6CB0230D"/>
    <w:rsid w:val="6D535020"/>
    <w:rsid w:val="6EE620E9"/>
    <w:rsid w:val="7ACC1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before="175" w:beforeLines="50" w:after="175" w:afterLines="50"/>
      <w:jc w:val="left"/>
      <w:outlineLvl w:val="0"/>
    </w:pPr>
    <w:rPr>
      <w:b/>
      <w:sz w:val="32"/>
    </w:rPr>
  </w:style>
  <w:style w:type="paragraph" w:styleId="3">
    <w:name w:val="heading 2"/>
    <w:basedOn w:val="1"/>
    <w:next w:val="1"/>
    <w:qFormat/>
    <w:uiPriority w:val="0"/>
    <w:pPr>
      <w:keepNext/>
      <w:keepLines/>
      <w:spacing w:before="175" w:beforeLines="50" w:after="175" w:afterLines="50"/>
      <w:jc w:val="left"/>
      <w:outlineLvl w:val="1"/>
    </w:pPr>
    <w:rPr>
      <w:bCs/>
      <w:sz w:val="28"/>
      <w:szCs w:val="32"/>
    </w:rPr>
  </w:style>
  <w:style w:type="paragraph" w:styleId="4">
    <w:name w:val="heading 3"/>
    <w:basedOn w:val="1"/>
    <w:next w:val="1"/>
    <w:qFormat/>
    <w:uiPriority w:val="0"/>
    <w:pPr>
      <w:keepNext/>
      <w:keepLines/>
      <w:spacing w:before="175" w:beforeLines="50"/>
      <w:jc w:val="left"/>
      <w:outlineLvl w:val="2"/>
    </w:pPr>
    <w:rPr>
      <w:bCs/>
      <w:sz w:val="24"/>
      <w:szCs w:val="32"/>
    </w:rPr>
  </w:style>
  <w:style w:type="paragraph" w:styleId="5">
    <w:name w:val="heading 4"/>
    <w:basedOn w:val="1"/>
    <w:next w:val="1"/>
    <w:unhideWhenUsed/>
    <w:qFormat/>
    <w:uiPriority w:val="0"/>
    <w:pPr>
      <w:keepNext/>
      <w:keepLines/>
      <w:outlineLvl w:val="3"/>
    </w:pPr>
    <w:rPr>
      <w:sz w:val="24"/>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20">
    <w:name w:val="Default Paragraph Font"/>
    <w:semiHidden/>
    <w:unhideWhenUsed/>
    <w:qFormat/>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7">
    <w:name w:val="Normal Indent"/>
    <w:basedOn w:val="1"/>
    <w:qFormat/>
    <w:uiPriority w:val="0"/>
    <w:pPr>
      <w:ind w:firstLine="420"/>
    </w:pPr>
  </w:style>
  <w:style w:type="paragraph" w:styleId="8">
    <w:name w:val="Body Text"/>
    <w:basedOn w:val="1"/>
    <w:qFormat/>
    <w:uiPriority w:val="0"/>
    <w:rPr>
      <w:i/>
      <w:iCs/>
      <w:sz w:val="18"/>
    </w:rPr>
  </w:style>
  <w:style w:type="paragraph" w:styleId="9">
    <w:name w:val="toc 3"/>
    <w:basedOn w:val="1"/>
    <w:next w:val="1"/>
    <w:qFormat/>
    <w:uiPriority w:val="39"/>
    <w:pPr>
      <w:ind w:left="840" w:leftChars="400"/>
    </w:pPr>
  </w:style>
  <w:style w:type="paragraph" w:styleId="10">
    <w:name w:val="Balloon Text"/>
    <w:basedOn w:val="1"/>
    <w:link w:val="29"/>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qFormat/>
    <w:uiPriority w:val="0"/>
    <w:pPr>
      <w:ind w:left="1260" w:leftChars="600"/>
    </w:pPr>
  </w:style>
  <w:style w:type="paragraph" w:styleId="15">
    <w:name w:val="toc 2"/>
    <w:basedOn w:val="1"/>
    <w:next w:val="1"/>
    <w:uiPriority w:val="39"/>
    <w:pPr>
      <w:ind w:left="420" w:leftChars="200"/>
    </w:pPr>
  </w:style>
  <w:style w:type="paragraph" w:styleId="16">
    <w:name w:val="Normal (Web)"/>
    <w:basedOn w:val="1"/>
    <w:unhideWhenUsed/>
    <w:uiPriority w:val="99"/>
    <w:pPr>
      <w:widowControl/>
      <w:spacing w:before="100" w:beforeAutospacing="1" w:after="100" w:afterAutospacing="1"/>
      <w:jc w:val="left"/>
    </w:pPr>
    <w:rPr>
      <w:rFonts w:ascii="宋体" w:hAnsi="宋体" w:cs="宋体"/>
      <w:kern w:val="0"/>
      <w:sz w:val="24"/>
    </w:rPr>
  </w:style>
  <w:style w:type="paragraph" w:styleId="17">
    <w:name w:val="Body Text First Indent"/>
    <w:basedOn w:val="8"/>
    <w:qFormat/>
    <w:uiPriority w:val="0"/>
    <w:pPr>
      <w:ind w:firstLine="420" w:firstLineChars="100"/>
    </w:pPr>
    <w:rPr>
      <w:rFonts w:ascii="Calibri" w:hAnsi="Calibri"/>
      <w:sz w:val="21"/>
      <w:lang w:val="zh-CN"/>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qFormat/>
    <w:uiPriority w:val="99"/>
    <w:rPr>
      <w:color w:val="0000FF"/>
      <w:u w:val="single"/>
    </w:rPr>
  </w:style>
  <w:style w:type="paragraph" w:customStyle="1" w:styleId="22">
    <w:name w:val="表格正文"/>
    <w:basedOn w:val="8"/>
    <w:qFormat/>
    <w:uiPriority w:val="0"/>
    <w:pPr>
      <w:spacing w:line="360" w:lineRule="auto"/>
    </w:pPr>
    <w:rPr>
      <w:szCs w:val="18"/>
    </w:rPr>
  </w:style>
  <w:style w:type="paragraph" w:customStyle="1" w:styleId="23">
    <w:name w:val="样式1"/>
    <w:basedOn w:val="1"/>
    <w:next w:val="8"/>
    <w:link w:val="27"/>
    <w:uiPriority w:val="0"/>
    <w:pPr>
      <w:spacing w:line="720" w:lineRule="auto"/>
      <w:jc w:val="left"/>
    </w:pPr>
    <w:rPr>
      <w:rFonts w:eastAsia="黑体"/>
      <w:b/>
      <w:sz w:val="32"/>
    </w:rPr>
  </w:style>
  <w:style w:type="paragraph" w:customStyle="1" w:styleId="24">
    <w:name w:val="样式2"/>
    <w:basedOn w:val="1"/>
    <w:link w:val="28"/>
    <w:qFormat/>
    <w:uiPriority w:val="0"/>
    <w:pPr>
      <w:spacing w:line="600" w:lineRule="auto"/>
    </w:pPr>
    <w:rPr>
      <w:rFonts w:eastAsia="黑体"/>
      <w:b/>
      <w:sz w:val="30"/>
    </w:rPr>
  </w:style>
  <w:style w:type="paragraph" w:customStyle="1" w:styleId="25">
    <w:name w:val="样式3"/>
    <w:basedOn w:val="1"/>
    <w:qFormat/>
    <w:uiPriority w:val="0"/>
    <w:pPr>
      <w:spacing w:line="360" w:lineRule="auto"/>
    </w:pPr>
    <w:rPr>
      <w:rFonts w:eastAsia="黑体"/>
      <w:b/>
      <w:sz w:val="28"/>
    </w:rPr>
  </w:style>
  <w:style w:type="paragraph" w:customStyle="1" w:styleId="26">
    <w:name w:val="样式4"/>
    <w:basedOn w:val="1"/>
    <w:qFormat/>
    <w:uiPriority w:val="0"/>
    <w:pPr>
      <w:spacing w:line="480" w:lineRule="auto"/>
    </w:pPr>
    <w:rPr>
      <w:rFonts w:eastAsia="黑体"/>
      <w:b/>
      <w:sz w:val="24"/>
    </w:rPr>
  </w:style>
  <w:style w:type="character" w:customStyle="1" w:styleId="27">
    <w:name w:val="样式1 Char"/>
    <w:link w:val="23"/>
    <w:qFormat/>
    <w:uiPriority w:val="0"/>
    <w:rPr>
      <w:rFonts w:eastAsia="黑体"/>
      <w:b/>
      <w:sz w:val="32"/>
    </w:rPr>
  </w:style>
  <w:style w:type="character" w:customStyle="1" w:styleId="28">
    <w:name w:val="样式2 Char"/>
    <w:link w:val="24"/>
    <w:qFormat/>
    <w:uiPriority w:val="0"/>
    <w:rPr>
      <w:rFonts w:eastAsia="黑体"/>
      <w:b/>
      <w:sz w:val="30"/>
    </w:rPr>
  </w:style>
  <w:style w:type="character" w:customStyle="1" w:styleId="29">
    <w:name w:val="批注框文本 字符"/>
    <w:basedOn w:val="20"/>
    <w:link w:val="10"/>
    <w:qFormat/>
    <w:uiPriority w:val="0"/>
    <w:rPr>
      <w:kern w:val="2"/>
      <w:sz w:val="18"/>
      <w:szCs w:val="18"/>
    </w:rPr>
  </w:style>
  <w:style w:type="paragraph" w:styleId="3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464;&#24198;\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32</Pages>
  <Words>1150</Words>
  <Characters>6556</Characters>
  <Lines>54</Lines>
  <Paragraphs>15</Paragraphs>
  <TotalTime>1</TotalTime>
  <ScaleCrop>false</ScaleCrop>
  <LinksUpToDate>false</LinksUpToDate>
  <CharactersWithSpaces>7691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2020-03-18T07:15:00Z</dcterms:created>
  <dc:creator>二宫大壮</dc:creator>
  <cp:lastModifiedBy>仙豆</cp:lastModifiedBy>
  <dcterms:modified xsi:type="dcterms:W3CDTF">2020-03-19T06:39:50Z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