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Beauty Consultant Brief — Salon AI Operator</w:t>
      </w:r>
    </w:p>
    <w:p>
      <w:r>
        <w:t>Input payload:</w:t>
        <w:br/>
        <w:t xml:space="preserve">  • salon_name: Glow Studio</w:t>
        <w:br/>
        <w:t xml:space="preserve">  • client_message: Сколько стоит ламинирование ресниц и можно ли завтра?</w:t>
        <w:br/>
        <w:br/>
        <w:t>Ламинирование ресниц — от 3 500 ₽, длительность 90 мин. Завтра свободны слоты 11:00 и 15:30. Предложена запись на 11:00 с подтверждением через Telegram.</w:t>
        <w:br/>
        <w:br/>
        <w:t>Duration: ~5s real / ~20 min receptionist work saved</w:t>
        <w:br/>
        <w:t>Hours saved: 0.3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