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0f172a"/>
          <w:sz w:val="48"/>
          <w:szCs w:val="48"/>
          <w:rtl w:val="0"/>
        </w:rPr>
        <w:t xml:space="preserve">Axia Hub — Information Security Audit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Target Organization: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Axia 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 Auditor: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John-Suga Davou Nyam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Audit Period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21st October 2026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0f172a"/>
          <w:sz w:val="32"/>
          <w:szCs w:val="32"/>
          <w:rtl w:val="0"/>
        </w:rPr>
        <w:t xml:space="preserve">1. Executive Summary &amp; Control Scorecard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This audit document evaluates Axia Hub's internal information security posture and data protection preparedness under the Nigeria Data Protection Act (NDPA 2023) and internal security baselines..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Audit Summary Metrics:</w:t>
        <w:br w:type="textWrapping"/>
      </w:r>
      <w:r w:rsidDel="00000000" w:rsidR="00000000" w:rsidRPr="00000000">
        <w:rPr>
          <w:rtl w:val="0"/>
        </w:rPr>
        <w:t xml:space="preserve">• Total Controls Evaluated: 23 answered controls across Asset Management, Security Posture, and Data Protection.</w:t>
        <w:br w:type="textWrapping"/>
        <w:t xml:space="preserve">• Fully Implemented ('Yes'): 15 controls (65.2% compliance rate).</w:t>
        <w:br w:type="textWrapping"/>
        <w:t xml:space="preserve">• Identified Deficiencies ('No'): 7 controls (30.4% non-compliance).</w:t>
        <w:br w:type="textWrapping"/>
        <w:t xml:space="preserve">• Partially Implemented ('Partial'): 1 control (4.4% - Vendor DPAs).</w:t>
        <w:br w:type="textWrapping"/>
        <w:t xml:space="preserve">• Excluded Items: Question 4.5 recorded as 'Not answered' and omitted from scoring.</w:t>
      </w:r>
    </w:p>
    <w:p w:rsidR="00000000" w:rsidDel="00000000" w:rsidP="00000000" w:rsidRDefault="00000000" w:rsidRPr="00000000" w14:paraId="0000000F">
      <w:pPr>
        <w:spacing w:after="120" w:before="280" w:lineRule="auto"/>
        <w:rPr>
          <w:b w:val="1"/>
          <w:bCs w:val="1"/>
          <w:color w:val="0f172a"/>
          <w:sz w:val="32"/>
          <w:szCs w:val="32"/>
        </w:rPr>
      </w:pPr>
      <w:r w:rsidDel="00000000" w:rsidR="00000000" w:rsidRPr="00000000">
        <w:rPr>
          <w:b w:val="1"/>
          <w:bCs w:val="1"/>
          <w:color w:val="0f172a"/>
          <w:sz w:val="32"/>
          <w:szCs w:val="32"/>
          <w:rtl w:val="0"/>
        </w:rPr>
        <w:t xml:space="preserve">2. Step 1: Asset Inventory Assessment </w:t>
      </w:r>
    </w:p>
    <w:p w:rsidR="00000000" w:rsidDel="00000000" w:rsidP="00000000" w:rsidRDefault="00000000" w:rsidRPr="00000000" w14:paraId="00000010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0f172a"/>
          <w:sz w:val="21"/>
          <w:szCs w:val="21"/>
          <w:rtl w:val="0"/>
        </w:rPr>
        <w:t xml:space="preserve">Assessment Context: </w:t>
      </w:r>
      <w:r w:rsidDel="00000000" w:rsidR="00000000" w:rsidRPr="00000000">
        <w:rPr>
          <w:sz w:val="21"/>
          <w:szCs w:val="21"/>
          <w:rtl w:val="0"/>
        </w:rPr>
        <w:t xml:space="preserve">Organizational control begins with visibility over physical devices, installed software instances, and authorized user accounts. The answered questions reveal: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0f172a"/>
          <w:sz w:val="21"/>
          <w:szCs w:val="21"/>
          <w:rtl w:val="0"/>
        </w:rPr>
        <w:t xml:space="preserve">• Ref 1.1 (Inventory Up to Date):</w:t>
      </w:r>
      <w:r w:rsidDel="00000000" w:rsidR="00000000" w:rsidRPr="00000000">
        <w:rPr>
          <w:sz w:val="21"/>
          <w:szCs w:val="21"/>
          <w:rtl w:val="0"/>
        </w:rPr>
        <w:t xml:space="preserve"> Response: No. Auditor Note: 'Yet to be updated'. </w:t>
      </w:r>
    </w:p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b w:val="1"/>
          <w:bCs w:val="1"/>
          <w:color w:val="0f172a"/>
          <w:sz w:val="21"/>
          <w:szCs w:val="21"/>
          <w:rtl w:val="0"/>
        </w:rPr>
        <w:t xml:space="preserve">• Ref 1.2 (Knowledge of Sensitive Data Storage):</w:t>
      </w:r>
      <w:r w:rsidDel="00000000" w:rsidR="00000000" w:rsidRPr="00000000">
        <w:rPr>
          <w:sz w:val="21"/>
          <w:szCs w:val="21"/>
          <w:rtl w:val="0"/>
        </w:rPr>
        <w:t xml:space="preserve"> Response: Yes. The organization possesses clear visibility over repositories housing sensitive business and client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Rule="auto"/>
        <w:rPr/>
      </w:pPr>
      <w:r w:rsidDel="00000000" w:rsidR="00000000" w:rsidRPr="00000000">
        <w:rPr>
          <w:b w:val="1"/>
          <w:bCs w:val="1"/>
          <w:color w:val="0f172a"/>
          <w:sz w:val="21"/>
          <w:szCs w:val="21"/>
          <w:rtl w:val="0"/>
        </w:rPr>
        <w:t xml:space="preserve">• Ref 1.3 (Device Sanitization on Reassignment):</w:t>
      </w:r>
      <w:r w:rsidDel="00000000" w:rsidR="00000000" w:rsidRPr="00000000">
        <w:rPr>
          <w:sz w:val="21"/>
          <w:szCs w:val="21"/>
          <w:rtl w:val="0"/>
        </w:rPr>
        <w:t xml:space="preserve"> Response: Yes. A formal procedure exists ensuring devices are wiped clean before retirement or reallocation.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280" w:lineRule="auto"/>
        <w:rPr>
          <w:b w:val="1"/>
          <w:bCs w:val="1"/>
          <w:color w:val="0f172a"/>
          <w:sz w:val="32"/>
          <w:szCs w:val="32"/>
        </w:rPr>
      </w:pPr>
      <w:r w:rsidDel="00000000" w:rsidR="00000000" w:rsidRPr="00000000">
        <w:rPr>
          <w:b w:val="1"/>
          <w:bCs w:val="1"/>
          <w:color w:val="0f172a"/>
          <w:sz w:val="32"/>
          <w:szCs w:val="32"/>
          <w:rtl w:val="0"/>
        </w:rPr>
        <w:t xml:space="preserve">3. Step 2: Security Posture Assessment </w:t>
      </w:r>
    </w:p>
    <w:p w:rsidR="00000000" w:rsidDel="00000000" w:rsidP="00000000" w:rsidRDefault="00000000" w:rsidRPr="00000000" w14:paraId="00000015">
      <w:pPr>
        <w:spacing w:after="120" w:before="2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 12-point control evaluation of the operational and technical security posture yielded 8 positive baselines and 4 critical vulnerabilities: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e7490"/>
          <w:sz w:val="26"/>
          <w:szCs w:val="26"/>
          <w:rtl w:val="0"/>
        </w:rPr>
        <w:t xml:space="preserve">A. Verified Operational Strengths (8 Controls - 'Yes')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Rule="auto"/>
        <w:rPr/>
      </w:pPr>
      <w:r w:rsidDel="00000000" w:rsidR="00000000" w:rsidRPr="00000000">
        <w:rPr>
          <w:b w:val="1"/>
          <w:bCs w:val="1"/>
          <w:color w:val="0f172a"/>
          <w:sz w:val="21"/>
          <w:szCs w:val="21"/>
          <w:rtl w:val="0"/>
        </w:rPr>
        <w:t xml:space="preserve">• 2.1 Multi-Factor Authentication: </w:t>
      </w:r>
      <w:r w:rsidDel="00000000" w:rsidR="00000000" w:rsidRPr="00000000">
        <w:rPr>
          <w:sz w:val="21"/>
          <w:szCs w:val="21"/>
          <w:rtl w:val="0"/>
        </w:rPr>
        <w:t xml:space="preserve">MFA enforced across all email, admin portals, and cloud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Rule="auto"/>
        <w:rPr/>
      </w:pPr>
      <w:r w:rsidDel="00000000" w:rsidR="00000000" w:rsidRPr="00000000">
        <w:rPr>
          <w:b w:val="1"/>
          <w:bCs w:val="1"/>
          <w:color w:val="0f172a"/>
          <w:sz w:val="21"/>
          <w:szCs w:val="21"/>
          <w:rtl w:val="0"/>
        </w:rPr>
        <w:t xml:space="preserve">• 2.3 Antivirus &amp; Patch Management: </w:t>
      </w:r>
      <w:r w:rsidDel="00000000" w:rsidR="00000000" w:rsidRPr="00000000">
        <w:rPr>
          <w:sz w:val="21"/>
          <w:szCs w:val="21"/>
          <w:rtl w:val="0"/>
        </w:rPr>
        <w:t xml:space="preserve">Automated security updates and antivirus protection active on all endpoints.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Rule="auto"/>
        <w:rPr/>
      </w:pPr>
      <w:r w:rsidDel="00000000" w:rsidR="00000000" w:rsidRPr="00000000">
        <w:rPr>
          <w:b w:val="1"/>
          <w:bCs w:val="1"/>
          <w:color w:val="0f172a"/>
          <w:sz w:val="21"/>
          <w:szCs w:val="21"/>
          <w:rtl w:val="0"/>
        </w:rPr>
        <w:t xml:space="preserve">• 2.5 Disk Encryption &amp; Screen Locks: </w:t>
      </w:r>
      <w:r w:rsidDel="00000000" w:rsidR="00000000" w:rsidRPr="00000000">
        <w:rPr>
          <w:sz w:val="21"/>
          <w:szCs w:val="21"/>
          <w:rtl w:val="0"/>
        </w:rPr>
        <w:t xml:space="preserve">Full disk encryption and screen lock timeouts enforced across company laptops and phones.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Rule="auto"/>
        <w:rPr/>
      </w:pPr>
      <w:r w:rsidDel="00000000" w:rsidR="00000000" w:rsidRPr="00000000">
        <w:rPr>
          <w:b w:val="1"/>
          <w:bCs w:val="1"/>
          <w:color w:val="0f172a"/>
          <w:sz w:val="21"/>
          <w:szCs w:val="21"/>
          <w:rtl w:val="0"/>
        </w:rPr>
        <w:t xml:space="preserve">• 2.6 Offsite Backups &amp; Verification: </w:t>
      </w:r>
      <w:r w:rsidDel="00000000" w:rsidR="00000000" w:rsidRPr="00000000">
        <w:rPr>
          <w:sz w:val="21"/>
          <w:szCs w:val="21"/>
          <w:rtl w:val="0"/>
        </w:rPr>
        <w:t xml:space="preserve">Routine backups stored offsite with documented, test-restores conducted.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b w:val="1"/>
          <w:bCs w:val="1"/>
          <w:color w:val="0f172a"/>
          <w:sz w:val="21"/>
          <w:szCs w:val="21"/>
          <w:rtl w:val="0"/>
        </w:rPr>
        <w:t xml:space="preserve">• 2.7 Logging &amp; Alerting: </w:t>
      </w:r>
      <w:r w:rsidDel="00000000" w:rsidR="00000000" w:rsidRPr="00000000">
        <w:rPr>
          <w:sz w:val="21"/>
          <w:szCs w:val="21"/>
          <w:rtl w:val="0"/>
        </w:rPr>
        <w:t xml:space="preserve">Security logging and automated alert triggers configured on critical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b w:val="1"/>
          <w:bCs w:val="1"/>
          <w:color w:val="0f172a"/>
          <w:sz w:val="21"/>
          <w:szCs w:val="21"/>
          <w:rtl w:val="0"/>
        </w:rPr>
        <w:t xml:space="preserve">• 2.9 Security Awareness Training: </w:t>
      </w:r>
      <w:r w:rsidDel="00000000" w:rsidR="00000000" w:rsidRPr="00000000">
        <w:rPr>
          <w:sz w:val="21"/>
          <w:szCs w:val="21"/>
          <w:rtl w:val="0"/>
        </w:rPr>
        <w:t xml:space="preserve">Formal security training administered to staff at least annually.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Rule="auto"/>
        <w:rPr/>
      </w:pPr>
      <w:r w:rsidDel="00000000" w:rsidR="00000000" w:rsidRPr="00000000">
        <w:rPr>
          <w:b w:val="1"/>
          <w:bCs w:val="1"/>
          <w:color w:val="0f172a"/>
          <w:sz w:val="21"/>
          <w:szCs w:val="21"/>
          <w:rtl w:val="0"/>
        </w:rPr>
        <w:t xml:space="preserve">• 2.10 Vendor Vetting &amp; Contracts: </w:t>
      </w:r>
      <w:r w:rsidDel="00000000" w:rsidR="00000000" w:rsidRPr="00000000">
        <w:rPr>
          <w:sz w:val="21"/>
          <w:szCs w:val="21"/>
          <w:rtl w:val="0"/>
        </w:rPr>
        <w:t xml:space="preserve">External vendors with access to systems undergo vetting and execute contractual covenants.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Rule="auto"/>
        <w:rPr/>
      </w:pPr>
      <w:r w:rsidDel="00000000" w:rsidR="00000000" w:rsidRPr="00000000">
        <w:rPr>
          <w:b w:val="1"/>
          <w:bCs w:val="1"/>
          <w:color w:val="0f172a"/>
          <w:sz w:val="21"/>
          <w:szCs w:val="21"/>
          <w:rtl w:val="0"/>
        </w:rPr>
        <w:t xml:space="preserve">• 2.11 Physical Access Security: </w:t>
      </w:r>
      <w:r w:rsidDel="00000000" w:rsidR="00000000" w:rsidRPr="00000000">
        <w:rPr>
          <w:sz w:val="21"/>
          <w:szCs w:val="21"/>
          <w:rtl w:val="0"/>
        </w:rPr>
        <w:t xml:space="preserve">Strict physical access restrictions enforced for offices and server/network equipment rooms.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e7490"/>
          <w:sz w:val="26"/>
          <w:szCs w:val="26"/>
          <w:rtl w:val="0"/>
        </w:rPr>
        <w:t xml:space="preserve">B. Critical Technical Deficiencies (4 Controls - 'No')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Rule="auto"/>
        <w:rPr/>
      </w:pPr>
      <w:r w:rsidDel="00000000" w:rsidR="00000000" w:rsidRPr="00000000">
        <w:rPr>
          <w:b w:val="1"/>
          <w:bCs w:val="1"/>
          <w:color w:val="0f172a"/>
          <w:sz w:val="21"/>
          <w:szCs w:val="21"/>
          <w:rtl w:val="0"/>
        </w:rPr>
        <w:t xml:space="preserve">• 2.2 Account Governance &amp; Offboarding: </w:t>
      </w:r>
      <w:r w:rsidDel="00000000" w:rsidR="00000000" w:rsidRPr="00000000">
        <w:rPr>
          <w:sz w:val="21"/>
          <w:szCs w:val="21"/>
          <w:rtl w:val="0"/>
        </w:rPr>
        <w:t xml:space="preserve">Response: No. Axia Hub operates shared user logins, and access is not systematically revoked on the day of an employee's departure. (Linked Risk: R2)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Rule="auto"/>
        <w:rPr/>
      </w:pPr>
      <w:r w:rsidDel="00000000" w:rsidR="00000000" w:rsidRPr="00000000">
        <w:rPr>
          <w:b w:val="1"/>
          <w:bCs w:val="1"/>
          <w:color w:val="0f172a"/>
          <w:sz w:val="21"/>
          <w:szCs w:val="21"/>
          <w:rtl w:val="0"/>
        </w:rPr>
        <w:t xml:space="preserve">• 2.4 Firewall &amp; Isolated Guest Network: </w:t>
      </w:r>
      <w:r w:rsidDel="00000000" w:rsidR="00000000" w:rsidRPr="00000000">
        <w:rPr>
          <w:sz w:val="21"/>
          <w:szCs w:val="21"/>
          <w:rtl w:val="0"/>
        </w:rPr>
        <w:t xml:space="preserve">Response: No.  Unsegregated networks expose internal traffic to guests. (Linked Risk: R1)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Rule="auto"/>
        <w:rPr/>
      </w:pPr>
      <w:r w:rsidDel="00000000" w:rsidR="00000000" w:rsidRPr="00000000">
        <w:rPr>
          <w:b w:val="1"/>
          <w:bCs w:val="1"/>
          <w:color w:val="0f172a"/>
          <w:sz w:val="21"/>
          <w:szCs w:val="21"/>
          <w:rtl w:val="0"/>
        </w:rPr>
        <w:t xml:space="preserve">• 2.8 Incident Response Plan: </w:t>
      </w:r>
      <w:r w:rsidDel="00000000" w:rsidR="00000000" w:rsidRPr="00000000">
        <w:rPr>
          <w:sz w:val="21"/>
          <w:szCs w:val="21"/>
          <w:rtl w:val="0"/>
        </w:rPr>
        <w:t xml:space="preserve">Response: No. Staff lack designated incident points of contact and formal handling procedures. (Linked Risk: R3)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Rule="auto"/>
        <w:rPr/>
      </w:pPr>
      <w:r w:rsidDel="00000000" w:rsidR="00000000" w:rsidRPr="00000000">
        <w:rPr>
          <w:b w:val="1"/>
          <w:bCs w:val="1"/>
          <w:color w:val="0f172a"/>
          <w:sz w:val="21"/>
          <w:szCs w:val="21"/>
          <w:rtl w:val="0"/>
        </w:rPr>
        <w:t xml:space="preserve">• 2.12 Written Rules for BYOD &amp; AI Tools: </w:t>
      </w:r>
      <w:r w:rsidDel="00000000" w:rsidR="00000000" w:rsidRPr="00000000">
        <w:rPr>
          <w:sz w:val="21"/>
          <w:szCs w:val="21"/>
          <w:rtl w:val="0"/>
        </w:rPr>
        <w:t xml:space="preserve">Response: No. Auditor Note: 'Section 5 lists a BYOD policy as Yes / Draft; confirm whether it covers AI tools.' Unregulated input of corporate data into AI models. (Linked Risk: R6)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0f172a"/>
          <w:sz w:val="32"/>
          <w:szCs w:val="32"/>
          <w:rtl w:val="0"/>
        </w:rPr>
        <w:t xml:space="preserve">4. Step 3: Data Protection Compliance (NDPA 2023 / NDPR)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Eight controls were evaluated under Nigerian data protection statutory standards (Question 4.5 was marked 'Not answered'):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Rule="auto"/>
        <w:rPr/>
      </w:pPr>
      <w:r w:rsidDel="00000000" w:rsidR="00000000" w:rsidRPr="00000000">
        <w:rPr>
          <w:b w:val="1"/>
          <w:bCs w:val="1"/>
          <w:color w:val="0f172a"/>
          <w:sz w:val="21"/>
          <w:szCs w:val="21"/>
          <w:rtl w:val="0"/>
        </w:rPr>
        <w:t xml:space="preserve">• 4.1 Lawful Basis &amp; Consent (Yes): </w:t>
      </w:r>
      <w:r w:rsidDel="00000000" w:rsidR="00000000" w:rsidRPr="00000000">
        <w:rPr>
          <w:sz w:val="21"/>
          <w:szCs w:val="21"/>
          <w:rtl w:val="0"/>
        </w:rPr>
        <w:t xml:space="preserve">Personal data collection adheres to defined purposes and lawful bases (e.g., explicit consent).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lineRule="auto"/>
        <w:rPr/>
      </w:pPr>
      <w:r w:rsidDel="00000000" w:rsidR="00000000" w:rsidRPr="00000000">
        <w:rPr>
          <w:b w:val="1"/>
          <w:bCs w:val="1"/>
          <w:color w:val="0f172a"/>
          <w:sz w:val="21"/>
          <w:szCs w:val="21"/>
          <w:rtl w:val="0"/>
        </w:rPr>
        <w:t xml:space="preserve">• 4.2 Privacy Notice (Yes): </w:t>
      </w:r>
      <w:r w:rsidDel="00000000" w:rsidR="00000000" w:rsidRPr="00000000">
        <w:rPr>
          <w:sz w:val="21"/>
          <w:szCs w:val="21"/>
          <w:rtl w:val="0"/>
        </w:rPr>
        <w:t xml:space="preserve">Transparent privacy notices are served to individuals whose data is processed.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Rule="auto"/>
        <w:rPr/>
      </w:pPr>
      <w:r w:rsidDel="00000000" w:rsidR="00000000" w:rsidRPr="00000000">
        <w:rPr>
          <w:b w:val="1"/>
          <w:bCs w:val="1"/>
          <w:color w:val="0f172a"/>
          <w:sz w:val="21"/>
          <w:szCs w:val="21"/>
          <w:rtl w:val="0"/>
        </w:rPr>
        <w:t xml:space="preserve">• 4.3 DPO / Privacy Lead Designation (No): </w:t>
      </w:r>
      <w:r w:rsidDel="00000000" w:rsidR="00000000" w:rsidRPr="00000000">
        <w:rPr>
          <w:sz w:val="21"/>
          <w:szCs w:val="21"/>
          <w:rtl w:val="0"/>
        </w:rPr>
        <w:t xml:space="preserve">Response: No. Axia Hub has not designated a Data Protection Officer or privacy lead. (Linked Risk: R4)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lineRule="auto"/>
        <w:rPr/>
      </w:pPr>
      <w:r w:rsidDel="00000000" w:rsidR="00000000" w:rsidRPr="00000000">
        <w:rPr>
          <w:b w:val="1"/>
          <w:bCs w:val="1"/>
          <w:color w:val="0f172a"/>
          <w:sz w:val="21"/>
          <w:szCs w:val="21"/>
          <w:rtl w:val="0"/>
        </w:rPr>
        <w:t xml:space="preserve">• 4.4 Cryptographic Protection (Yes): </w:t>
      </w:r>
      <w:r w:rsidDel="00000000" w:rsidR="00000000" w:rsidRPr="00000000">
        <w:rPr>
          <w:sz w:val="21"/>
          <w:szCs w:val="21"/>
          <w:rtl w:val="0"/>
        </w:rPr>
        <w:t xml:space="preserve">Personal data is encrypted both while stored (at rest) and during network transmission (in transit).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lineRule="auto"/>
        <w:rPr/>
      </w:pPr>
      <w:r w:rsidDel="00000000" w:rsidR="00000000" w:rsidRPr="00000000">
        <w:rPr>
          <w:b w:val="1"/>
          <w:bCs w:val="1"/>
          <w:color w:val="0f172a"/>
          <w:sz w:val="21"/>
          <w:szCs w:val="21"/>
          <w:rtl w:val="0"/>
        </w:rPr>
        <w:t xml:space="preserve">• 4.6 Data Subject Rights (Yes): </w:t>
      </w:r>
      <w:r w:rsidDel="00000000" w:rsidR="00000000" w:rsidRPr="00000000">
        <w:rPr>
          <w:sz w:val="21"/>
          <w:szCs w:val="21"/>
          <w:rtl w:val="0"/>
        </w:rPr>
        <w:t xml:space="preserve">Mechanisms exist to fulfill data subject rights regarding access, rectification, and erasure.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Rule="auto"/>
        <w:rPr/>
      </w:pPr>
      <w:r w:rsidDel="00000000" w:rsidR="00000000" w:rsidRPr="00000000">
        <w:rPr>
          <w:b w:val="1"/>
          <w:bCs w:val="1"/>
          <w:color w:val="0f172a"/>
          <w:sz w:val="21"/>
          <w:szCs w:val="21"/>
          <w:rtl w:val="0"/>
        </w:rPr>
        <w:t xml:space="preserve">• 4.7 72-Hour Breach Reporting (Yes): </w:t>
      </w:r>
      <w:r w:rsidDel="00000000" w:rsidR="00000000" w:rsidRPr="00000000">
        <w:rPr>
          <w:sz w:val="21"/>
          <w:szCs w:val="21"/>
          <w:rtl w:val="0"/>
        </w:rPr>
        <w:t xml:space="preserve">Response: Yes. However, no Incident Response Plan exists. (Linked Risk: R3)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Rule="auto"/>
        <w:rPr/>
      </w:pPr>
      <w:r w:rsidDel="00000000" w:rsidR="00000000" w:rsidRPr="00000000">
        <w:rPr>
          <w:b w:val="1"/>
          <w:bCs w:val="1"/>
          <w:color w:val="0f172a"/>
          <w:sz w:val="21"/>
          <w:szCs w:val="21"/>
          <w:rtl w:val="0"/>
        </w:rPr>
        <w:t xml:space="preserve">• 4.8 Vendor Processing Agreements (Partial): </w:t>
      </w:r>
      <w:r w:rsidDel="00000000" w:rsidR="00000000" w:rsidRPr="00000000">
        <w:rPr>
          <w:sz w:val="21"/>
          <w:szCs w:val="21"/>
          <w:rtl w:val="0"/>
        </w:rPr>
        <w:t xml:space="preserve">Response: Partial. Data processing agreements are only partly executed across vendors handling personal data. (Linked Risk: R7)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Rule="auto"/>
        <w:rPr/>
      </w:pPr>
      <w:r w:rsidDel="00000000" w:rsidR="00000000" w:rsidRPr="00000000">
        <w:rPr>
          <w:b w:val="1"/>
          <w:bCs w:val="1"/>
          <w:color w:val="0f172a"/>
          <w:sz w:val="21"/>
          <w:szCs w:val="21"/>
          <w:rtl w:val="0"/>
        </w:rPr>
        <w:t xml:space="preserve">• 4.9 Statutory NDPC Filing (No): </w:t>
      </w:r>
      <w:r w:rsidDel="00000000" w:rsidR="00000000" w:rsidRPr="00000000">
        <w:rPr>
          <w:sz w:val="21"/>
          <w:szCs w:val="21"/>
          <w:rtl w:val="0"/>
        </w:rPr>
        <w:t xml:space="preserve">Response: No. Auditor Note: 'No filing made yet.' Mandatory regulatory filings with the NDPC are outstanding. (Linked Risk: R4)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0f172a"/>
          <w:sz w:val="32"/>
          <w:szCs w:val="32"/>
          <w:rtl w:val="0"/>
        </w:rPr>
        <w:t xml:space="preserve">5. Step 4: Quantified Risk Assessment &amp; Risk 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Risks are scored using the formula: Risk Score = Likelihood (1–5) × Impact (1–5). Scoring thresholds are: 1–4 Low, 5–9 Medium, 10–16 High, 17–25 Critical. The audit identified 5 High-severity risks and 3 Medium-severity risks: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Identified Finding / Threat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 (1-5)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 (1-5)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Firewall and/or separate guest Wi-Fi not in place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dc2626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Shared accounts and unrevoked leaver access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color w:val="dc2626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incident response plan vs. 72-hour breach deadline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color w:val="dc2626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DPO or privacy lead, and no NDPC filing made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color w:val="dc2626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Core security policies missing or in draft state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dc2626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written rules for personal devices and AI tools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Vendor Data Processing Agreements only partly in place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Asset inventory not up to date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0f172a"/>
          <w:sz w:val="32"/>
          <w:szCs w:val="32"/>
          <w:rtl w:val="0"/>
        </w:rPr>
        <w:t xml:space="preserve">6. Step 5: Prioritized Remediation Action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Remediation is sequenced by risk severity and regulatory liability: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e7490"/>
          <w:sz w:val="26"/>
          <w:szCs w:val="26"/>
          <w:rtl w:val="0"/>
        </w:rPr>
        <w:t xml:space="preserve">Phase 1: Immediate High-Priority Remediations (Days 1–15)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lineRule="auto"/>
        <w:rPr/>
      </w:pPr>
      <w:r w:rsidDel="00000000" w:rsidR="00000000" w:rsidRPr="00000000">
        <w:rPr>
          <w:b w:val="1"/>
          <w:bCs w:val="1"/>
          <w:color w:val="0f172a"/>
          <w:sz w:val="21"/>
          <w:szCs w:val="21"/>
          <w:rtl w:val="0"/>
        </w:rPr>
        <w:t xml:space="preserve">1. Network Boundary Isolation: </w:t>
      </w:r>
      <w:r w:rsidDel="00000000" w:rsidR="00000000" w:rsidRPr="00000000">
        <w:rPr>
          <w:sz w:val="21"/>
          <w:szCs w:val="21"/>
          <w:rtl w:val="0"/>
        </w:rPr>
        <w:t xml:space="preserve">Audit router configurations, activate hardware firewalling, and isolate guests on a segregated VLAN (R1).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lineRule="auto"/>
        <w:rPr/>
      </w:pPr>
      <w:r w:rsidDel="00000000" w:rsidR="00000000" w:rsidRPr="00000000">
        <w:rPr>
          <w:b w:val="1"/>
          <w:bCs w:val="1"/>
          <w:color w:val="0f172a"/>
          <w:sz w:val="21"/>
          <w:szCs w:val="21"/>
          <w:rtl w:val="0"/>
        </w:rPr>
        <w:t xml:space="preserve">2. Identity &amp; Access Deprovisioning: </w:t>
      </w:r>
      <w:r w:rsidDel="00000000" w:rsidR="00000000" w:rsidRPr="00000000">
        <w:rPr>
          <w:sz w:val="21"/>
          <w:szCs w:val="21"/>
          <w:rtl w:val="0"/>
        </w:rPr>
        <w:t xml:space="preserve">Eliminate generic/shared logins, deploy unique credentials, and enforce same-day access revocation upon departure (R2).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lineRule="auto"/>
        <w:rPr/>
      </w:pPr>
      <w:r w:rsidDel="00000000" w:rsidR="00000000" w:rsidRPr="00000000">
        <w:rPr>
          <w:b w:val="1"/>
          <w:bCs w:val="1"/>
          <w:color w:val="0f172a"/>
          <w:sz w:val="21"/>
          <w:szCs w:val="21"/>
          <w:rtl w:val="0"/>
        </w:rPr>
        <w:t xml:space="preserve">3. Incident Response SOP: </w:t>
      </w:r>
      <w:r w:rsidDel="00000000" w:rsidR="00000000" w:rsidRPr="00000000">
        <w:rPr>
          <w:sz w:val="21"/>
          <w:szCs w:val="21"/>
          <w:rtl w:val="0"/>
        </w:rPr>
        <w:t xml:space="preserve">Document and approve an Incident Response Plan with designated leads, reporting contacts, and a 72-hour NDPC escalation step (R3).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lineRule="auto"/>
        <w:rPr/>
      </w:pPr>
      <w:r w:rsidDel="00000000" w:rsidR="00000000" w:rsidRPr="00000000">
        <w:rPr>
          <w:b w:val="1"/>
          <w:bCs w:val="1"/>
          <w:color w:val="0f172a"/>
          <w:sz w:val="21"/>
          <w:szCs w:val="21"/>
          <w:rtl w:val="0"/>
        </w:rPr>
        <w:t xml:space="preserve">4. Appoint DPO &amp; File with NDPC: </w:t>
      </w:r>
      <w:r w:rsidDel="00000000" w:rsidR="00000000" w:rsidRPr="00000000">
        <w:rPr>
          <w:sz w:val="21"/>
          <w:szCs w:val="21"/>
          <w:rtl w:val="0"/>
        </w:rPr>
        <w:t xml:space="preserve">Designate a Data Protection Officer or privacy lead and complete mandatory NDPC registration and 7compliance filing (R4).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lineRule="auto"/>
        <w:rPr/>
      </w:pPr>
      <w:r w:rsidDel="00000000" w:rsidR="00000000" w:rsidRPr="00000000">
        <w:rPr>
          <w:b w:val="1"/>
          <w:bCs w:val="1"/>
          <w:color w:val="0f172a"/>
          <w:sz w:val="21"/>
          <w:szCs w:val="21"/>
          <w:rtl w:val="0"/>
        </w:rPr>
        <w:t xml:space="preserve">5. Executive Policy Approvals: </w:t>
      </w:r>
      <w:r w:rsidDel="00000000" w:rsidR="00000000" w:rsidRPr="00000000">
        <w:rPr>
          <w:sz w:val="21"/>
          <w:szCs w:val="21"/>
          <w:rtl w:val="0"/>
        </w:rPr>
        <w:t xml:space="preserve">Approve Information Security, Acceptable Use, and Access Control policies; draft Backup &amp; Continuity plan (R5).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e7490"/>
          <w:sz w:val="26"/>
          <w:szCs w:val="26"/>
          <w:rtl w:val="0"/>
        </w:rPr>
        <w:t xml:space="preserve">Phase 2: Medium-Priority Enhancements (Days 16–45)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lineRule="auto"/>
        <w:rPr/>
      </w:pPr>
      <w:r w:rsidDel="00000000" w:rsidR="00000000" w:rsidRPr="00000000">
        <w:rPr>
          <w:b w:val="1"/>
          <w:bCs w:val="1"/>
          <w:color w:val="0f172a"/>
          <w:sz w:val="21"/>
          <w:szCs w:val="21"/>
          <w:rtl w:val="0"/>
        </w:rPr>
        <w:t xml:space="preserve">6. BYOD &amp; AI Usage Rules: </w:t>
      </w:r>
      <w:r w:rsidDel="00000000" w:rsidR="00000000" w:rsidRPr="00000000">
        <w:rPr>
          <w:sz w:val="21"/>
          <w:szCs w:val="21"/>
          <w:rtl w:val="0"/>
        </w:rPr>
        <w:t xml:space="preserve">Publish clear directives on BYOD and acceptable generative AI use, explicitly barring proprietary/confidential data entry (R6).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lineRule="auto"/>
        <w:rPr/>
      </w:pPr>
      <w:r w:rsidDel="00000000" w:rsidR="00000000" w:rsidRPr="00000000">
        <w:rPr>
          <w:b w:val="1"/>
          <w:bCs w:val="1"/>
          <w:color w:val="0f172a"/>
          <w:sz w:val="21"/>
          <w:szCs w:val="21"/>
          <w:rtl w:val="0"/>
        </w:rPr>
        <w:t xml:space="preserve">7. Third-Party Vendor DPAs: </w:t>
      </w:r>
      <w:r w:rsidDel="00000000" w:rsidR="00000000" w:rsidRPr="00000000">
        <w:rPr>
          <w:sz w:val="21"/>
          <w:szCs w:val="21"/>
          <w:rtl w:val="0"/>
        </w:rPr>
        <w:t xml:space="preserve">Execute written Data Processing Agreements with every third-party service provider handling personal data (R7).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lineRule="auto"/>
        <w:rPr/>
      </w:pPr>
      <w:r w:rsidDel="00000000" w:rsidR="00000000" w:rsidRPr="00000000">
        <w:rPr>
          <w:b w:val="1"/>
          <w:bCs w:val="1"/>
          <w:color w:val="0f172a"/>
          <w:sz w:val="21"/>
          <w:szCs w:val="21"/>
          <w:rtl w:val="0"/>
        </w:rPr>
        <w:t xml:space="preserve">8. Quarterly Asset Inventory: </w:t>
      </w:r>
      <w:r w:rsidDel="00000000" w:rsidR="00000000" w:rsidRPr="00000000">
        <w:rPr>
          <w:sz w:val="21"/>
          <w:szCs w:val="21"/>
          <w:rtl w:val="0"/>
        </w:rPr>
        <w:t xml:space="preserve">Populate asset owner, physical location, and data sensitivity tags in the master inventory; review quarterly (R8).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