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8947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420"/>
        </w:tabs>
        <w:spacing w:before="0" w:beforeAutospacing="1" w:after="0" w:afterAutospacing="1"/>
        <w:ind w:right="0" w:rightChars="0"/>
        <w:jc w:val="left"/>
        <w:rPr>
          <w:rFonts w:hint="default" w:cs="Times New Roman"/>
          <w:lang w:val="en-US"/>
        </w:rPr>
      </w:pPr>
    </w:p>
    <w:tbl>
      <w:tblPr>
        <w:tblStyle w:val="5"/>
        <w:tblW w:w="99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"/>
        <w:gridCol w:w="1223"/>
        <w:gridCol w:w="1488"/>
        <w:gridCol w:w="967"/>
        <w:gridCol w:w="1801"/>
        <w:gridCol w:w="1257"/>
        <w:gridCol w:w="1362"/>
        <w:gridCol w:w="1269"/>
      </w:tblGrid>
      <w:tr w14:paraId="4242B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23D65DA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S/n</w:t>
            </w:r>
          </w:p>
        </w:tc>
        <w:tc>
          <w:tcPr>
            <w:tcW w:w="1223" w:type="dxa"/>
          </w:tcPr>
          <w:p w14:paraId="50875FD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Title</w:t>
            </w:r>
          </w:p>
        </w:tc>
        <w:tc>
          <w:tcPr>
            <w:tcW w:w="1488" w:type="dxa"/>
          </w:tcPr>
          <w:p w14:paraId="42476EA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Observation</w:t>
            </w:r>
          </w:p>
        </w:tc>
        <w:tc>
          <w:tcPr>
            <w:tcW w:w="967" w:type="dxa"/>
          </w:tcPr>
          <w:p w14:paraId="4AD4A1A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Source/URL</w:t>
            </w:r>
          </w:p>
        </w:tc>
        <w:tc>
          <w:tcPr>
            <w:tcW w:w="1801" w:type="dxa"/>
          </w:tcPr>
          <w:p w14:paraId="0456A9D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 xml:space="preserve">Collection and Published date </w:t>
            </w:r>
          </w:p>
        </w:tc>
        <w:tc>
          <w:tcPr>
            <w:tcW w:w="1257" w:type="dxa"/>
          </w:tcPr>
          <w:p w14:paraId="300813C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Source Type</w:t>
            </w:r>
          </w:p>
        </w:tc>
        <w:tc>
          <w:tcPr>
            <w:tcW w:w="1362" w:type="dxa"/>
          </w:tcPr>
          <w:p w14:paraId="49069FE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Confidence</w:t>
            </w:r>
          </w:p>
        </w:tc>
        <w:tc>
          <w:tcPr>
            <w:tcW w:w="1269" w:type="dxa"/>
          </w:tcPr>
          <w:p w14:paraId="76D8DC1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Limitation</w:t>
            </w:r>
          </w:p>
        </w:tc>
      </w:tr>
      <w:tr w14:paraId="11EF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1" w:hRule="atLeast"/>
        </w:trPr>
        <w:tc>
          <w:tcPr>
            <w:tcW w:w="622" w:type="dxa"/>
          </w:tcPr>
          <w:p w14:paraId="0DE9BCD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1.</w:t>
            </w:r>
          </w:p>
        </w:tc>
        <w:tc>
          <w:tcPr>
            <w:tcW w:w="1223" w:type="dxa"/>
          </w:tcPr>
          <w:p w14:paraId="311756C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Profile and services</w:t>
            </w:r>
          </w:p>
        </w:tc>
        <w:tc>
          <w:tcPr>
            <w:tcW w:w="1488" w:type="dxa"/>
          </w:tcPr>
          <w:p w14:paraId="111DC97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Axia Hub is a Jos based tech organization offering tech skills training, coworking space, e.t.c</w:t>
            </w:r>
          </w:p>
        </w:tc>
        <w:tc>
          <w:tcPr>
            <w:tcW w:w="967" w:type="dxa"/>
          </w:tcPr>
          <w:p w14:paraId="5973797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axiahub.org</w:t>
            </w:r>
          </w:p>
        </w:tc>
        <w:tc>
          <w:tcPr>
            <w:tcW w:w="1801" w:type="dxa"/>
          </w:tcPr>
          <w:p w14:paraId="5027857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21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October 21, 2026. no publication date </w:t>
            </w:r>
          </w:p>
        </w:tc>
        <w:tc>
          <w:tcPr>
            <w:tcW w:w="1257" w:type="dxa"/>
          </w:tcPr>
          <w:p w14:paraId="6DADC7A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Official website </w:t>
            </w:r>
          </w:p>
        </w:tc>
        <w:tc>
          <w:tcPr>
            <w:tcW w:w="1362" w:type="dxa"/>
          </w:tcPr>
          <w:p w14:paraId="306210C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High. It was published by the organisation</w:t>
            </w:r>
          </w:p>
        </w:tc>
        <w:tc>
          <w:tcPr>
            <w:tcW w:w="1269" w:type="dxa"/>
          </w:tcPr>
          <w:p w14:paraId="23EF2702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06345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0B5BAD8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2.</w:t>
            </w:r>
          </w:p>
        </w:tc>
        <w:tc>
          <w:tcPr>
            <w:tcW w:w="1223" w:type="dxa"/>
          </w:tcPr>
          <w:p w14:paraId="6600493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Website </w:t>
            </w:r>
          </w:p>
        </w:tc>
        <w:tc>
          <w:tcPr>
            <w:tcW w:w="1488" w:type="dxa"/>
          </w:tcPr>
          <w:p w14:paraId="3DA1535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Wordpress was used to make the website</w:t>
            </w:r>
          </w:p>
        </w:tc>
        <w:tc>
          <w:tcPr>
            <w:tcW w:w="967" w:type="dxa"/>
          </w:tcPr>
          <w:p w14:paraId="54DD849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801" w:type="dxa"/>
          </w:tcPr>
          <w:p w14:paraId="34CD71B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57" w:type="dxa"/>
          </w:tcPr>
          <w:p w14:paraId="4726244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362" w:type="dxa"/>
          </w:tcPr>
          <w:p w14:paraId="2B57682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69" w:type="dxa"/>
          </w:tcPr>
          <w:p w14:paraId="7E79D37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3FD8D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655CBB2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3.</w:t>
            </w:r>
          </w:p>
        </w:tc>
        <w:tc>
          <w:tcPr>
            <w:tcW w:w="1223" w:type="dxa"/>
          </w:tcPr>
          <w:p w14:paraId="6F5058F6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Inconsistent numbers </w:t>
            </w:r>
          </w:p>
        </w:tc>
        <w:tc>
          <w:tcPr>
            <w:tcW w:w="1488" w:type="dxa"/>
          </w:tcPr>
          <w:p w14:paraId="6B2033CB">
            <w:pPr>
              <w:widowControl w:val="0"/>
              <w:ind w:firstLine="120" w:firstLineChars="5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A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2024 article reported over 200 students trained, over 10 startups incubated, and a coworking space for over 40 people and businesses. The homepage claims 750+ or 1000+ people trained, 5 or 5+ startups incubated, and a 60+ capacity coworking space. The "trained" and capacity figures could reflect growth over time. The startup count is lower on the website than in the article.</w:t>
            </w:r>
          </w:p>
        </w:tc>
        <w:tc>
          <w:tcPr>
            <w:tcW w:w="967" w:type="dxa"/>
          </w:tcPr>
          <w:p w14:paraId="4395512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801" w:type="dxa"/>
          </w:tcPr>
          <w:p w14:paraId="4A8336E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57" w:type="dxa"/>
          </w:tcPr>
          <w:p w14:paraId="166DDF9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362" w:type="dxa"/>
          </w:tcPr>
          <w:p w14:paraId="7A55190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69" w:type="dxa"/>
          </w:tcPr>
          <w:p w14:paraId="6838136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7F3E9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402E192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4.</w:t>
            </w:r>
          </w:p>
        </w:tc>
        <w:tc>
          <w:tcPr>
            <w:tcW w:w="1223" w:type="dxa"/>
          </w:tcPr>
          <w:p w14:paraId="19AD182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Template design</w:t>
            </w:r>
          </w:p>
        </w:tc>
        <w:tc>
          <w:tcPr>
            <w:tcW w:w="1488" w:type="dxa"/>
          </w:tcPr>
          <w:p w14:paraId="2A66D108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Address map link points to Brooklyn, NY location not jos (https://www.google.com/maps/place/20th+St,+Brooklyn,+NY,+USA/@40.6593265,-73.9907127,17z/data=!3m1!4b1!4m5!3m4!1s0x89c25ae0d2d00339:0xa20643bcd77dd39d!8m2!3d40.6593225!4d-73.988524?hl=en) </w:t>
            </w:r>
          </w:p>
          <w:p w14:paraId="3D443C16">
            <w:pPr>
              <w:widowControl w:val="0"/>
              <w:numPr>
                <w:ilvl w:val="0"/>
                <w:numId w:val="1"/>
              </w:numPr>
              <w:ind w:left="420" w:leftChars="0" w:hanging="42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‘Terms of service leads to nowhere’</w:t>
            </w:r>
          </w:p>
        </w:tc>
        <w:tc>
          <w:tcPr>
            <w:tcW w:w="967" w:type="dxa"/>
          </w:tcPr>
          <w:p w14:paraId="21058E4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801" w:type="dxa"/>
          </w:tcPr>
          <w:p w14:paraId="32C3F35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57" w:type="dxa"/>
          </w:tcPr>
          <w:p w14:paraId="05F0B3B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362" w:type="dxa"/>
          </w:tcPr>
          <w:p w14:paraId="4C3BB15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69" w:type="dxa"/>
          </w:tcPr>
          <w:p w14:paraId="18491EC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43F97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2" w:type="dxa"/>
          </w:tcPr>
          <w:p w14:paraId="0B2CF91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5.</w:t>
            </w:r>
          </w:p>
        </w:tc>
        <w:tc>
          <w:tcPr>
            <w:tcW w:w="1223" w:type="dxa"/>
          </w:tcPr>
          <w:p w14:paraId="1C16A7F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B586AE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Social media </w:t>
            </w:r>
          </w:p>
        </w:tc>
        <w:tc>
          <w:tcPr>
            <w:tcW w:w="1488" w:type="dxa"/>
          </w:tcPr>
          <w:p w14:paraId="6EA53A4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Across all platforms the handle is consistent  </w:t>
            </w:r>
          </w:p>
        </w:tc>
        <w:tc>
          <w:tcPr>
            <w:tcW w:w="967" w:type="dxa"/>
          </w:tcPr>
          <w:p w14:paraId="564D526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801" w:type="dxa"/>
          </w:tcPr>
          <w:p w14:paraId="12A1887A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57" w:type="dxa"/>
          </w:tcPr>
          <w:p w14:paraId="09109CD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362" w:type="dxa"/>
          </w:tcPr>
          <w:p w14:paraId="3E93276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same</w:t>
            </w:r>
          </w:p>
        </w:tc>
        <w:tc>
          <w:tcPr>
            <w:tcW w:w="1269" w:type="dxa"/>
          </w:tcPr>
          <w:p w14:paraId="043D52FF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4387CE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9DF7A1"/>
    <w:multiLevelType w:val="singleLevel"/>
    <w:tmpl w:val="BA9DF7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6512E"/>
    <w:rsid w:val="1416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2026-10-23T11:39:00Z</dcterms:created>
  <dc:creator>John-suga Nyam</dc:creator>
  <cp:lastModifiedBy>John-suga Nyam</cp:lastModifiedBy>
  <dcterms:modified xsi:type="dcterms:W3CDTF">2026-10-23T11:41:44Z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C228084857B7489E87E24BFF2CA8962D_11</vt:lpwstr>
  </property>
  <property fmtid="{D5CDD505-2E9C-101B-9397-08002B2CF9AE}" pid="4" name="KSOTemplateDocerSaveRecord">
    <vt:lpwstr>eyJoZGlkIjoiOGEyYjU0YTUxMmY1ZGFjYmViOGE2YjdlZmI5NDY1MmQiLCJ1c2VySWQiOiIyNzQ4Nzg3Mjc0NzEwIn0=</vt:lpwstr>
  </property>
</Properties>
</file>