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4C9" w:rsidRPr="00F13F7D" w:rsidRDefault="00D374C9" w:rsidP="00D374C9">
      <w:pPr>
        <w:spacing w:after="0" w:line="240" w:lineRule="auto"/>
        <w:rPr>
          <w:rFonts w:eastAsia="Times New Roman" w:cstheme="minorHAnsi"/>
          <w:b/>
          <w:color w:val="000000"/>
          <w:lang w:eastAsia="de-DE"/>
        </w:rPr>
      </w:pPr>
      <w:r w:rsidRPr="00D374C9">
        <w:rPr>
          <w:rFonts w:eastAsia="Times New Roman" w:cstheme="minorHAnsi"/>
          <w:b/>
          <w:color w:val="000000"/>
          <w:lang w:eastAsia="de-DE"/>
        </w:rPr>
        <w:t>Entwicklung des Tabak-, Alkohol- und illegalen Drogenkonsums bei 12- bis 25-Jährigen in Prozent der Befragten</w:t>
      </w:r>
      <w:r w:rsidRPr="00F13F7D">
        <w:rPr>
          <w:rFonts w:eastAsia="Times New Roman" w:cstheme="minorHAnsi"/>
          <w:b/>
          <w:color w:val="000000"/>
          <w:lang w:eastAsia="de-DE"/>
        </w:rPr>
        <w:t xml:space="preserve"> von 1973 - 2011</w:t>
      </w:r>
      <w:r w:rsidRPr="00D374C9">
        <w:rPr>
          <w:rFonts w:eastAsia="Times New Roman" w:cstheme="minorHAnsi"/>
          <w:b/>
          <w:color w:val="000000"/>
          <w:lang w:eastAsia="de-DE"/>
        </w:rPr>
        <w:t xml:space="preserve">. </w:t>
      </w:r>
    </w:p>
    <w:p w:rsidR="00D374C9" w:rsidRPr="00F13F7D" w:rsidRDefault="00D374C9" w:rsidP="00D374C9">
      <w:pPr>
        <w:pStyle w:val="Listenabsatz"/>
        <w:numPr>
          <w:ilvl w:val="0"/>
          <w:numId w:val="1"/>
        </w:numPr>
        <w:spacing w:after="0" w:line="240" w:lineRule="auto"/>
        <w:rPr>
          <w:rFonts w:eastAsia="Times New Roman" w:cstheme="minorHAnsi"/>
          <w:color w:val="000000"/>
          <w:lang w:eastAsia="de-DE"/>
        </w:rPr>
      </w:pPr>
      <w:r w:rsidRPr="00F13F7D">
        <w:rPr>
          <w:rFonts w:eastAsia="Times New Roman" w:cstheme="minorHAnsi"/>
          <w:color w:val="000000"/>
          <w:lang w:eastAsia="de-DE"/>
        </w:rPr>
        <w:t xml:space="preserve">Gliederungsmerkmale: Jahre, Deutschland, Geschlecht                  </w:t>
      </w:r>
    </w:p>
    <w:p w:rsidR="001877B5" w:rsidRPr="00F13F7D" w:rsidRDefault="001877B5" w:rsidP="001877B5">
      <w:pPr>
        <w:spacing w:after="0" w:line="240" w:lineRule="auto"/>
        <w:rPr>
          <w:rFonts w:eastAsia="Times New Roman" w:cstheme="minorHAnsi"/>
          <w:i/>
          <w:color w:val="000000"/>
          <w:lang w:eastAsia="de-DE"/>
        </w:rPr>
      </w:pPr>
    </w:p>
    <w:p w:rsidR="00D374C9" w:rsidRPr="00F13F7D" w:rsidRDefault="001877B5" w:rsidP="001877B5">
      <w:pPr>
        <w:spacing w:after="0" w:line="240" w:lineRule="auto"/>
        <w:rPr>
          <w:rFonts w:eastAsia="Times New Roman" w:cstheme="minorHAnsi"/>
          <w:i/>
          <w:color w:val="000000"/>
          <w:lang w:eastAsia="de-DE"/>
        </w:rPr>
      </w:pPr>
      <w:r w:rsidRPr="00F13F7D">
        <w:rPr>
          <w:rFonts w:eastAsia="Times New Roman" w:cstheme="minorHAnsi"/>
          <w:i/>
          <w:color w:val="000000"/>
          <w:lang w:eastAsia="de-DE"/>
        </w:rPr>
        <w:t xml:space="preserve">Mögliche Aufgaben: </w:t>
      </w:r>
      <w:r w:rsidR="00D374C9" w:rsidRPr="00F13F7D">
        <w:rPr>
          <w:rFonts w:eastAsia="Times New Roman" w:cstheme="minorHAnsi"/>
          <w:i/>
          <w:color w:val="000000"/>
          <w:lang w:eastAsia="de-DE"/>
        </w:rPr>
        <w:t xml:space="preserve">                                                                                                                                                                                                                                                                                                                                                                                                                                                                                                                                                                                                                                                                                                                                                                                                                                                   </w:t>
      </w:r>
    </w:p>
    <w:p w:rsidR="001877B5" w:rsidRPr="00F13F7D" w:rsidRDefault="001877B5" w:rsidP="00D374C9">
      <w:pPr>
        <w:pStyle w:val="Listenabsatz"/>
        <w:numPr>
          <w:ilvl w:val="0"/>
          <w:numId w:val="1"/>
        </w:numPr>
        <w:rPr>
          <w:rFonts w:cstheme="minorHAnsi"/>
        </w:rPr>
      </w:pPr>
      <w:r w:rsidRPr="00F13F7D">
        <w:rPr>
          <w:rFonts w:cstheme="minorHAnsi"/>
        </w:rPr>
        <w:t xml:space="preserve">Transformation in </w:t>
      </w:r>
      <w:proofErr w:type="spellStart"/>
      <w:r w:rsidRPr="00F13F7D">
        <w:rPr>
          <w:rFonts w:cstheme="minorHAnsi"/>
        </w:rPr>
        <w:t>tidy</w:t>
      </w:r>
      <w:proofErr w:type="spellEnd"/>
      <w:r w:rsidRPr="00F13F7D">
        <w:rPr>
          <w:rFonts w:cstheme="minorHAnsi"/>
        </w:rPr>
        <w:t xml:space="preserve"> </w:t>
      </w:r>
      <w:proofErr w:type="spellStart"/>
      <w:r w:rsidRPr="00F13F7D">
        <w:rPr>
          <w:rFonts w:cstheme="minorHAnsi"/>
        </w:rPr>
        <w:t>data</w:t>
      </w:r>
      <w:proofErr w:type="spellEnd"/>
    </w:p>
    <w:p w:rsidR="00D374C9" w:rsidRPr="00F13F7D" w:rsidRDefault="00D374C9" w:rsidP="00D374C9">
      <w:pPr>
        <w:pStyle w:val="Listenabsatz"/>
        <w:numPr>
          <w:ilvl w:val="0"/>
          <w:numId w:val="1"/>
        </w:numPr>
        <w:rPr>
          <w:rFonts w:cstheme="minorHAnsi"/>
        </w:rPr>
      </w:pPr>
      <w:r w:rsidRPr="00F13F7D">
        <w:rPr>
          <w:rFonts w:cstheme="minorHAnsi"/>
        </w:rPr>
        <w:t>Vergleiche: weiblich – männlich, Substanzen</w:t>
      </w:r>
    </w:p>
    <w:p w:rsidR="00D374C9" w:rsidRPr="00F13F7D" w:rsidRDefault="00D374C9" w:rsidP="00D374C9">
      <w:pPr>
        <w:pStyle w:val="Listenabsatz"/>
        <w:numPr>
          <w:ilvl w:val="0"/>
          <w:numId w:val="1"/>
        </w:numPr>
        <w:rPr>
          <w:rFonts w:cstheme="minorHAnsi"/>
        </w:rPr>
      </w:pPr>
      <w:r w:rsidRPr="00F13F7D">
        <w:rPr>
          <w:rFonts w:cstheme="minorHAnsi"/>
        </w:rPr>
        <w:t xml:space="preserve">Spread, </w:t>
      </w:r>
      <w:proofErr w:type="spellStart"/>
      <w:r w:rsidRPr="00F13F7D">
        <w:rPr>
          <w:rFonts w:cstheme="minorHAnsi"/>
        </w:rPr>
        <w:t>gather</w:t>
      </w:r>
      <w:proofErr w:type="spellEnd"/>
    </w:p>
    <w:p w:rsidR="00D374C9" w:rsidRPr="00F13F7D" w:rsidRDefault="00D374C9" w:rsidP="00D374C9">
      <w:pPr>
        <w:pStyle w:val="Listenabsatz"/>
        <w:numPr>
          <w:ilvl w:val="0"/>
          <w:numId w:val="1"/>
        </w:numPr>
        <w:rPr>
          <w:rFonts w:cstheme="minorHAnsi"/>
        </w:rPr>
      </w:pPr>
      <w:r w:rsidRPr="00F13F7D">
        <w:rPr>
          <w:rFonts w:cstheme="minorHAnsi"/>
        </w:rPr>
        <w:t>Verläufe</w:t>
      </w:r>
    </w:p>
    <w:p w:rsidR="008502C9" w:rsidRPr="00F13F7D" w:rsidRDefault="008502C9" w:rsidP="008502C9">
      <w:pPr>
        <w:rPr>
          <w:rFonts w:cstheme="minorHAnsi"/>
        </w:rPr>
      </w:pPr>
    </w:p>
    <w:p w:rsidR="008502C9" w:rsidRPr="00F13F7D" w:rsidRDefault="008502C9" w:rsidP="008502C9">
      <w:pPr>
        <w:rPr>
          <w:rFonts w:cstheme="minorHAnsi"/>
        </w:rPr>
      </w:pPr>
    </w:p>
    <w:p w:rsidR="008502C9" w:rsidRPr="00F13F7D" w:rsidRDefault="008502C9" w:rsidP="008502C9">
      <w:pPr>
        <w:rPr>
          <w:rFonts w:cstheme="minorHAnsi"/>
        </w:rPr>
      </w:pPr>
      <w:r w:rsidRPr="00F13F7D">
        <w:rPr>
          <w:rFonts w:cstheme="minorHAnsi"/>
          <w:b/>
        </w:rPr>
        <w:t>Nutzung von Informationsquellen über Gesundheit</w:t>
      </w:r>
      <w:r w:rsidRPr="00F13F7D">
        <w:rPr>
          <w:rFonts w:cstheme="minorHAnsi"/>
        </w:rPr>
        <w:t xml:space="preserve"> </w:t>
      </w:r>
    </w:p>
    <w:p w:rsidR="008502C9" w:rsidRPr="00F13F7D" w:rsidRDefault="008502C9" w:rsidP="008502C9">
      <w:pPr>
        <w:rPr>
          <w:rFonts w:cstheme="minorHAnsi"/>
        </w:rPr>
      </w:pPr>
      <w:r w:rsidRPr="00F13F7D">
        <w:rPr>
          <w:rFonts w:cstheme="minorHAnsi"/>
        </w:rPr>
        <w:t>Nutzung von Informationsquellen zu gesundheitlichen Themen in Prozent</w:t>
      </w:r>
      <w:r w:rsidRPr="00F13F7D">
        <w:rPr>
          <w:rFonts w:cstheme="minorHAnsi"/>
        </w:rPr>
        <w:t xml:space="preserve"> </w:t>
      </w:r>
      <w:r w:rsidRPr="00F13F7D">
        <w:rPr>
          <w:rFonts w:cstheme="minorHAnsi"/>
        </w:rPr>
        <w:t>nach Alter, Geschlecht und sozialer Schicht, 2002/2003</w:t>
      </w:r>
    </w:p>
    <w:p w:rsidR="00473975" w:rsidRPr="00F13F7D" w:rsidRDefault="00473975" w:rsidP="008502C9">
      <w:pPr>
        <w:rPr>
          <w:rFonts w:cstheme="minorHAnsi"/>
        </w:rPr>
      </w:pPr>
      <w:r w:rsidRPr="00F13F7D">
        <w:rPr>
          <w:rFonts w:cstheme="minorHAnsi"/>
          <w:noProof/>
        </w:rPr>
        <w:drawing>
          <wp:anchor distT="0" distB="0" distL="114300" distR="114300" simplePos="0" relativeHeight="251658240" behindDoc="0" locked="0" layoutInCell="1" allowOverlap="1">
            <wp:simplePos x="0" y="0"/>
            <wp:positionH relativeFrom="column">
              <wp:posOffset>3474085</wp:posOffset>
            </wp:positionH>
            <wp:positionV relativeFrom="paragraph">
              <wp:posOffset>769620</wp:posOffset>
            </wp:positionV>
            <wp:extent cx="3002915" cy="1608455"/>
            <wp:effectExtent l="76200" t="76200" r="140335" b="125095"/>
            <wp:wrapThrough wrapText="bothSides">
              <wp:wrapPolygon edited="0">
                <wp:start x="-274" y="-1023"/>
                <wp:lineTo x="-548" y="-767"/>
                <wp:lineTo x="-548" y="22001"/>
                <wp:lineTo x="-274" y="23024"/>
                <wp:lineTo x="22198" y="23024"/>
                <wp:lineTo x="22472" y="19954"/>
                <wp:lineTo x="22472" y="3326"/>
                <wp:lineTo x="22198" y="-512"/>
                <wp:lineTo x="22198" y="-1023"/>
                <wp:lineTo x="-274" y="-1023"/>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06159.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2915" cy="1608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hyperlink r:id="rId6" w:history="1">
        <w:r w:rsidRPr="00F13F7D">
          <w:rPr>
            <w:rStyle w:val="Hyperlink"/>
            <w:rFonts w:cstheme="minorHAnsi"/>
          </w:rPr>
          <w:t>http://www.gbe-bund.de/gbe10/ergebnisse.prc_tab?fid=9778&amp;suchstring=&amp;query_id=&amp;sprache=D&amp;fund_typ=TAB&amp;methode=&amp;vt=&amp;verwandte=1&amp;page_ret=0&amp;seite=1&amp;p_lfd_nr=8&amp;p_news=&amp;p_sprachkz=D&amp;p_uid=gast&amp;p_aid=54366287&amp;hlp_nr=2&amp;p_janein=J#PAGE=22</w:t>
        </w:r>
      </w:hyperlink>
    </w:p>
    <w:p w:rsidR="008502C9" w:rsidRPr="00F13F7D" w:rsidRDefault="008502C9" w:rsidP="008502C9">
      <w:pPr>
        <w:spacing w:after="0" w:line="240" w:lineRule="auto"/>
        <w:rPr>
          <w:rFonts w:eastAsia="Times New Roman" w:cstheme="minorHAnsi"/>
          <w:i/>
          <w:color w:val="000000"/>
          <w:lang w:eastAsia="de-DE"/>
        </w:rPr>
      </w:pPr>
      <w:r w:rsidRPr="00F13F7D">
        <w:rPr>
          <w:rFonts w:eastAsia="Times New Roman" w:cstheme="minorHAnsi"/>
          <w:i/>
          <w:color w:val="000000"/>
          <w:lang w:eastAsia="de-DE"/>
        </w:rPr>
        <w:t xml:space="preserve">Mögliche Aufgaben:                                                                                                                                                                                                                                                                                                                                                                                                                                                                                                                                                                                                                                                                                                                                                                                                                                                    </w:t>
      </w:r>
    </w:p>
    <w:p w:rsidR="008502C9" w:rsidRPr="00F13F7D" w:rsidRDefault="008502C9" w:rsidP="008502C9">
      <w:pPr>
        <w:pStyle w:val="Listenabsatz"/>
        <w:numPr>
          <w:ilvl w:val="0"/>
          <w:numId w:val="1"/>
        </w:numPr>
        <w:rPr>
          <w:rFonts w:cstheme="minorHAnsi"/>
        </w:rPr>
      </w:pPr>
      <w:r w:rsidRPr="00F13F7D">
        <w:rPr>
          <w:rFonts w:cstheme="minorHAnsi"/>
        </w:rPr>
        <w:t xml:space="preserve">Transformation in </w:t>
      </w:r>
      <w:proofErr w:type="spellStart"/>
      <w:r w:rsidRPr="00F13F7D">
        <w:rPr>
          <w:rFonts w:cstheme="minorHAnsi"/>
        </w:rPr>
        <w:t>tidy</w:t>
      </w:r>
      <w:proofErr w:type="spellEnd"/>
      <w:r w:rsidRPr="00F13F7D">
        <w:rPr>
          <w:rFonts w:cstheme="minorHAnsi"/>
        </w:rPr>
        <w:t xml:space="preserve"> </w:t>
      </w:r>
      <w:proofErr w:type="spellStart"/>
      <w:r w:rsidRPr="00F13F7D">
        <w:rPr>
          <w:rFonts w:cstheme="minorHAnsi"/>
        </w:rPr>
        <w:t>data</w:t>
      </w:r>
      <w:proofErr w:type="spellEnd"/>
    </w:p>
    <w:p w:rsidR="008502C9" w:rsidRPr="00F13F7D" w:rsidRDefault="008502C9" w:rsidP="0059501A">
      <w:pPr>
        <w:pStyle w:val="Listenabsatz"/>
        <w:numPr>
          <w:ilvl w:val="0"/>
          <w:numId w:val="1"/>
        </w:numPr>
        <w:rPr>
          <w:rFonts w:cstheme="minorHAnsi"/>
        </w:rPr>
      </w:pPr>
      <w:r w:rsidRPr="00F13F7D">
        <w:rPr>
          <w:rFonts w:cstheme="minorHAnsi"/>
        </w:rPr>
        <w:t>Vergleiche: weiblich/</w:t>
      </w:r>
      <w:r w:rsidRPr="00F13F7D">
        <w:rPr>
          <w:rFonts w:cstheme="minorHAnsi"/>
        </w:rPr>
        <w:t>männlich</w:t>
      </w:r>
      <w:r w:rsidRPr="00F13F7D">
        <w:rPr>
          <w:rFonts w:cstheme="minorHAnsi"/>
        </w:rPr>
        <w:t>, Alter, Schicht, Medium</w:t>
      </w:r>
    </w:p>
    <w:p w:rsidR="008502C9" w:rsidRPr="00F13F7D" w:rsidRDefault="008502C9" w:rsidP="0059501A">
      <w:pPr>
        <w:pStyle w:val="Listenabsatz"/>
        <w:numPr>
          <w:ilvl w:val="0"/>
          <w:numId w:val="1"/>
        </w:numPr>
        <w:rPr>
          <w:rFonts w:cstheme="minorHAnsi"/>
        </w:rPr>
      </w:pPr>
      <w:r w:rsidRPr="00F13F7D">
        <w:rPr>
          <w:rFonts w:cstheme="minorHAnsi"/>
        </w:rPr>
        <w:t xml:space="preserve">Spread, </w:t>
      </w:r>
      <w:proofErr w:type="spellStart"/>
      <w:r w:rsidRPr="00F13F7D">
        <w:rPr>
          <w:rFonts w:cstheme="minorHAnsi"/>
        </w:rPr>
        <w:t>gather</w:t>
      </w:r>
      <w:proofErr w:type="spellEnd"/>
    </w:p>
    <w:p w:rsidR="008502C9" w:rsidRPr="00F13F7D" w:rsidRDefault="008502C9" w:rsidP="008502C9">
      <w:pPr>
        <w:rPr>
          <w:rFonts w:cstheme="minorHAnsi"/>
        </w:rPr>
      </w:pPr>
    </w:p>
    <w:p w:rsidR="008502C9" w:rsidRPr="00F13F7D" w:rsidRDefault="008502C9" w:rsidP="008502C9">
      <w:pPr>
        <w:rPr>
          <w:rFonts w:cstheme="minorHAnsi"/>
        </w:rPr>
      </w:pPr>
    </w:p>
    <w:p w:rsidR="00D42BBE" w:rsidRPr="00F13F7D" w:rsidRDefault="00D42BBE" w:rsidP="008502C9">
      <w:pPr>
        <w:rPr>
          <w:rFonts w:cstheme="minorHAnsi"/>
        </w:rPr>
      </w:pPr>
    </w:p>
    <w:p w:rsidR="00D42BBE" w:rsidRPr="00F13F7D" w:rsidRDefault="00D42BBE" w:rsidP="008502C9">
      <w:pPr>
        <w:rPr>
          <w:rFonts w:cstheme="minorHAnsi"/>
        </w:rPr>
      </w:pPr>
    </w:p>
    <w:p w:rsidR="00D42BBE" w:rsidRPr="00F13F7D" w:rsidRDefault="00D42BBE" w:rsidP="008502C9">
      <w:pPr>
        <w:rPr>
          <w:rFonts w:cstheme="minorHAnsi"/>
          <w:b/>
        </w:rPr>
      </w:pPr>
    </w:p>
    <w:p w:rsidR="00D42BBE" w:rsidRPr="00F13F7D" w:rsidRDefault="00D42BBE" w:rsidP="00D42BBE">
      <w:pPr>
        <w:rPr>
          <w:rStyle w:val="Hyperlink"/>
          <w:rFonts w:cstheme="minorHAnsi"/>
          <w:b/>
          <w:color w:val="auto"/>
          <w:u w:val="none"/>
          <w:lang w:val="en-US"/>
        </w:rPr>
      </w:pPr>
      <w:r w:rsidRPr="00F13F7D">
        <w:rPr>
          <w:rStyle w:val="Hyperlink"/>
          <w:rFonts w:cstheme="minorHAnsi"/>
          <w:b/>
          <w:color w:val="auto"/>
          <w:u w:val="none"/>
          <w:lang w:val="en-US"/>
        </w:rPr>
        <w:t xml:space="preserve">Sleep and Eye witness memory </w:t>
      </w:r>
      <w:bookmarkStart w:id="0" w:name="_GoBack"/>
      <w:bookmarkEnd w:id="0"/>
    </w:p>
    <w:p w:rsidR="00D42BBE" w:rsidRPr="00F13F7D" w:rsidRDefault="00D42BBE" w:rsidP="00D42BBE">
      <w:pPr>
        <w:rPr>
          <w:rFonts w:cstheme="minorHAnsi"/>
          <w:lang w:val="en-US"/>
        </w:rPr>
      </w:pPr>
      <w:hyperlink r:id="rId7" w:history="1">
        <w:r w:rsidRPr="00F13F7D">
          <w:rPr>
            <w:rStyle w:val="Hyperlink"/>
            <w:rFonts w:cstheme="minorHAnsi"/>
            <w:lang w:val="en-US"/>
          </w:rPr>
          <w:t>https://easy.dans.knaw.nl/ui/datasets/i</w:t>
        </w:r>
        <w:r w:rsidRPr="00F13F7D">
          <w:rPr>
            <w:rStyle w:val="Hyperlink"/>
            <w:rFonts w:cstheme="minorHAnsi"/>
            <w:lang w:val="en-US"/>
          </w:rPr>
          <w:t>d</w:t>
        </w:r>
        <w:r w:rsidRPr="00F13F7D">
          <w:rPr>
            <w:rStyle w:val="Hyperlink"/>
            <w:rFonts w:cstheme="minorHAnsi"/>
            <w:lang w:val="en-US"/>
          </w:rPr>
          <w:t>/easy-dataset:73640</w:t>
        </w:r>
      </w:hyperlink>
    </w:p>
    <w:p w:rsidR="00D42BBE" w:rsidRPr="00F13F7D" w:rsidRDefault="00D42BBE" w:rsidP="008502C9">
      <w:pPr>
        <w:rPr>
          <w:rFonts w:cstheme="minorHAnsi"/>
          <w:color w:val="000000"/>
          <w:lang w:val="en-US"/>
        </w:rPr>
      </w:pPr>
      <w:r w:rsidRPr="00F13F7D">
        <w:rPr>
          <w:rFonts w:cstheme="minorHAnsi"/>
          <w:color w:val="000000"/>
          <w:lang w:val="en-US"/>
        </w:rPr>
        <w:t xml:space="preserve">Abstract: </w:t>
      </w:r>
      <w:r w:rsidRPr="00F13F7D">
        <w:rPr>
          <w:rFonts w:cstheme="minorHAnsi"/>
          <w:color w:val="000000"/>
          <w:lang w:val="en-US"/>
        </w:rPr>
        <w:t xml:space="preserve">Inaccurate eyewitness identifications are the leading cause of known false convictions in the United States. Moreover, improving eyewitness memory is difficult and often unsuccessful. Sleep consistently strengthens and protects memory from interference, particularly when a recall test is used. However, the effect of sleep on recognition memory is more equivocal. Eyewitness identification tests are often recognition based, thus leaving open the question of how sleep affects recognition performance in an eyewitness context. In the current study, we investigated the effect of sleep on eyewitness memory. Participants watched a video of a mock-crime and attempted to identify the perpetrator from a simultaneous lineup after a 12-hour retention interval that either spanned a waking day or night of sleep. In Experiment 1, we used a target-present </w:t>
      </w:r>
      <w:proofErr w:type="gramStart"/>
      <w:r w:rsidRPr="00F13F7D">
        <w:rPr>
          <w:rFonts w:cstheme="minorHAnsi"/>
          <w:color w:val="000000"/>
          <w:lang w:val="en-US"/>
        </w:rPr>
        <w:t>lineup</w:t>
      </w:r>
      <w:proofErr w:type="gramEnd"/>
      <w:r w:rsidRPr="00F13F7D">
        <w:rPr>
          <w:rFonts w:cstheme="minorHAnsi"/>
          <w:color w:val="000000"/>
          <w:lang w:val="en-US"/>
        </w:rPr>
        <w:t xml:space="preserve"> and, in Experiment 2, we used a target-absent lineup in order to investigate correct and false identifications, respectively. Sleep reduced false identifications in the target-absent lineup (Experiment 2) but had </w:t>
      </w:r>
      <w:r w:rsidRPr="00F13F7D">
        <w:rPr>
          <w:rFonts w:cstheme="minorHAnsi"/>
          <w:color w:val="000000"/>
          <w:lang w:val="en-US"/>
        </w:rPr>
        <w:lastRenderedPageBreak/>
        <w:t xml:space="preserve">no effect on correct identifications in the target-present lineup (Experiment 1). These results are discussed with respect to memory strength and </w:t>
      </w:r>
      <w:proofErr w:type="gramStart"/>
      <w:r w:rsidRPr="00F13F7D">
        <w:rPr>
          <w:rFonts w:cstheme="minorHAnsi"/>
          <w:color w:val="000000"/>
          <w:lang w:val="en-US"/>
        </w:rPr>
        <w:t>decision making</w:t>
      </w:r>
      <w:proofErr w:type="gramEnd"/>
      <w:r w:rsidRPr="00F13F7D">
        <w:rPr>
          <w:rFonts w:cstheme="minorHAnsi"/>
          <w:color w:val="000000"/>
          <w:lang w:val="en-US"/>
        </w:rPr>
        <w:t xml:space="preserve"> strategies.</w:t>
      </w:r>
    </w:p>
    <w:p w:rsidR="00D42BBE" w:rsidRPr="00F13F7D" w:rsidRDefault="00D42BBE" w:rsidP="008502C9">
      <w:pPr>
        <w:rPr>
          <w:rFonts w:cstheme="minorHAnsi"/>
          <w:lang w:val="en-US"/>
        </w:rPr>
      </w:pPr>
      <w:r w:rsidRPr="00F13F7D">
        <w:rPr>
          <w:rFonts w:cstheme="minorHAnsi"/>
        </w:rPr>
        <w:drawing>
          <wp:inline distT="0" distB="0" distL="0" distR="0">
            <wp:extent cx="5760720" cy="339000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390000"/>
                    </a:xfrm>
                    <a:prstGeom prst="rect">
                      <a:avLst/>
                    </a:prstGeom>
                    <a:noFill/>
                    <a:ln>
                      <a:noFill/>
                    </a:ln>
                  </pic:spPr>
                </pic:pic>
              </a:graphicData>
            </a:graphic>
          </wp:inline>
        </w:drawing>
      </w:r>
    </w:p>
    <w:p w:rsidR="009675FA" w:rsidRPr="00F13F7D" w:rsidRDefault="009675FA" w:rsidP="008502C9">
      <w:pPr>
        <w:rPr>
          <w:rFonts w:cstheme="minorHAnsi"/>
          <w:lang w:val="en-US"/>
        </w:rPr>
      </w:pPr>
    </w:p>
    <w:p w:rsidR="009675FA" w:rsidRPr="00F13F7D" w:rsidRDefault="009675FA" w:rsidP="008502C9">
      <w:pPr>
        <w:rPr>
          <w:rFonts w:cstheme="minorHAnsi"/>
          <w:lang w:val="en-US"/>
        </w:rPr>
      </w:pPr>
    </w:p>
    <w:p w:rsidR="009675FA" w:rsidRPr="00F13F7D" w:rsidRDefault="009675FA" w:rsidP="00F13F7D">
      <w:pPr>
        <w:rPr>
          <w:rFonts w:cstheme="minorHAnsi"/>
          <w:b/>
          <w:lang w:val="en-US"/>
        </w:rPr>
      </w:pPr>
      <w:r w:rsidRPr="00F13F7D">
        <w:rPr>
          <w:rFonts w:cstheme="minorHAnsi"/>
          <w:b/>
          <w:lang w:val="en-US"/>
        </w:rPr>
        <w:t>International Crime Victims Surveys - ICVS - 1989, 1992, 1996, 2000, 2005</w:t>
      </w:r>
    </w:p>
    <w:p w:rsidR="009675FA" w:rsidRPr="00F13F7D" w:rsidRDefault="009675FA" w:rsidP="00F13F7D">
      <w:pPr>
        <w:rPr>
          <w:rStyle w:val="Hyperlink"/>
          <w:rFonts w:cstheme="minorHAnsi"/>
          <w:lang w:val="en-US"/>
        </w:rPr>
      </w:pPr>
      <w:hyperlink r:id="rId9" w:history="1">
        <w:r w:rsidRPr="00F13F7D">
          <w:rPr>
            <w:rStyle w:val="Hyperlink"/>
            <w:rFonts w:cstheme="minorHAnsi"/>
            <w:lang w:val="en-US"/>
          </w:rPr>
          <w:t>https://easy.dans.knaw.nl/ui/datasets/id/easy-dataset:44578/tab/1</w:t>
        </w:r>
      </w:hyperlink>
    </w:p>
    <w:p w:rsidR="009675FA" w:rsidRPr="00F13F7D" w:rsidRDefault="009675FA" w:rsidP="00F13F7D">
      <w:pPr>
        <w:rPr>
          <w:rFonts w:cstheme="minorHAnsi"/>
          <w:color w:val="000000"/>
          <w:lang w:val="en-US"/>
        </w:rPr>
      </w:pPr>
      <w:r w:rsidRPr="00F13F7D">
        <w:rPr>
          <w:rFonts w:cstheme="minorHAnsi"/>
          <w:color w:val="000000"/>
          <w:lang w:val="en-US"/>
        </w:rPr>
        <w:t xml:space="preserve">Integrated Database from the International Crime Victims Survey - ICVS 1989-2005, and the European Survey on Crime and Safety - EU ICS 2005. The ICVS is a </w:t>
      </w:r>
      <w:proofErr w:type="spellStart"/>
      <w:r w:rsidRPr="00F13F7D">
        <w:rPr>
          <w:rFonts w:cstheme="minorHAnsi"/>
          <w:color w:val="000000"/>
          <w:lang w:val="en-US"/>
        </w:rPr>
        <w:t>programme</w:t>
      </w:r>
      <w:proofErr w:type="spellEnd"/>
      <w:r w:rsidRPr="00F13F7D">
        <w:rPr>
          <w:rFonts w:cstheme="minorHAnsi"/>
          <w:color w:val="000000"/>
          <w:lang w:val="en-US"/>
        </w:rPr>
        <w:t xml:space="preserve"> of </w:t>
      </w:r>
      <w:proofErr w:type="spellStart"/>
      <w:r w:rsidRPr="00F13F7D">
        <w:rPr>
          <w:rFonts w:cstheme="minorHAnsi"/>
          <w:color w:val="000000"/>
          <w:lang w:val="en-US"/>
        </w:rPr>
        <w:t>standardised</w:t>
      </w:r>
      <w:proofErr w:type="spellEnd"/>
      <w:r w:rsidRPr="00F13F7D">
        <w:rPr>
          <w:rFonts w:cstheme="minorHAnsi"/>
          <w:color w:val="000000"/>
          <w:lang w:val="en-US"/>
        </w:rPr>
        <w:t xml:space="preserve"> sample surveys to look at householders’ experience with crime, policing, crime prevention and feelings of unsafety in </w:t>
      </w:r>
      <w:proofErr w:type="gramStart"/>
      <w:r w:rsidRPr="00F13F7D">
        <w:rPr>
          <w:rFonts w:cstheme="minorHAnsi"/>
          <w:color w:val="000000"/>
          <w:lang w:val="en-US"/>
        </w:rPr>
        <w:t>a large number of</w:t>
      </w:r>
      <w:proofErr w:type="gramEnd"/>
      <w:r w:rsidRPr="00F13F7D">
        <w:rPr>
          <w:rFonts w:cstheme="minorHAnsi"/>
          <w:color w:val="000000"/>
          <w:lang w:val="en-US"/>
        </w:rPr>
        <w:t xml:space="preserve"> countries.</w:t>
      </w:r>
    </w:p>
    <w:p w:rsidR="00CF2BE2" w:rsidRPr="00F13F7D" w:rsidRDefault="00CF2BE2" w:rsidP="008502C9">
      <w:pPr>
        <w:rPr>
          <w:rFonts w:cstheme="minorHAnsi"/>
          <w:color w:val="000000"/>
          <w:lang w:val="en-US"/>
        </w:rPr>
      </w:pPr>
    </w:p>
    <w:p w:rsidR="00F13F7D" w:rsidRPr="00F13F7D" w:rsidRDefault="00F13F7D" w:rsidP="00F13F7D">
      <w:pPr>
        <w:rPr>
          <w:rFonts w:cstheme="minorHAnsi"/>
          <w:b/>
          <w:color w:val="000000"/>
          <w:lang w:val="en-US"/>
        </w:rPr>
      </w:pPr>
      <w:r w:rsidRPr="00F13F7D">
        <w:rPr>
          <w:rFonts w:cstheme="minorHAnsi"/>
          <w:b/>
          <w:color w:val="000000"/>
          <w:lang w:val="en-US"/>
        </w:rPr>
        <w:t xml:space="preserve">ISSP: </w:t>
      </w:r>
      <w:r w:rsidRPr="00F13F7D">
        <w:rPr>
          <w:rFonts w:cstheme="minorHAnsi"/>
          <w:b/>
          <w:bCs/>
          <w:color w:val="000000"/>
          <w:lang w:val="en-US"/>
        </w:rPr>
        <w:t>annual surveys</w:t>
      </w:r>
      <w:r w:rsidRPr="00F13F7D">
        <w:rPr>
          <w:rFonts w:cstheme="minorHAnsi"/>
          <w:b/>
          <w:color w:val="000000"/>
          <w:lang w:val="en-US"/>
        </w:rPr>
        <w:t xml:space="preserve"> on diverse </w:t>
      </w:r>
      <w:r w:rsidRPr="00F13F7D">
        <w:rPr>
          <w:rFonts w:cstheme="minorHAnsi"/>
          <w:b/>
          <w:bCs/>
          <w:color w:val="000000"/>
          <w:lang w:val="en-US"/>
        </w:rPr>
        <w:t>topics relevant to social sciences</w:t>
      </w:r>
      <w:r w:rsidRPr="00F13F7D">
        <w:rPr>
          <w:rFonts w:cstheme="minorHAnsi"/>
          <w:b/>
          <w:color w:val="000000"/>
          <w:lang w:val="en-US"/>
        </w:rPr>
        <w:t>.</w:t>
      </w:r>
    </w:p>
    <w:p w:rsidR="00F13F7D" w:rsidRPr="00F13F7D" w:rsidRDefault="00F13F7D" w:rsidP="00F13F7D">
      <w:pPr>
        <w:rPr>
          <w:rStyle w:val="Hyperlink"/>
          <w:rFonts w:cstheme="minorHAnsi"/>
          <w:lang w:val="en-US"/>
        </w:rPr>
      </w:pPr>
      <w:r w:rsidRPr="00F13F7D">
        <w:rPr>
          <w:rStyle w:val="Hyperlink"/>
          <w:rFonts w:cstheme="minorHAnsi"/>
          <w:lang w:val="en-US"/>
        </w:rPr>
        <w:t>http://www.issp.org/data-download</w:t>
      </w:r>
    </w:p>
    <w:p w:rsidR="00CF2BE2" w:rsidRPr="00F13F7D" w:rsidRDefault="00CF2BE2" w:rsidP="008502C9">
      <w:pPr>
        <w:rPr>
          <w:rFonts w:cstheme="minorHAnsi"/>
          <w:color w:val="000000"/>
          <w:lang w:val="en-US"/>
        </w:rPr>
      </w:pPr>
    </w:p>
    <w:p w:rsidR="00CF2BE2" w:rsidRPr="00F13F7D" w:rsidRDefault="00CF2BE2" w:rsidP="008502C9">
      <w:pPr>
        <w:rPr>
          <w:rFonts w:cstheme="minorHAnsi"/>
          <w:b/>
          <w:color w:val="000000"/>
          <w:lang w:val="en-US"/>
        </w:rPr>
      </w:pPr>
      <w:r w:rsidRPr="00F13F7D">
        <w:rPr>
          <w:rFonts w:cstheme="minorHAnsi"/>
          <w:b/>
          <w:color w:val="000000"/>
          <w:lang w:val="en-US"/>
        </w:rPr>
        <w:t>Youth cultural styles: a culture gap between the generations?</w:t>
      </w:r>
    </w:p>
    <w:p w:rsidR="00CF2BE2" w:rsidRPr="00F13F7D" w:rsidRDefault="00CF2BE2" w:rsidP="008502C9">
      <w:pPr>
        <w:rPr>
          <w:rFonts w:cstheme="minorHAnsi"/>
          <w:color w:val="000000"/>
          <w:lang w:val="en-US"/>
        </w:rPr>
      </w:pPr>
      <w:r w:rsidRPr="00F13F7D">
        <w:rPr>
          <w:rFonts w:cstheme="minorHAnsi"/>
          <w:color w:val="000000"/>
          <w:lang w:val="en-US"/>
        </w:rPr>
        <w:t>This study examines the connection between adolescents' tastes and those of their parents and best friend. Central question: is there a culture gap between the generations?</w:t>
      </w:r>
    </w:p>
    <w:p w:rsidR="00F13F7D" w:rsidRPr="00F13F7D" w:rsidRDefault="00F13F7D" w:rsidP="00F13F7D">
      <w:pPr>
        <w:rPr>
          <w:rStyle w:val="Hyperlink"/>
          <w:rFonts w:cstheme="minorHAnsi"/>
          <w:lang w:val="en-US"/>
        </w:rPr>
      </w:pPr>
      <w:hyperlink r:id="rId10" w:history="1">
        <w:r w:rsidRPr="00F13F7D">
          <w:rPr>
            <w:rStyle w:val="Hyperlink"/>
            <w:rFonts w:cstheme="minorHAnsi"/>
            <w:lang w:val="en-US"/>
          </w:rPr>
          <w:t>https://easy.dans.knaw.nl/ui/datasets/id/easy-dataset:45913/tab/1</w:t>
        </w:r>
      </w:hyperlink>
    </w:p>
    <w:p w:rsidR="00F13F7D" w:rsidRPr="00F13F7D" w:rsidRDefault="00F13F7D" w:rsidP="00F13F7D">
      <w:pPr>
        <w:rPr>
          <w:rFonts w:cstheme="minorHAnsi"/>
        </w:rPr>
      </w:pPr>
      <w:r w:rsidRPr="00F13F7D">
        <w:rPr>
          <w:rFonts w:cstheme="minorHAnsi"/>
        </w:rPr>
        <w:t>Vorteil: Paper verfügbar</w:t>
      </w:r>
    </w:p>
    <w:p w:rsidR="00F13F7D" w:rsidRPr="00F13F7D" w:rsidRDefault="00F13F7D" w:rsidP="00F13F7D">
      <w:pPr>
        <w:rPr>
          <w:rFonts w:cstheme="minorHAnsi"/>
        </w:rPr>
      </w:pPr>
      <w:r w:rsidRPr="00F13F7D">
        <w:rPr>
          <w:rFonts w:cstheme="minorHAnsi"/>
        </w:rPr>
        <w:t xml:space="preserve">Nachteil: Variablennamen auf Niederländisch </w:t>
      </w:r>
    </w:p>
    <w:p w:rsidR="00F13F7D" w:rsidRPr="00F13F7D" w:rsidRDefault="00F13F7D" w:rsidP="008502C9">
      <w:pPr>
        <w:rPr>
          <w:rFonts w:cstheme="minorHAnsi"/>
        </w:rPr>
      </w:pPr>
    </w:p>
    <w:p w:rsidR="00F13F7D" w:rsidRPr="00F13F7D" w:rsidRDefault="00F13F7D" w:rsidP="008502C9">
      <w:pPr>
        <w:rPr>
          <w:rFonts w:cstheme="minorHAnsi"/>
          <w:b/>
          <w:lang w:val="en-US"/>
        </w:rPr>
      </w:pPr>
      <w:r w:rsidRPr="00F13F7D">
        <w:rPr>
          <w:rFonts w:cstheme="minorHAnsi"/>
          <w:b/>
          <w:lang w:val="en-US"/>
        </w:rPr>
        <w:lastRenderedPageBreak/>
        <w:t>Cultural orientations of youth</w:t>
      </w:r>
    </w:p>
    <w:p w:rsidR="00F13F7D" w:rsidRPr="00F13F7D" w:rsidRDefault="00F13F7D" w:rsidP="008502C9">
      <w:pPr>
        <w:rPr>
          <w:rFonts w:cstheme="minorHAnsi"/>
          <w:lang w:val="en-US"/>
        </w:rPr>
      </w:pPr>
      <w:hyperlink r:id="rId11" w:history="1">
        <w:r w:rsidRPr="00F13F7D">
          <w:rPr>
            <w:rStyle w:val="Hyperlink"/>
            <w:rFonts w:cstheme="minorHAnsi"/>
            <w:lang w:val="en-US"/>
          </w:rPr>
          <w:t>https://easy.dans.knaw.nl/ui/datasets/id/easy-dataset:45928/tab/2</w:t>
        </w:r>
      </w:hyperlink>
    </w:p>
    <w:p w:rsidR="00F13F7D" w:rsidRPr="00F13F7D" w:rsidRDefault="00F13F7D" w:rsidP="008502C9">
      <w:pPr>
        <w:rPr>
          <w:rFonts w:cstheme="minorHAnsi"/>
        </w:rPr>
      </w:pPr>
      <w:r w:rsidRPr="00F13F7D">
        <w:rPr>
          <w:rFonts w:cstheme="minorHAnsi"/>
        </w:rPr>
        <w:t>Vorteil: Paper + Fragebögen verfügbar</w:t>
      </w:r>
    </w:p>
    <w:p w:rsidR="00F13F7D" w:rsidRPr="00F13F7D" w:rsidRDefault="00F13F7D" w:rsidP="008502C9">
      <w:pPr>
        <w:rPr>
          <w:rFonts w:cstheme="minorHAnsi"/>
        </w:rPr>
      </w:pPr>
      <w:r w:rsidRPr="00F13F7D">
        <w:rPr>
          <w:rFonts w:cstheme="minorHAnsi"/>
        </w:rPr>
        <w:t xml:space="preserve">Nachteil: Variablennamen und Fragebögen auf Niederländisch </w:t>
      </w:r>
    </w:p>
    <w:sectPr w:rsidR="00F13F7D" w:rsidRPr="00F13F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8B7"/>
    <w:multiLevelType w:val="hybridMultilevel"/>
    <w:tmpl w:val="135E7B9A"/>
    <w:lvl w:ilvl="0" w:tplc="0B7299B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CA3985"/>
    <w:multiLevelType w:val="hybridMultilevel"/>
    <w:tmpl w:val="53566E20"/>
    <w:lvl w:ilvl="0" w:tplc="450899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C9"/>
    <w:rsid w:val="001877B5"/>
    <w:rsid w:val="003935E5"/>
    <w:rsid w:val="00473975"/>
    <w:rsid w:val="008502C9"/>
    <w:rsid w:val="009675FA"/>
    <w:rsid w:val="00CF2BE2"/>
    <w:rsid w:val="00D374C9"/>
    <w:rsid w:val="00D42BBE"/>
    <w:rsid w:val="00F13F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EDD"/>
  <w15:chartTrackingRefBased/>
  <w15:docId w15:val="{1267C029-1E3A-4A03-AA3F-4ACC0443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74C9"/>
    <w:pPr>
      <w:ind w:left="720"/>
      <w:contextualSpacing/>
    </w:pPr>
  </w:style>
  <w:style w:type="character" w:styleId="Hyperlink">
    <w:name w:val="Hyperlink"/>
    <w:basedOn w:val="Absatz-Standardschriftart"/>
    <w:uiPriority w:val="99"/>
    <w:unhideWhenUsed/>
    <w:rsid w:val="00473975"/>
    <w:rPr>
      <w:color w:val="0563C1" w:themeColor="hyperlink"/>
      <w:u w:val="single"/>
    </w:rPr>
  </w:style>
  <w:style w:type="character" w:styleId="NichtaufgelsteErwhnung">
    <w:name w:val="Unresolved Mention"/>
    <w:basedOn w:val="Absatz-Standardschriftart"/>
    <w:uiPriority w:val="99"/>
    <w:semiHidden/>
    <w:unhideWhenUsed/>
    <w:rsid w:val="00473975"/>
    <w:rPr>
      <w:color w:val="808080"/>
      <w:shd w:val="clear" w:color="auto" w:fill="E6E6E6"/>
    </w:rPr>
  </w:style>
  <w:style w:type="character" w:styleId="BesuchterLink">
    <w:name w:val="FollowedHyperlink"/>
    <w:basedOn w:val="Absatz-Standardschriftart"/>
    <w:uiPriority w:val="99"/>
    <w:semiHidden/>
    <w:unhideWhenUsed/>
    <w:rsid w:val="00D42B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45579">
      <w:bodyDiv w:val="1"/>
      <w:marLeft w:val="0"/>
      <w:marRight w:val="0"/>
      <w:marTop w:val="0"/>
      <w:marBottom w:val="0"/>
      <w:divBdr>
        <w:top w:val="none" w:sz="0" w:space="0" w:color="auto"/>
        <w:left w:val="none" w:sz="0" w:space="0" w:color="auto"/>
        <w:bottom w:val="none" w:sz="0" w:space="0" w:color="auto"/>
        <w:right w:val="none" w:sz="0" w:space="0" w:color="auto"/>
      </w:divBdr>
    </w:div>
    <w:div w:id="9666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sy.dans.knaw.nl/ui/datasets/id/easy-dataset:736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be-bund.de/gbe10/ergebnisse.prc_tab?fid=9778&amp;suchstring=&amp;query_id=&amp;sprache=D&amp;fund_typ=TAB&amp;methode=&amp;vt=&amp;verwandte=1&amp;page_ret=0&amp;seite=1&amp;p_lfd_nr=8&amp;p_news=&amp;p_sprachkz=D&amp;p_uid=gast&amp;p_aid=54366287&amp;hlp_nr=2&amp;p_janein=J#PAGE=22" TargetMode="External"/><Relationship Id="rId11" Type="http://schemas.openxmlformats.org/officeDocument/2006/relationships/hyperlink" Target="https://easy.dans.knaw.nl/ui/datasets/id/easy-dataset:45928/tab/2" TargetMode="External"/><Relationship Id="rId5" Type="http://schemas.openxmlformats.org/officeDocument/2006/relationships/image" Target="media/image1.png"/><Relationship Id="rId10" Type="http://schemas.openxmlformats.org/officeDocument/2006/relationships/hyperlink" Target="https://easy.dans.knaw.nl/ui/datasets/id/easy-dataset:45913/tab/1" TargetMode="External"/><Relationship Id="rId4" Type="http://schemas.openxmlformats.org/officeDocument/2006/relationships/webSettings" Target="webSettings.xml"/><Relationship Id="rId9" Type="http://schemas.openxmlformats.org/officeDocument/2006/relationships/hyperlink" Target="https://easy.dans.knaw.nl/ui/datasets/id/easy-dataset:44578/tab/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Walther</dc:creator>
  <cp:keywords/>
  <dc:description/>
  <cp:lastModifiedBy>Lisa-Marie Walther</cp:lastModifiedBy>
  <cp:revision>7</cp:revision>
  <dcterms:created xsi:type="dcterms:W3CDTF">2018-10-24T06:32:00Z</dcterms:created>
  <dcterms:modified xsi:type="dcterms:W3CDTF">2018-10-24T07:12:00Z</dcterms:modified>
</cp:coreProperties>
</file>