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 When you come to the emergency department in pain, we ask you a strange question. On a scale of zero to ten, how bad is it?</w:t>
      </w:r>
    </w:p>
    <w:p>
      <w:r>
        <w:t>He: That question works, and we have used it for decades. But it asks you to turn a feeling into a number, in a language you may not speak, on what might be the worst day of your life.</w:t>
      </w:r>
    </w:p>
    <w:p>
      <w:r>
        <w:t>He: A few years ago we wondered whether emoji could do the same job. We built a pain scale out of six faces, and we called it the Emoji Based Visual Analogue Scale.</w:t>
      </w:r>
    </w:p>
    <w:p>
      <w:r>
        <w:t>He: We asked one hundred and nine patients here at Massachusetts General Hospital to rate their pain twice. Once with the usual numbers, and once with the faces. We changed the order at random, so that nobody was steered by whichever one they saw first.</w:t>
      </w:r>
    </w:p>
    <w:p>
      <w:r>
        <w:t>He: The two scales agreed closely. The typical patient landed on the same score either way.</w:t>
      </w:r>
    </w:p>
    <w:p>
      <w:r>
        <w:t>He: We published that in the Journal of the American Medical Association in 2022.</w:t>
      </w:r>
    </w:p>
    <w:p>
      <w:r>
        <w:t>He: What it tells us is simple. The faces are not decoration. They measure the same thing the numbers measure. Emoji can carry real medical information between a patient and a doctor.</w:t>
      </w:r>
    </w:p>
    <w:p>
      <w:r>
        <w:t>He: Which makes me think about the patients who cannot use the numbers at all. Children.</w:t>
      </w:r>
    </w:p>
    <w:p>
      <w:r>
        <w:t>He: A child can usually give you a reliable number somewhere around the age of eight. Younger than that, numbers stop working. This is why pediatrics has used faces instead for more than forty years.</w:t>
      </w:r>
    </w:p>
    <w:p>
      <w:r>
        <w:t>He: Those face scales are good, and children understand them. But they belong to someone. Putting them in an app, or changing them to fit a child in front of you, means asking permission and sometimes paying for it.</w:t>
      </w:r>
    </w:p>
    <w:p>
      <w:r>
        <w:t>He: Emoji belong to no one. They already sit on the phone in a parent’s hand, in nearly every language on earth, and anybody can use them for free.</w:t>
      </w:r>
    </w:p>
    <w:p>
      <w:r>
        <w:t>He: Now here is the part I want to be honest about. We have not tested this in children yet. Everyone in our study was an adult. Until that work is done, an emoji pain scale is a promising idea for children, and not a proven one.</w:t>
      </w:r>
    </w:p>
    <w:p>
      <w:r>
        <w:t>He: I would like us to be the ones who do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