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Segoe UI" w:hAnsi="Segoe UI" w:eastAsia="Segoe UI"/>
          <w:b w:val="0"/>
          <w:color w:val="0B1739"/>
          <w:sz w:val="17"/>
        </w:rPr>
        <w:t>2026 Medical Emoji: Microsoft Internal Decision Brief</w:t>
      </w:r>
    </w:p>
    <w:p>
      <w:r>
        <w:rPr>
          <w:rFonts w:ascii="Segoe UI" w:hAnsi="Segoe UI" w:eastAsia="Segoe UI"/>
          <w:b w:val="0"/>
          <w:color w:val="0B1739"/>
          <w:sz w:val="17"/>
        </w:rPr>
        <w:t>Prepared: July 12, 2026</w:t>
      </w:r>
    </w:p>
    <w:p>
      <w:r>
        <w:rPr>
          <w:rFonts w:ascii="Segoe UI" w:hAnsi="Segoe UI" w:eastAsia="Segoe UI"/>
          <w:b w:val="0"/>
          <w:color w:val="0B1739"/>
          <w:sz w:val="17"/>
        </w:rPr>
        <w:t>Prepared by: Shuhan He</w:t>
      </w:r>
    </w:p>
    <w:p>
      <w:r>
        <w:rPr>
          <w:rFonts w:ascii="Segoe UI" w:hAnsi="Segoe UI" w:eastAsia="Segoe UI"/>
          <w:b w:val="0"/>
          <w:color w:val="0B1739"/>
          <w:sz w:val="17"/>
        </w:rPr>
        <w:t>Status: Internal review draft. This document does not represent Microsoft sponsorship, approval, or an implementation commitment.</w:t>
      </w:r>
    </w:p>
    <w:p>
      <w:pPr>
        <w:pStyle w:val="Heading2"/>
      </w:pPr>
      <w:r>
        <w:rPr>
          <w:rFonts w:ascii="Segoe UI" w:hAnsi="Segoe UI" w:eastAsia="Segoe UI"/>
          <w:b w:val="0"/>
          <w:color w:val="0B1739"/>
          <w:sz w:val="17"/>
        </w:rPr>
        <w:t>Decision requested</w:t>
      </w:r>
    </w:p>
    <w:p>
      <w:r>
        <w:rPr>
          <w:rFonts w:ascii="Segoe UI" w:hAnsi="Segoe UI" w:eastAsia="Segoe UI"/>
          <w:b w:val="0"/>
          <w:color w:val="0B1739"/>
          <w:sz w:val="17"/>
        </w:rPr>
        <w:t>Please identify the Microsoft standards, Windows/Segoe UI Emoji, design, and legal owners who can decide whether to:</w:t>
      </w:r>
    </w:p>
    <w:p>
      <w:pPr>
        <w:pStyle w:val="CompactList"/>
      </w:pPr>
      <w:r>
        <w:rPr>
          <w:rFonts w:ascii="Segoe UI" w:hAnsi="Segoe UI" w:eastAsia="Segoe UI"/>
          <w:b w:val="0"/>
          <w:color w:val="0B1739"/>
          <w:sz w:val="17"/>
        </w:rPr>
        <w:t xml:space="preserve">1.  advance </w:t>
      </w:r>
      <w:r>
        <w:rPr>
          <w:rFonts w:ascii="Segoe UI" w:hAnsi="Segoe UI" w:eastAsia="Segoe UI"/>
          <w:b/>
          <w:color w:val="0B1739"/>
          <w:sz w:val="17"/>
        </w:rPr>
        <w:t>Ultrasound</w:t>
      </w:r>
      <w:r>
        <w:rPr>
          <w:rFonts w:ascii="Segoe UI" w:hAnsi="Segoe UI" w:eastAsia="Segoe UI"/>
          <w:b w:val="0"/>
          <w:color w:val="0B1739"/>
          <w:sz w:val="17"/>
        </w:rPr>
        <w:t xml:space="preserve"> as the conditional 2026 lead;</w:t>
      </w:r>
    </w:p>
    <w:p>
      <w:pPr>
        <w:pStyle w:val="CompactList"/>
      </w:pPr>
      <w:r>
        <w:rPr>
          <w:rFonts w:ascii="Segoe UI" w:hAnsi="Segoe UI" w:eastAsia="Segoe UI"/>
          <w:b w:val="0"/>
          <w:color w:val="0B1739"/>
          <w:sz w:val="17"/>
        </w:rPr>
        <w:t xml:space="preserve">2.  retain </w:t>
      </w:r>
      <w:r>
        <w:rPr>
          <w:rFonts w:ascii="Segoe UI" w:hAnsi="Segoe UI" w:eastAsia="Segoe UI"/>
          <w:b/>
          <w:color w:val="0B1739"/>
          <w:sz w:val="17"/>
        </w:rPr>
        <w:t>CT Scan</w:t>
      </w:r>
      <w:r>
        <w:rPr>
          <w:rFonts w:ascii="Segoe UI" w:hAnsi="Segoe UI" w:eastAsia="Segoe UI"/>
          <w:b w:val="0"/>
          <w:color w:val="0B1739"/>
          <w:sz w:val="17"/>
        </w:rPr>
        <w:t xml:space="preserve"> as the operational fallback; and</w:t>
      </w:r>
    </w:p>
    <w:p>
      <w:pPr>
        <w:pStyle w:val="CompactList"/>
      </w:pPr>
      <w:r>
        <w:rPr>
          <w:rFonts w:ascii="Segoe UI" w:hAnsi="Segoe UI" w:eastAsia="Segoe UI"/>
          <w:b w:val="0"/>
          <w:color w:val="0B1739"/>
          <w:sz w:val="17"/>
        </w:rPr>
        <w:t>3.  authorize only the product, design, rights, and process statements those owners have expressly approved.</w:t>
      </w:r>
    </w:p>
    <w:p>
      <w:pPr>
        <w:pStyle w:val="Heading2"/>
      </w:pPr>
      <w:r>
        <w:rPr>
          <w:rFonts w:ascii="Segoe UI" w:hAnsi="Segoe UI" w:eastAsia="Segoe UI"/>
          <w:b w:val="0"/>
          <w:color w:val="0B1739"/>
          <w:sz w:val="17"/>
        </w:rPr>
        <w:t>Recommendation</w:t>
      </w:r>
    </w:p>
    <w:p>
      <w:r>
        <w:rPr>
          <w:rFonts w:ascii="Segoe UI" w:hAnsi="Segoe UI" w:eastAsia="Segoe UI"/>
          <w:b/>
          <w:color w:val="0B1739"/>
          <w:sz w:val="17"/>
        </w:rPr>
        <w:t>Run a short pass/fail review of Ultrasound. If every gate below closes by the internal cutoff, advance it. If any gate remains open, complete the CT Scan refresh and use CT Scan as the fallback. File neither until its full packet passes final review.</w:t>
      </w:r>
    </w:p>
    <w:p>
      <w:r>
        <w:rPr>
          <w:rFonts w:ascii="Segoe UI" w:hAnsi="Segoe UI" w:eastAsia="Segoe UI"/>
          <w:b w:val="0"/>
          <w:color w:val="0B1739"/>
          <w:sz w:val="17"/>
        </w:rPr>
        <w:t>Ultrasound has the strongest upside in the expanded slate. No matching concept was found in Unicode's public proposal-status record, its recent Google Books signal is approximately 1.70 times the required elephant comparator, and a monitor-plus-probe image can represent obstetric, cardiac, abdominal, bedside, procedure-guidance, education, and veterinary uses without depicting a patient or diagnosis.</w:t>
      </w:r>
    </w:p>
    <w:p>
      <w:r>
        <w:rPr>
          <w:rFonts w:ascii="Segoe UI" w:hAnsi="Segoe UI" w:eastAsia="Segoe UI"/>
          <w:b w:val="0"/>
          <w:color w:val="0B1739"/>
          <w:sz w:val="17"/>
        </w:rPr>
        <w:t>Ultrasound is not submission-ready today. It is missing four required Google screenshots, and the artwork still needs recognition review at 18 x 18 pixels and in black and white. CT Scan already contains all five required evidence categories, but its 2020 captures, current factor labels, and the submitter's explicit ownership warranty should be refreshed before filing.</w:t>
      </w:r>
    </w:p>
    <w:p>
      <w:pPr>
        <w:pStyle w:val="Heading2"/>
      </w:pPr>
      <w:r>
        <w:rPr>
          <w:rFonts w:ascii="Segoe UI" w:hAnsi="Segoe UI" w:eastAsia="Segoe UI"/>
          <w:b w:val="0"/>
          <w:color w:val="0B1739"/>
          <w:sz w:val="17"/>
        </w:rPr>
        <w:t>Pass/fail gate</w:t>
      </w:r>
    </w:p>
    <w:p>
      <w:r>
        <w:rPr>
          <w:rFonts w:ascii="Segoe UI" w:hAnsi="Segoe UI" w:eastAsia="Segoe UI"/>
          <w:b w:val="0"/>
          <w:color w:val="0B1739"/>
          <w:sz w:val="17"/>
        </w:rPr>
        <w:t>Ultrasound becomes the lead only when all four items are complete:</w:t>
      </w:r>
    </w:p>
    <w:p>
      <w:pPr>
        <w:pStyle w:val="CompactList"/>
      </w:pPr>
      <w:r>
        <w:rPr>
          <w:rFonts w:ascii="Segoe UI" w:hAnsi="Segoe UI" w:eastAsia="Segoe UI"/>
          <w:b w:val="0"/>
          <w:color w:val="0B1739"/>
          <w:sz w:val="17"/>
        </w:rPr>
        <w:t>•  Fresh Google Search and Google Video Search screenshots show a large, relevant result set.</w:t>
      </w:r>
    </w:p>
    <w:p>
      <w:pPr>
        <w:pStyle w:val="CompactList"/>
      </w:pPr>
      <w:r>
        <w:rPr>
          <w:rFonts w:ascii="Segoe UI" w:hAnsi="Segoe UI" w:eastAsia="Segoe UI"/>
          <w:b w:val="0"/>
          <w:color w:val="0B1739"/>
          <w:sz w:val="17"/>
        </w:rPr>
        <w:t>•  Worldwide Google Trends Web Search and Image Search comparisons against elephant show sustained usage.</w:t>
      </w:r>
    </w:p>
    <w:p>
      <w:pPr>
        <w:pStyle w:val="CompactList"/>
      </w:pPr>
      <w:r>
        <w:rPr>
          <w:rFonts w:ascii="Segoe UI" w:hAnsi="Segoe UI" w:eastAsia="Segoe UI"/>
          <w:b w:val="0"/>
          <w:color w:val="0B1739"/>
          <w:sz w:val="17"/>
        </w:rPr>
        <w:t>•  Microsoft design reviewers confirm that the probe remains recognizable at 18 x 18 pixels and that the monitor does not read as a generic computer.</w:t>
      </w:r>
    </w:p>
    <w:p>
      <w:pPr>
        <w:pStyle w:val="CompactList"/>
      </w:pPr>
      <w:r>
        <w:rPr>
          <w:rFonts w:ascii="Segoe UI" w:hAnsi="Segoe UI" w:eastAsia="Segoe UI"/>
          <w:b w:val="0"/>
          <w:color w:val="0B1739"/>
          <w:sz w:val="17"/>
        </w:rPr>
        <w:t>•  The product and legal owners clear the selected artwork, rights record, and any Microsoft-facing statement that will appear in the proposal.</w:t>
      </w:r>
    </w:p>
    <w:p>
      <w:r>
        <w:rPr>
          <w:rFonts w:ascii="Segoe UI" w:hAnsi="Segoe UI" w:eastAsia="Segoe UI"/>
          <w:b/>
          <w:color w:val="0B1739"/>
          <w:sz w:val="17"/>
        </w:rPr>
        <w:t>Current evidence blocker:</w:t>
      </w:r>
      <w:r>
        <w:rPr>
          <w:rFonts w:ascii="Segoe UI" w:hAnsi="Segoe UI" w:eastAsia="Segoe UI"/>
          <w:b w:val="0"/>
          <w:color w:val="0B1739"/>
          <w:sz w:val="17"/>
        </w:rPr>
        <w:t xml:space="preserve"> on July 12, the available capture environment received HTTP 429 from Google Trends and a CAPTCHA from Google Search. No substitute screenshot should be presented as compliant evidence. The four captures require a clean manual session on an accepted network.</w:t>
      </w:r>
    </w:p>
    <w:p>
      <w:pPr>
        <w:pStyle w:val="Heading2"/>
      </w:pPr>
      <w:r>
        <w:rPr>
          <w:rFonts w:ascii="Segoe UI" w:hAnsi="Segoe UI" w:eastAsia="Segoe UI"/>
          <w:b w:val="0"/>
          <w:color w:val="0B1739"/>
          <w:sz w:val="17"/>
        </w:rPr>
        <w:t>Portfolio boundary</w:t>
      </w:r>
    </w:p>
    <w:p>
      <w:r>
        <w:rPr>
          <w:rFonts w:ascii="Segoe UI" w:hAnsi="Segoe UI" w:eastAsia="Segoe UI"/>
          <w:b w:val="0"/>
          <w:color w:val="0B1739"/>
          <w:sz w:val="17"/>
        </w:rPr>
        <w:t>Kidney, Stomach, and Liver were declined on November 4, 2022. Unicode's current guidance says that emoji declined within the last four years are not eligible for re-review. Because the 2026 intake closes July 31, these concepts should not be filed this cycle. The redesigned v1.7 artwork and proposals are review assets for a future eligible cycle, not 2026 submissions.</w:t>
      </w:r>
    </w:p>
    <w:p>
      <w:r>
        <w:rPr>
          <w:rFonts w:ascii="Segoe UI" w:hAnsi="Segoe UI" w:eastAsia="Segoe UI"/>
          <w:b w:val="0"/>
          <w:color w:val="0B1739"/>
          <w:sz w:val="17"/>
        </w:rPr>
        <w:t>Do not route the full portfolio as simultaneous proposals. One selected imaging concept gives Microsoft reviewers a bounded design and rights decision and reduces the open-ended-category risk.</w:t>
      </w:r>
    </w:p>
    <w:p>
      <w:pPr>
        <w:pStyle w:val="Heading2"/>
      </w:pPr>
      <w:r>
        <w:rPr>
          <w:rFonts w:ascii="Segoe UI" w:hAnsi="Segoe UI" w:eastAsia="Segoe UI"/>
          <w:b w:val="0"/>
          <w:color w:val="0B1739"/>
          <w:sz w:val="17"/>
        </w:rPr>
        <w:t>Microsoft role and guardrails</w:t>
      </w:r>
    </w:p>
    <w:p>
      <w:pPr>
        <w:pStyle w:val="CompactList"/>
      </w:pPr>
      <w:r>
        <w:rPr>
          <w:rFonts w:ascii="Segoe UI" w:hAnsi="Segoe UI" w:eastAsia="Segoe UI"/>
          <w:b w:val="0"/>
          <w:color w:val="0B1739"/>
          <w:sz w:val="17"/>
        </w:rPr>
        <w:t>•  Confirm the proper standards route and the responsible internal owners.</w:t>
      </w:r>
    </w:p>
    <w:p>
      <w:pPr>
        <w:pStyle w:val="CompactList"/>
      </w:pPr>
      <w:r>
        <w:rPr>
          <w:rFonts w:ascii="Segoe UI" w:hAnsi="Segoe UI" w:eastAsia="Segoe UI"/>
          <w:b w:val="0"/>
          <w:color w:val="0B1739"/>
          <w:sz w:val="17"/>
        </w:rPr>
        <w:t>•  Review technical recognizability, accessibility, image rights, and accurate product language.</w:t>
      </w:r>
    </w:p>
    <w:p>
      <w:pPr>
        <w:pStyle w:val="CompactList"/>
      </w:pPr>
      <w:r>
        <w:rPr>
          <w:rFonts w:ascii="Segoe UI" w:hAnsi="Segoe UI" w:eastAsia="Segoe UI"/>
          <w:b w:val="0"/>
          <w:color w:val="0B1739"/>
          <w:sz w:val="17"/>
        </w:rPr>
        <w:t>•  Keep Shuhan He as the sole preparer and individual submitter unless another person expressly agrees to authorship.</w:t>
      </w:r>
    </w:p>
    <w:p>
      <w:pPr>
        <w:pStyle w:val="CompactList"/>
      </w:pPr>
      <w:r>
        <w:rPr>
          <w:rFonts w:ascii="Segoe UI" w:hAnsi="Segoe UI" w:eastAsia="Segoe UI"/>
          <w:b w:val="0"/>
          <w:color w:val="0B1739"/>
          <w:sz w:val="17"/>
        </w:rPr>
        <w:t>•  Do not describe Microsoft as sponsoring, endorsing, or committing to implementation unless the responsible owners approve that exact statement in writing.</w:t>
      </w:r>
    </w:p>
    <w:p>
      <w:pPr>
        <w:pStyle w:val="CompactList"/>
      </w:pPr>
      <w:r>
        <w:rPr>
          <w:rFonts w:ascii="Segoe UI" w:hAnsi="Segoe UI" w:eastAsia="Segoe UI"/>
          <w:b w:val="0"/>
          <w:color w:val="0B1739"/>
          <w:sz w:val="17"/>
        </w:rPr>
        <w:t>•  Request ordinary Unicode technical review, never a preferred outcome.</w:t>
      </w:r>
    </w:p>
    <w:p>
      <w:r>
        <w:rPr>
          <w:rFonts w:ascii="Segoe UI" w:hAnsi="Segoe UI" w:eastAsia="Segoe UI"/>
          <w:b w:val="0"/>
          <w:color w:val="0B1739"/>
          <w:sz w:val="17"/>
        </w:rPr>
        <w:t>Official Unicode proposal guidance, including the 2026 intake dates, evidence requirements, and four-year re-review rule:</w:t>
      </w:r>
    </w:p>
    <w:p>
      <w:pPr>
        <w:spacing w:after="0"/>
      </w:pPr>
      <w:hyperlink r:id="rId11">
        <w:r>
          <w:rPr>
            <w:color w:val="2563EB"/>
            <w:u w:val="single"/>
          </w:rPr>
          <w:t>https://www.unicode.org/emoji/proposals.html</w:t>
        </w:r>
      </w:hyperlink>
    </w:p>
    <w:sectPr w:rsidR="00FC693F" w:rsidRPr="0006063C" w:rsidSect="00034616">
      <w:headerReference w:type="default" r:id="rId9"/>
      <w:footerReference w:type="default" r:id="rId10"/>
      <w:pgSz w:w="12240" w:h="15840"/>
      <w:pgMar w:top="605" w:right="720" w:bottom="605"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Segoe UI"/>
        <w:color w:val="667085"/>
        <w:sz w:val="14"/>
      </w:rPr>
      <w:t>Prepared by Shuhan He  •  July 12, 2026  •  Internal review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Segoe UI"/>
        <w:b/>
        <w:color w:val="2563EB"/>
        <w:sz w:val="14"/>
      </w:rPr>
      <w:t>MEDICAL EMOJI  |  MICROSOFT INTERNAL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0" w:lineRule="auto"/>
    </w:pPr>
    <w:rPr>
      <w:rFonts w:ascii="Segoe UI" w:hAnsi="Segoe UI" w:eastAsia="Segoe UI"/>
      <w:color w:val="0B1739"/>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
      <w:outlineLvl w:val="0"/>
    </w:pPr>
    <w:rPr>
      <w:rFonts w:asciiTheme="majorHAnsi" w:eastAsiaTheme="majorEastAsia" w:hAnsiTheme="majorHAnsi" w:cstheme="majorBidi" w:ascii="Segoe UI Semibold" w:hAnsi="Segoe UI Semibold" w:eastAsia="Segoe UI Semibold"/>
      <w:b/>
      <w:bCs/>
      <w:color w:val="0B1739"/>
      <w:sz w:val="39"/>
      <w:szCs w:val="28"/>
    </w:rPr>
  </w:style>
  <w:style w:type="paragraph" w:styleId="Heading2">
    <w:name w:val="heading 2"/>
    <w:basedOn w:val="Normal"/>
    <w:next w:val="Normal"/>
    <w:link w:val="Heading2Char"/>
    <w:uiPriority w:val="9"/>
    <w:unhideWhenUsed/>
    <w:qFormat/>
    <w:rsid w:val="00FC693F"/>
    <w:pPr>
      <w:keepNext/>
      <w:keepLines/>
      <w:spacing w:before="80" w:after="48"/>
      <w:outlineLvl w:val="1"/>
    </w:pPr>
    <w:rPr>
      <w:rFonts w:asciiTheme="majorHAnsi" w:eastAsiaTheme="majorEastAsia" w:hAnsiTheme="majorHAnsi" w:cstheme="majorBidi" w:ascii="Segoe UI Semibold" w:hAnsi="Segoe UI Semibold" w:eastAsia="Segoe UI Semibold"/>
      <w:b/>
      <w:bCs/>
      <w:color w:val="2563E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8" w:line="240" w:lineRule="auto" w:before="0"/>
      <w:contextualSpacing/>
    </w:pPr>
    <w:rPr>
      <w:rFonts w:asciiTheme="majorHAnsi" w:eastAsiaTheme="majorEastAsia" w:hAnsiTheme="majorHAnsi" w:cstheme="majorBidi" w:ascii="Segoe UI Semibold" w:hAnsi="Segoe UI Semibold" w:eastAsia="Segoe UI Semibold"/>
      <w:b/>
      <w:color w:val="0B1739"/>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List">
    <w:name w:val="Compact List"/>
    <w:pPr>
      <w:spacing w:after="24" w:line="235" w:lineRule="auto"/>
      <w:ind w:left="259" w:hanging="173"/>
    </w:pPr>
    <w:rPr>
      <w:rFonts w:ascii="Segoe UI" w:hAnsi="Segoe UI"/>
      <w:color w:val="0B173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unicode.org/emoji/proposal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Medical Emoji: Microsoft Internal Decision Brief</dc:title>
  <dc:subject>Microsoft internal review of the 2026 Medical Emoji proposal strategy</dc:subject>
  <dc:creator>Shuhan He</dc:creator>
  <cp:keywords>Medical Emoji, Microsoft, Unicode, internal review</cp:keywords>
  <dc:description>generated by python-docx</dc:description>
  <cp:lastModifiedBy/>
  <cp:revision>1</cp:revision>
  <dcterms:created xsi:type="dcterms:W3CDTF">2013-12-23T23:15:00Z</dcterms:created>
  <dcterms:modified xsi:type="dcterms:W3CDTF">2013-12-23T23:15:00Z</dcterms:modified>
  <cp:category/>
</cp:coreProperties>
</file>