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1D3A" w14:textId="77777777" w:rsidR="000D5E1E" w:rsidRDefault="00DB53AB">
      <w:pPr>
        <w:pStyle w:val="Title"/>
      </w:pPr>
      <w:r>
        <w:t>2026 Medical Emoji: Microsoft Internal Decision Brief</w:t>
      </w:r>
    </w:p>
    <w:p w14:paraId="1E3D0633" w14:textId="77777777" w:rsidR="000D5E1E" w:rsidRDefault="00DB53AB">
      <w:pPr>
        <w:pStyle w:val="Subtitle"/>
      </w:pPr>
      <w:r>
        <w:t>Kidney, Stomach, and Liver proposals</w:t>
      </w:r>
    </w:p>
    <w:p w14:paraId="26239AFC" w14:textId="77777777" w:rsidR="000D5E1E" w:rsidRDefault="00DB53AB">
      <w:pPr>
        <w:pStyle w:val="Author"/>
      </w:pPr>
      <w:r>
        <w:t>Prepared for David Rhew, MD, and Vishal Chowdhary</w:t>
      </w:r>
    </w:p>
    <w:p w14:paraId="3EFD81D3" w14:textId="77777777" w:rsidR="000D5E1E" w:rsidRDefault="00DB53AB">
      <w:pPr>
        <w:pStyle w:val="Date"/>
      </w:pPr>
      <w:r>
        <w:t>July 13, 2026</w:t>
      </w:r>
    </w:p>
    <w:p w14:paraId="1E6A520C" w14:textId="77777777" w:rsidR="000D5E1E" w:rsidRDefault="00DB53AB">
      <w:pPr>
        <w:pStyle w:val="FirstParagraph"/>
      </w:pPr>
      <w:r>
        <w:rPr>
          <w:b/>
          <w:bCs/>
        </w:rPr>
        <w:t>Status:</w:t>
      </w:r>
      <w:r>
        <w:t xml:space="preserve"> Internal working draft for Microsoft routing. Not a request for a favorable Unicode outcome.</w:t>
      </w:r>
    </w:p>
    <w:p w14:paraId="6FDA5A64" w14:textId="77777777" w:rsidR="000D5E1E" w:rsidRDefault="00DB53AB">
      <w:pPr>
        <w:pStyle w:val="Heading2"/>
      </w:pPr>
      <w:bookmarkStart w:id="0" w:name="decision-requested"/>
      <w:r>
        <w:t>Decision requested</w:t>
      </w:r>
    </w:p>
    <w:p w14:paraId="26CAABD6" w14:textId="77777777" w:rsidR="000D5E1E" w:rsidRDefault="00DB53AB">
      <w:pPr>
        <w:pStyle w:val="FirstParagraph"/>
      </w:pPr>
      <w:r>
        <w:t xml:space="preserve">Please sponsor a time-limited internal review of three complete 2026 Unicode emoji proposals - </w:t>
      </w:r>
      <w:r>
        <w:rPr>
          <w:b/>
          <w:bCs/>
        </w:rPr>
        <w:t>Kidney, Stomach, and Liver</w:t>
      </w:r>
      <w:r>
        <w:t xml:space="preserve"> - and identify the Microsoft owners who can answer four questions by </w:t>
      </w:r>
      <w:r>
        <w:rPr>
          <w:b/>
          <w:bCs/>
        </w:rPr>
        <w:t>Friday, July 17</w:t>
      </w:r>
      <w:r>
        <w:t>:</w:t>
      </w:r>
    </w:p>
    <w:p w14:paraId="482EEDCF" w14:textId="77777777" w:rsidR="000D5E1E" w:rsidRDefault="00DB53AB">
      <w:pPr>
        <w:pStyle w:val="Compact"/>
        <w:numPr>
          <w:ilvl w:val="0"/>
          <w:numId w:val="2"/>
        </w:numPr>
      </w:pPr>
      <w:r>
        <w:rPr>
          <w:b/>
          <w:bCs/>
        </w:rPr>
        <w:t>Unicode process:</w:t>
      </w:r>
      <w:r>
        <w:t xml:space="preserve"> </w:t>
      </w:r>
      <w:r>
        <w:t>Who is Microsoft’s current Unicode Technical Committee delegate, and does Microsoft participate in the Emoji Standard &amp; Research Working Group (ESR)?</w:t>
      </w:r>
    </w:p>
    <w:p w14:paraId="4B65F976" w14:textId="77777777" w:rsidR="000D5E1E" w:rsidRDefault="00DB53AB">
      <w:pPr>
        <w:pStyle w:val="Compact"/>
        <w:numPr>
          <w:ilvl w:val="0"/>
          <w:numId w:val="2"/>
        </w:numPr>
      </w:pPr>
      <w:r>
        <w:rPr>
          <w:b/>
          <w:bCs/>
        </w:rPr>
        <w:t>Eligibility:</w:t>
      </w:r>
      <w:r>
        <w:t xml:space="preserve"> Does Unicode’s current four-year re-review rule permit concepts declined on November 4, 2022 to enter the intake that closes July 31, 2026?</w:t>
      </w:r>
    </w:p>
    <w:p w14:paraId="222006D9" w14:textId="77777777" w:rsidR="000D5E1E" w:rsidRDefault="00DB53AB">
      <w:pPr>
        <w:pStyle w:val="Compact"/>
        <w:numPr>
          <w:ilvl w:val="0"/>
          <w:numId w:val="2"/>
        </w:numPr>
      </w:pPr>
      <w:r>
        <w:rPr>
          <w:b/>
          <w:bCs/>
        </w:rPr>
        <w:t>Product intent:</w:t>
      </w:r>
      <w:r>
        <w:t xml:space="preserve"> If any of the three emoji is encoded, can the Windows/Segoe UI Emoji product owner state that Microsoft anticipates implementing it through the normal product and release process?</w:t>
      </w:r>
    </w:p>
    <w:p w14:paraId="41B38AA6" w14:textId="77777777" w:rsidR="000D5E1E" w:rsidRDefault="00DB53AB">
      <w:pPr>
        <w:pStyle w:val="Compact"/>
        <w:numPr>
          <w:ilvl w:val="0"/>
          <w:numId w:val="2"/>
        </w:numPr>
      </w:pPr>
      <w:r>
        <w:rPr>
          <w:b/>
          <w:bCs/>
        </w:rPr>
        <w:t>Design and rights:</w:t>
      </w:r>
      <w:r>
        <w:t xml:space="preserve"> Can the Fluent Emoji or Windows emoji design owner review the supplied textless artwork and confirm the acceptable route for artwork and the Unicode image license?</w:t>
      </w:r>
    </w:p>
    <w:p w14:paraId="1FDAD7A6" w14:textId="77777777" w:rsidR="000D5E1E" w:rsidRDefault="00DB53AB">
      <w:pPr>
        <w:pStyle w:val="Heading2"/>
      </w:pPr>
      <w:bookmarkStart w:id="1" w:name="recommendation"/>
      <w:bookmarkEnd w:id="0"/>
      <w:r>
        <w:t>Recommendation</w:t>
      </w:r>
    </w:p>
    <w:p w14:paraId="298FD0E0" w14:textId="77777777" w:rsidR="000D5E1E" w:rsidRDefault="00DB53AB">
      <w:pPr>
        <w:pStyle w:val="FirstParagraph"/>
      </w:pPr>
      <w:r>
        <w:t xml:space="preserve">Route </w:t>
      </w:r>
      <w:r>
        <w:rPr>
          <w:b/>
          <w:bCs/>
        </w:rPr>
        <w:t>all three proposals</w:t>
      </w:r>
      <w:r>
        <w:t xml:space="preserve"> </w:t>
      </w:r>
      <w:r>
        <w:t>for review now. They are separate, self-contained submissions with the required color and black-and-white images and five categories of frequency evidence. Microsoft does not need to choose one before the eligibility question is answered. If product capacity requires prioritization, the Windows emoji owner should make that choice after reviewing distinctiveness and implementation cost.</w:t>
      </w:r>
    </w:p>
    <w:p w14:paraId="0D4CE57D" w14:textId="77777777" w:rsidR="000D5E1E" w:rsidRDefault="00DB53AB">
      <w:pPr>
        <w:pStyle w:val="BodyText"/>
      </w:pPr>
      <w:r>
        <w:t>The portfolio risk is real: the project’s status-sheet analysis found a lower historical advance rate for resubmissions than for first-time concepts. Keep one never-before-proposed medical concept available as a fallback, but do not delay the three completed organ reviews while that option is evaluated.</w:t>
      </w:r>
    </w:p>
    <w:p w14:paraId="5A0CA428" w14:textId="77777777" w:rsidR="000D5E1E" w:rsidRDefault="00DB53AB">
      <w:pPr>
        <w:pStyle w:val="BodyText"/>
      </w:pPr>
      <w:r>
        <w:t xml:space="preserve">The highest-value Microsoft contribution is a product-owner statement of anticipated implementation. Unicode’s own FAQ identifies lack of anticipated support by major </w:t>
      </w:r>
      <w:r>
        <w:lastRenderedPageBreak/>
        <w:t>vendors as a reason a well-formed proposal may be declined. Microsoft ships Segoe UI Emoji and maintains the open-source Fluent Emoji set, so it can provide evidence an individual submitter cannot.</w:t>
      </w:r>
    </w:p>
    <w:p w14:paraId="320271C4" w14:textId="77777777" w:rsidR="000D5E1E" w:rsidRDefault="00DB53AB">
      <w:r>
        <w:br w:type="page"/>
      </w:r>
    </w:p>
    <w:p w14:paraId="22D340E0" w14:textId="77777777" w:rsidR="000D5E1E" w:rsidRDefault="00DB53AB">
      <w:pPr>
        <w:pStyle w:val="Heading2"/>
      </w:pPr>
      <w:bookmarkStart w:id="2" w:name="internal-route"/>
      <w:bookmarkEnd w:id="1"/>
      <w:r>
        <w:lastRenderedPageBreak/>
        <w:t>Internal route</w:t>
      </w:r>
    </w:p>
    <w:tbl>
      <w:tblPr>
        <w:tblStyle w:val="Table"/>
        <w:tblW w:w="5000" w:type="pct"/>
        <w:tblLayout w:type="fixed"/>
        <w:tblLook w:val="0020" w:firstRow="1" w:lastRow="0" w:firstColumn="0" w:lastColumn="0" w:noHBand="0" w:noVBand="0"/>
      </w:tblPr>
      <w:tblGrid>
        <w:gridCol w:w="3480"/>
        <w:gridCol w:w="3480"/>
        <w:gridCol w:w="3480"/>
      </w:tblGrid>
      <w:tr w:rsidR="000D5E1E" w14:paraId="1584DE38" w14:textId="77777777" w:rsidTr="000D5E1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6C8E98" w14:textId="77777777" w:rsidR="000D5E1E" w:rsidRDefault="00DB53AB">
            <w:pPr>
              <w:pStyle w:val="Compact"/>
            </w:pPr>
            <w:r>
              <w:t>Owner to identify</w:t>
            </w:r>
          </w:p>
        </w:tc>
        <w:tc>
          <w:tcPr>
            <w:tcW w:w="2640" w:type="dxa"/>
          </w:tcPr>
          <w:p w14:paraId="68A7200D" w14:textId="77777777" w:rsidR="000D5E1E" w:rsidRDefault="00DB53AB">
            <w:pPr>
              <w:pStyle w:val="Compact"/>
            </w:pPr>
            <w:r>
              <w:t>Decision or deliverable</w:t>
            </w:r>
          </w:p>
        </w:tc>
        <w:tc>
          <w:tcPr>
            <w:tcW w:w="2640" w:type="dxa"/>
          </w:tcPr>
          <w:p w14:paraId="6E8593D2" w14:textId="77777777" w:rsidR="000D5E1E" w:rsidRDefault="00DB53AB">
            <w:pPr>
              <w:pStyle w:val="Compact"/>
            </w:pPr>
            <w:r>
              <w:t>Target</w:t>
            </w:r>
          </w:p>
        </w:tc>
      </w:tr>
      <w:tr w:rsidR="000D5E1E" w14:paraId="3C64C9B3" w14:textId="77777777">
        <w:tc>
          <w:tcPr>
            <w:tcW w:w="2640" w:type="dxa"/>
          </w:tcPr>
          <w:p w14:paraId="254DD8CC" w14:textId="77777777" w:rsidR="000D5E1E" w:rsidRDefault="00DB53AB">
            <w:pPr>
              <w:pStyle w:val="Compact"/>
            </w:pPr>
            <w:r>
              <w:t>Microsoft Unicode/standards lead</w:t>
            </w:r>
          </w:p>
        </w:tc>
        <w:tc>
          <w:tcPr>
            <w:tcW w:w="2640" w:type="dxa"/>
          </w:tcPr>
          <w:p w14:paraId="3682C468" w14:textId="77777777" w:rsidR="000D5E1E" w:rsidRDefault="00DB53AB">
            <w:pPr>
              <w:pStyle w:val="Compact"/>
            </w:pPr>
            <w:r>
              <w:t>Confirm the UTC delegate, ESR participation, and the proper channel for the eligibility question</w:t>
            </w:r>
          </w:p>
        </w:tc>
        <w:tc>
          <w:tcPr>
            <w:tcW w:w="2640" w:type="dxa"/>
          </w:tcPr>
          <w:p w14:paraId="51B58965" w14:textId="77777777" w:rsidR="000D5E1E" w:rsidRDefault="00DB53AB">
            <w:pPr>
              <w:pStyle w:val="Compact"/>
            </w:pPr>
            <w:r>
              <w:t>July 15</w:t>
            </w:r>
          </w:p>
        </w:tc>
      </w:tr>
      <w:tr w:rsidR="000D5E1E" w14:paraId="7FEFC573" w14:textId="77777777">
        <w:tc>
          <w:tcPr>
            <w:tcW w:w="2640" w:type="dxa"/>
          </w:tcPr>
          <w:p w14:paraId="019AA1FC" w14:textId="77777777" w:rsidR="000D5E1E" w:rsidRDefault="00DB53AB">
            <w:pPr>
              <w:pStyle w:val="Compact"/>
            </w:pPr>
            <w:r>
              <w:t>Windows/Segoe UI Emoji product owner</w:t>
            </w:r>
          </w:p>
        </w:tc>
        <w:tc>
          <w:tcPr>
            <w:tcW w:w="2640" w:type="dxa"/>
          </w:tcPr>
          <w:p w14:paraId="2444FEBD" w14:textId="77777777" w:rsidR="000D5E1E" w:rsidRDefault="00DB53AB">
            <w:pPr>
              <w:pStyle w:val="Compact"/>
            </w:pPr>
            <w:r>
              <w:t>Approve, narrow, or decline the anticipated-implementation statement on page 2</w:t>
            </w:r>
          </w:p>
        </w:tc>
        <w:tc>
          <w:tcPr>
            <w:tcW w:w="2640" w:type="dxa"/>
          </w:tcPr>
          <w:p w14:paraId="05ED695D" w14:textId="77777777" w:rsidR="000D5E1E" w:rsidRDefault="00DB53AB">
            <w:pPr>
              <w:pStyle w:val="Compact"/>
            </w:pPr>
            <w:r>
              <w:t>July 17</w:t>
            </w:r>
          </w:p>
        </w:tc>
      </w:tr>
      <w:tr w:rsidR="000D5E1E" w14:paraId="2B63D4E6" w14:textId="77777777">
        <w:tc>
          <w:tcPr>
            <w:tcW w:w="2640" w:type="dxa"/>
          </w:tcPr>
          <w:p w14:paraId="2C76B8DD" w14:textId="77777777" w:rsidR="000D5E1E" w:rsidRDefault="00DB53AB">
            <w:pPr>
              <w:pStyle w:val="Compact"/>
            </w:pPr>
            <w:r>
              <w:t>Fluent Emoji/Windows design lead</w:t>
            </w:r>
          </w:p>
        </w:tc>
        <w:tc>
          <w:tcPr>
            <w:tcW w:w="2640" w:type="dxa"/>
          </w:tcPr>
          <w:p w14:paraId="619EBDB1" w14:textId="77777777" w:rsidR="000D5E1E" w:rsidRDefault="00DB53AB">
            <w:pPr>
              <w:pStyle w:val="Compact"/>
            </w:pPr>
            <w:r>
              <w:t>Review the three paradigms at 18x18 and 72x72; advise whether Microsoft should supply revised vendor artwork</w:t>
            </w:r>
          </w:p>
        </w:tc>
        <w:tc>
          <w:tcPr>
            <w:tcW w:w="2640" w:type="dxa"/>
          </w:tcPr>
          <w:p w14:paraId="21E00D1D" w14:textId="77777777" w:rsidR="000D5E1E" w:rsidRDefault="00DB53AB">
            <w:pPr>
              <w:pStyle w:val="Compact"/>
            </w:pPr>
            <w:r>
              <w:t>July 17</w:t>
            </w:r>
          </w:p>
        </w:tc>
      </w:tr>
      <w:tr w:rsidR="000D5E1E" w14:paraId="181EB560" w14:textId="77777777">
        <w:tc>
          <w:tcPr>
            <w:tcW w:w="2640" w:type="dxa"/>
          </w:tcPr>
          <w:p w14:paraId="2FEB3A59" w14:textId="77777777" w:rsidR="000D5E1E" w:rsidRDefault="00DB53AB">
            <w:pPr>
              <w:pStyle w:val="Compact"/>
            </w:pPr>
            <w:r>
              <w:t>Microsoft Legal/IP</w:t>
            </w:r>
          </w:p>
        </w:tc>
        <w:tc>
          <w:tcPr>
            <w:tcW w:w="2640" w:type="dxa"/>
          </w:tcPr>
          <w:p w14:paraId="6E2A240C" w14:textId="77777777" w:rsidR="000D5E1E" w:rsidRDefault="00DB53AB">
            <w:pPr>
              <w:pStyle w:val="Compact"/>
            </w:pPr>
            <w:r>
              <w:t>Confirm that the statement and any Microsoft-supplied art can use the Unicode proposal agreement and license</w:t>
            </w:r>
          </w:p>
        </w:tc>
        <w:tc>
          <w:tcPr>
            <w:tcW w:w="2640" w:type="dxa"/>
          </w:tcPr>
          <w:p w14:paraId="61B5D7A5" w14:textId="77777777" w:rsidR="000D5E1E" w:rsidRDefault="00DB53AB">
            <w:pPr>
              <w:pStyle w:val="Compact"/>
            </w:pPr>
            <w:r>
              <w:t>July 20</w:t>
            </w:r>
          </w:p>
        </w:tc>
      </w:tr>
      <w:tr w:rsidR="000D5E1E" w14:paraId="6E006052" w14:textId="77777777">
        <w:tc>
          <w:tcPr>
            <w:tcW w:w="2640" w:type="dxa"/>
          </w:tcPr>
          <w:p w14:paraId="6D20F4F2" w14:textId="77777777" w:rsidR="000D5E1E" w:rsidRDefault="00DB53AB">
            <w:pPr>
              <w:pStyle w:val="Compact"/>
            </w:pPr>
            <w:r>
              <w:t>Microsoft Health, sponsored by David Rhew</w:t>
            </w:r>
          </w:p>
        </w:tc>
        <w:tc>
          <w:tcPr>
            <w:tcW w:w="2640" w:type="dxa"/>
          </w:tcPr>
          <w:p w14:paraId="2461D649" w14:textId="77777777" w:rsidR="000D5E1E" w:rsidRDefault="00DB53AB">
            <w:pPr>
              <w:pStyle w:val="Compact"/>
            </w:pPr>
            <w:r>
              <w:t>Confirm clinical accuracy and the plain-language use cases</w:t>
            </w:r>
          </w:p>
        </w:tc>
        <w:tc>
          <w:tcPr>
            <w:tcW w:w="2640" w:type="dxa"/>
          </w:tcPr>
          <w:p w14:paraId="5866776C" w14:textId="77777777" w:rsidR="000D5E1E" w:rsidRDefault="00DB53AB">
            <w:pPr>
              <w:pStyle w:val="Compact"/>
            </w:pPr>
            <w:r>
              <w:t>July 17</w:t>
            </w:r>
          </w:p>
        </w:tc>
      </w:tr>
      <w:tr w:rsidR="000D5E1E" w14:paraId="0EF31B5D" w14:textId="77777777">
        <w:tc>
          <w:tcPr>
            <w:tcW w:w="2640" w:type="dxa"/>
          </w:tcPr>
          <w:p w14:paraId="1F7C0DD2" w14:textId="77777777" w:rsidR="000D5E1E" w:rsidRDefault="00DB53AB">
            <w:pPr>
              <w:pStyle w:val="Compact"/>
            </w:pPr>
            <w:r>
              <w:t>Shuhan He</w:t>
            </w:r>
          </w:p>
        </w:tc>
        <w:tc>
          <w:tcPr>
            <w:tcW w:w="2640" w:type="dxa"/>
          </w:tcPr>
          <w:p w14:paraId="752AF7A5" w14:textId="77777777" w:rsidR="000D5E1E" w:rsidRDefault="00DB53AB">
            <w:pPr>
              <w:pStyle w:val="Compact"/>
            </w:pPr>
            <w:r>
              <w:t>File each proposal as an individual through Unicode’s form</w:t>
            </w:r>
          </w:p>
        </w:tc>
        <w:tc>
          <w:tcPr>
            <w:tcW w:w="2640" w:type="dxa"/>
          </w:tcPr>
          <w:p w14:paraId="0C6B644A" w14:textId="77777777" w:rsidR="000D5E1E" w:rsidRDefault="00DB53AB">
            <w:pPr>
              <w:pStyle w:val="Compact"/>
            </w:pPr>
            <w:r>
              <w:t>No later than July 31</w:t>
            </w:r>
          </w:p>
        </w:tc>
      </w:tr>
    </w:tbl>
    <w:p w14:paraId="1F6D8645" w14:textId="77777777" w:rsidR="000D5E1E" w:rsidRDefault="00DB53AB">
      <w:pPr>
        <w:pStyle w:val="Heading2"/>
      </w:pPr>
      <w:bookmarkStart w:id="3" w:name="the-eligibility-question-stated-narrowly"/>
      <w:bookmarkEnd w:id="2"/>
      <w:r>
        <w:t>The eligibility question, stated narrowly</w:t>
      </w:r>
    </w:p>
    <w:p w14:paraId="47C4C37B" w14:textId="77777777" w:rsidR="000D5E1E" w:rsidRDefault="00DB53AB">
      <w:pPr>
        <w:pStyle w:val="FirstParagraph"/>
      </w:pPr>
      <w:r>
        <w:t xml:space="preserve">Unicode’s current public guidance says a concept declined within the last four years is not eligible for re-review. The Kidney, Stomach, and Liver notices are dated November 4, 2022, which is less than four elapsed years before July 31, 2026. However, the public guidance does not state the controlling date or whether the rule announced in 2024 applies retroactively, and Unicode’s public status history includes 2024 proposals for concepts previously submitted in late 2020. The correct action is to request a </w:t>
      </w:r>
      <w:r>
        <w:t>procedural interpretation before filing, not to assume either eligibility or ineligibility.</w:t>
      </w:r>
    </w:p>
    <w:p w14:paraId="628C2B49" w14:textId="77777777" w:rsidR="000D5E1E" w:rsidRDefault="00DB53AB">
      <w:pPr>
        <w:pStyle w:val="Heading2"/>
      </w:pPr>
      <w:bookmarkStart w:id="4" w:name="guardrails"/>
      <w:bookmarkEnd w:id="3"/>
      <w:r>
        <w:t>Guardrails</w:t>
      </w:r>
    </w:p>
    <w:p w14:paraId="3665750C" w14:textId="77777777" w:rsidR="000D5E1E" w:rsidRDefault="00DB53AB">
      <w:pPr>
        <w:pStyle w:val="Compact"/>
        <w:numPr>
          <w:ilvl w:val="0"/>
          <w:numId w:val="3"/>
        </w:numPr>
      </w:pPr>
      <w:r>
        <w:t>Shuhan He remains the individual submitter; the Unicode form does not accept a company as the submitter.</w:t>
      </w:r>
    </w:p>
    <w:p w14:paraId="6D482BEB" w14:textId="77777777" w:rsidR="000D5E1E" w:rsidRDefault="00DB53AB">
      <w:pPr>
        <w:pStyle w:val="Compact"/>
        <w:numPr>
          <w:ilvl w:val="0"/>
          <w:numId w:val="3"/>
        </w:numPr>
      </w:pPr>
      <w:r>
        <w:t>Each organ remains a separate proposal.</w:t>
      </w:r>
    </w:p>
    <w:p w14:paraId="04C9B90E" w14:textId="77777777" w:rsidR="000D5E1E" w:rsidRDefault="00DB53AB">
      <w:pPr>
        <w:pStyle w:val="Compact"/>
        <w:numPr>
          <w:ilvl w:val="0"/>
          <w:numId w:val="3"/>
        </w:numPr>
      </w:pPr>
      <w:r>
        <w:lastRenderedPageBreak/>
        <w:t>Ask Microsoft’s Unicode contacts and Peter Constable, if appropriate, only about process and venue - never for a preferred result.</w:t>
      </w:r>
    </w:p>
    <w:p w14:paraId="49CD0A1A" w14:textId="77777777" w:rsidR="000D5E1E" w:rsidRDefault="00DB53AB">
      <w:pPr>
        <w:pStyle w:val="Compact"/>
        <w:numPr>
          <w:ilvl w:val="0"/>
          <w:numId w:val="3"/>
        </w:numPr>
      </w:pPr>
      <w:r>
        <w:t>A Microsoft board seat opens the internal route but does not decide technical proposals.</w:t>
      </w:r>
    </w:p>
    <w:p w14:paraId="5A09743D" w14:textId="77777777" w:rsidR="000D5E1E" w:rsidRDefault="00DB53AB">
      <w:pPr>
        <w:pStyle w:val="Compact"/>
        <w:numPr>
          <w:ilvl w:val="0"/>
          <w:numId w:val="3"/>
        </w:numPr>
      </w:pPr>
      <w:r>
        <w:t>Do not describe Microsoft as supporting implementation until the responsible product owner and legal team approve the language.</w:t>
      </w:r>
    </w:p>
    <w:p w14:paraId="37BD3E79" w14:textId="77777777" w:rsidR="000D5E1E" w:rsidRDefault="00DB53AB">
      <w:pPr>
        <w:pStyle w:val="Heading2"/>
      </w:pPr>
      <w:bookmarkStart w:id="5" w:name="material-ready-for-review"/>
      <w:bookmarkEnd w:id="4"/>
      <w:r>
        <w:t>Material ready for review</w:t>
      </w:r>
    </w:p>
    <w:p w14:paraId="72127A86" w14:textId="77777777" w:rsidR="000D5E1E" w:rsidRDefault="00DB53AB">
      <w:pPr>
        <w:pStyle w:val="Compact"/>
        <w:numPr>
          <w:ilvl w:val="0"/>
          <w:numId w:val="4"/>
        </w:numPr>
      </w:pPr>
      <w:r>
        <w:t>Kidney proposal PDF, example images, SVG sources, and frequency evidence.</w:t>
      </w:r>
    </w:p>
    <w:p w14:paraId="49F36D53" w14:textId="77777777" w:rsidR="000D5E1E" w:rsidRDefault="00DB53AB">
      <w:pPr>
        <w:pStyle w:val="Compact"/>
        <w:numPr>
          <w:ilvl w:val="0"/>
          <w:numId w:val="4"/>
        </w:numPr>
      </w:pPr>
      <w:r>
        <w:t>Stomach proposal PDF, example images, SVG sources, and frequency evidence.</w:t>
      </w:r>
    </w:p>
    <w:p w14:paraId="1AB5F2BB" w14:textId="77777777" w:rsidR="000D5E1E" w:rsidRDefault="00DB53AB">
      <w:pPr>
        <w:pStyle w:val="Compact"/>
        <w:numPr>
          <w:ilvl w:val="0"/>
          <w:numId w:val="4"/>
        </w:numPr>
      </w:pPr>
      <w:r>
        <w:t>Liver proposal PDF, example images, SVG sources, and frequency evidence.</w:t>
      </w:r>
    </w:p>
    <w:p w14:paraId="512DA0C9" w14:textId="77777777" w:rsidR="000D5E1E" w:rsidRDefault="00DB53AB">
      <w:pPr>
        <w:pStyle w:val="Compact"/>
        <w:numPr>
          <w:ilvl w:val="0"/>
          <w:numId w:val="4"/>
        </w:numPr>
      </w:pPr>
      <w:r>
        <w:t>Original proposal artwork released under CC0 1.0.</w:t>
      </w:r>
    </w:p>
    <w:p w14:paraId="5E7E2957" w14:textId="77777777" w:rsidR="000D5E1E" w:rsidRDefault="00DB53AB">
      <w:pPr>
        <w:pStyle w:val="Compact"/>
        <w:numPr>
          <w:ilvl w:val="0"/>
          <w:numId w:val="4"/>
        </w:numPr>
      </w:pPr>
      <w:r>
        <w:t>Draft anticipated-vendor-support statement below.</w:t>
      </w:r>
    </w:p>
    <w:p w14:paraId="2904E525" w14:textId="77777777" w:rsidR="000D5E1E" w:rsidRDefault="00DB53AB">
      <w:r>
        <w:br w:type="page"/>
      </w:r>
    </w:p>
    <w:p w14:paraId="3BD77D8E" w14:textId="77777777" w:rsidR="000D5E1E" w:rsidRDefault="00DB53AB">
      <w:pPr>
        <w:pStyle w:val="Heading1"/>
      </w:pPr>
      <w:bookmarkStart w:id="6" w:name="draft-for-product-and-legal-clearance"/>
      <w:bookmarkEnd w:id="5"/>
      <w:r>
        <w:lastRenderedPageBreak/>
        <w:t>Draft for Product and Legal Clearance</w:t>
      </w:r>
    </w:p>
    <w:p w14:paraId="54F88481" w14:textId="77777777" w:rsidR="000D5E1E" w:rsidRDefault="00DB53AB">
      <w:pPr>
        <w:pStyle w:val="Heading2"/>
      </w:pPr>
      <w:bookmarkStart w:id="7" w:name="X62623f00acf2320d71bb453f7a241052393aae6"/>
      <w:r>
        <w:t>Microsoft anticipated implementation support</w:t>
      </w:r>
    </w:p>
    <w:p w14:paraId="5D00337C" w14:textId="77777777" w:rsidR="000D5E1E" w:rsidRDefault="00DB53AB">
      <w:pPr>
        <w:pStyle w:val="FirstParagraph"/>
      </w:pPr>
      <w:r>
        <w:rPr>
          <w:b/>
          <w:bCs/>
        </w:rPr>
        <w:t>Working text - do not submit until approved and signed by the responsible Microsoft product owner.</w:t>
      </w:r>
    </w:p>
    <w:p w14:paraId="6BC40817" w14:textId="77777777" w:rsidR="000D5E1E" w:rsidRDefault="00DB53AB">
      <w:pPr>
        <w:pStyle w:val="BodyText"/>
      </w:pPr>
      <w:r>
        <w:t xml:space="preserve">Microsoft supports the Unicode Consortium’s consideration of the </w:t>
      </w:r>
      <w:r>
        <w:rPr>
          <w:b/>
          <w:bCs/>
        </w:rPr>
        <w:t>Kidney, Stomach, and Liver</w:t>
      </w:r>
      <w:r>
        <w:t xml:space="preserve"> emoji proposals submitted by Shuhan He. If any of these characters is encoded and recommended for general interchange as emoji, Microsoft anticipates implementing the character in Segoe UI Emoji and relevant Microsoft emoji experiences through its standard design, product-planning, and release processes.</w:t>
      </w:r>
    </w:p>
    <w:p w14:paraId="5A7757B6" w14:textId="77777777" w:rsidR="000D5E1E" w:rsidRDefault="00DB53AB">
      <w:pPr>
        <w:pStyle w:val="BodyText"/>
      </w:pPr>
      <w:r>
        <w:t>Microsoft would retain control of its vendor-specific artwork and implementation schedule. This statement supplies anticipated vendor support; it does not request preferential treatment, pre-judge Unicode’s technical review, or bypass Microsoft’s normal product, legal, accessibility, and release approvals.</w:t>
      </w:r>
    </w:p>
    <w:p w14:paraId="2F6CB69D" w14:textId="77777777" w:rsidR="000D5E1E" w:rsidRDefault="00DB53AB">
      <w:pPr>
        <w:pStyle w:val="BodyText"/>
      </w:pPr>
      <w:r>
        <w:rPr>
          <w:b/>
          <w:bCs/>
        </w:rPr>
        <w:t>Approved by:</w:t>
      </w:r>
      <w:r>
        <w:t xml:space="preserve"> ____________________________________</w:t>
      </w:r>
      <w:r>
        <w:br/>
      </w:r>
      <w:r>
        <w:rPr>
          <w:b/>
          <w:bCs/>
        </w:rPr>
        <w:t>Title / product responsibility:</w:t>
      </w:r>
      <w:r>
        <w:t xml:space="preserve"> _________________________</w:t>
      </w:r>
      <w:r>
        <w:br/>
      </w:r>
      <w:r>
        <w:rPr>
          <w:b/>
          <w:bCs/>
        </w:rPr>
        <w:t>Date:</w:t>
      </w:r>
      <w:r>
        <w:t xml:space="preserve"> __________________</w:t>
      </w:r>
      <w:r>
        <w:br/>
      </w:r>
      <w:r>
        <w:rPr>
          <w:b/>
          <w:bCs/>
        </w:rPr>
        <w:t>Microsoft contact:</w:t>
      </w:r>
      <w:r>
        <w:t xml:space="preserve"> __________________________________</w:t>
      </w:r>
    </w:p>
    <w:p w14:paraId="78A6622C" w14:textId="77777777" w:rsidR="000D5E1E" w:rsidRDefault="00DB53AB">
      <w:pPr>
        <w:pStyle w:val="Heading2"/>
      </w:pPr>
      <w:bookmarkStart w:id="8" w:name="source-record"/>
      <w:bookmarkEnd w:id="7"/>
      <w:r>
        <w:t>Source record</w:t>
      </w:r>
    </w:p>
    <w:p w14:paraId="22113A95" w14:textId="77777777" w:rsidR="000D5E1E" w:rsidRDefault="00DB53AB">
      <w:pPr>
        <w:pStyle w:val="FirstParagraph"/>
      </w:pPr>
      <w:r>
        <w:t xml:space="preserve">Unicode </w:t>
      </w:r>
      <w:hyperlink r:id="rId5">
        <w:r>
          <w:rPr>
            <w:rStyle w:val="Hyperlink"/>
          </w:rPr>
          <w:t>proposal guidelines</w:t>
        </w:r>
      </w:hyperlink>
      <w:r>
        <w:t xml:space="preserve"> and </w:t>
      </w:r>
      <w:hyperlink r:id="rId6">
        <w:r>
          <w:rPr>
            <w:rStyle w:val="Hyperlink"/>
          </w:rPr>
          <w:t>Emoji Submission FAQ</w:t>
        </w:r>
      </w:hyperlink>
      <w:r>
        <w:t xml:space="preserve">; Unicode </w:t>
      </w:r>
      <w:hyperlink r:id="rId7">
        <w:r>
          <w:rPr>
            <w:rStyle w:val="Hyperlink"/>
          </w:rPr>
          <w:t>Board of Directors</w:t>
        </w:r>
      </w:hyperlink>
      <w:r>
        <w:t xml:space="preserve">; </w:t>
      </w:r>
      <w:hyperlink r:id="rId8">
        <w:r>
          <w:rPr>
            <w:rStyle w:val="Hyperlink"/>
          </w:rPr>
          <w:t>UTC #186 minutes</w:t>
        </w:r>
      </w:hyperlink>
      <w:r>
        <w:t xml:space="preserve">; and </w:t>
      </w:r>
      <w:hyperlink r:id="rId9">
        <w:r>
          <w:rPr>
            <w:rStyle w:val="Hyperlink"/>
          </w:rPr>
          <w:t>Microsoft Fluent Emoji</w:t>
        </w:r>
      </w:hyperlink>
      <w:r>
        <w:t>.</w:t>
      </w:r>
      <w:bookmarkEnd w:id="6"/>
      <w:bookmarkEnd w:id="8"/>
    </w:p>
    <w:sectPr w:rsidR="000D5E1E" w:rsidSect="00820AB6">
      <w:footnotePr>
        <w:numRestart w:val="eachSect"/>
      </w:footnotePr>
      <w:pgSz w:w="12240" w:h="15840"/>
      <w:pgMar w:top="1008" w:right="1008" w:bottom="1008" w:left="100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8EF7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ACB2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C3215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8034412">
    <w:abstractNumId w:val="0"/>
  </w:num>
  <w:num w:numId="2" w16cid:durableId="1928347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574056">
    <w:abstractNumId w:val="1"/>
  </w:num>
  <w:num w:numId="4" w16cid:durableId="1357079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D5E1E"/>
    <w:rsid w:val="000D5E1E"/>
    <w:rsid w:val="00820AB6"/>
    <w:rsid w:val="00833B15"/>
    <w:rsid w:val="00DB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216B"/>
  <w15:docId w15:val="{AE1C5ED9-AAF9-47B0-B1F6-E32368C8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ode.org/L2/L2026/26003.htm" TargetMode="External"/><Relationship Id="rId3" Type="http://schemas.openxmlformats.org/officeDocument/2006/relationships/settings" Target="settings.xml"/><Relationship Id="rId7" Type="http://schemas.openxmlformats.org/officeDocument/2006/relationships/hyperlink" Target="https://www.unicode.org/consortium/directo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icode.org/faq/emoji_submission.html" TargetMode="External"/><Relationship Id="rId11" Type="http://schemas.openxmlformats.org/officeDocument/2006/relationships/theme" Target="theme/theme1.xml"/><Relationship Id="rId5" Type="http://schemas.openxmlformats.org/officeDocument/2006/relationships/hyperlink" Target="https://www.unicode.org/emoji/proposal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crosoft/fluentui-emo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916</Words>
  <Characters>5226</Characters>
  <Application>Microsoft Office Word</Application>
  <DocSecurity>0</DocSecurity>
  <Lines>43</Lines>
  <Paragraphs>12</Paragraphs>
  <ScaleCrop>false</ScaleCrop>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Medical Emoji: Microsoft Internal Decision Brief</dc:title>
  <dc:creator>Prepared for David Rhew, MD, and Vishal Chowdhary</dc:creator>
  <cp:keywords/>
  <cp:lastModifiedBy>Shuhan He, MD Han</cp:lastModifiedBy>
  <cp:revision>2</cp:revision>
  <dcterms:created xsi:type="dcterms:W3CDTF">2026-07-10T02:47:00Z</dcterms:created>
  <dcterms:modified xsi:type="dcterms:W3CDTF">2026-07-10T02:47:00Z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13, 2026</vt:lpwstr>
  </property>
  <property fmtid="{D5CDD505-2E9C-101B-9397-08002B2CF9AE}" pid="3" name="subtitle">
    <vt:lpwstr>Kidney, Stomach, and Liver proposals</vt:lpwstr>
  </property>
</Properties>
</file>