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acketTitle"/>
        <w:pBdr>
          <w:bottom w:val="single" w:color="1F49B6" w:sz="10" w:space="6"/>
        </w:pBdr>
      </w:pPr>
      <w:r>
        <w:t xml:space="preserve">Institutional submission authorization record</w:t>
      </w:r>
    </w:p>
    <w:p>
      <w:r>
        <w:rPr>
          <w:b/>
          <w:bCs/>
        </w:rPr>
        <w:t xml:space="preserve">Opportunity:</w:t>
      </w:r>
      <w:r>
        <w:t xml:space="preserve"> NIH Integration of Nutrition Training into Health Care Education Challenge</w:t>
      </w:r>
    </w:p>
    <w:p>
      <w:r>
        <w:rPr>
          <w:b/>
          <w:bCs/>
        </w:rPr>
        <w:t xml:space="preserve">Track and category:</w:t>
      </w:r>
      <w:r>
        <w:t xml:space="preserve"> Developing Track, Residency Program</w:t>
      </w:r>
    </w:p>
    <w:p>
      <w:r>
        <w:rPr>
          <w:b/>
          <w:bCs/>
        </w:rPr>
        <w:t xml:space="preserve">Submission deadline:</w:t>
      </w:r>
      <w:r>
        <w:t xml:space="preserve"> September 15, 2026, 11:59 PM Eastern Time</w:t>
      </w:r>
    </w:p>
    <w:p>
      <w:r>
        <w:rPr>
          <w:b/>
          <w:bCs/>
        </w:rPr>
        <w:t xml:space="preserve">Eligible educational setting:</w:t>
      </w:r>
      <w:r>
        <w:t xml:space="preserve"> Harvard Affiliated Emergency Medicine Residency, ACGME program 1102421150</w:t>
      </w:r>
    </w:p>
    <w:p>
      <w:pPr>
        <w:pStyle w:val="Heading1"/>
      </w:pPr>
      <w:r>
        <w:t xml:space="preserve">Institutional identity</w:t>
      </w:r>
    </w:p>
    <w:p>
      <w:r>
        <w:rPr>
          <w:b/>
          <w:bCs/>
        </w:rPr>
        <w:t xml:space="preserve">Confirmed legal Lead Entity name:</w:t>
      </w:r>
      <w:r>
        <w:t xml:space="preserve"> _______________________________________</w:t>
      </w:r>
    </w:p>
    <w:p>
      <w:r>
        <w:rPr>
          <w:b/>
          <w:bCs/>
        </w:rPr>
        <w:t xml:space="preserve">Legal address for Participant Agreement:</w:t>
      </w:r>
      <w:r>
        <w:t xml:space="preserve"> ________________________________</w:t>
      </w:r>
    </w:p>
    <w:p>
      <w:r>
        <w:rPr>
          <w:b/>
          <w:bCs/>
        </w:rPr>
        <w:t xml:space="preserve">Institutional identifier or UEI, if required:</w:t>
      </w:r>
      <w:r>
        <w:t xml:space="preserve"> ___________________________</w:t>
      </w:r>
    </w:p>
    <w:p>
      <w:r>
        <w:rPr>
          <w:b/>
          <w:bCs/>
        </w:rPr>
        <w:t xml:space="preserve">Internal routing or Insight record number, if required:</w:t>
      </w:r>
      <w:r>
        <w:t xml:space="preserve"> _________________</w:t>
      </w:r>
    </w:p>
    <w:p>
      <w:r>
        <w:rPr>
          <w:b/>
          <w:bCs/>
        </w:rPr>
        <w:t xml:space="preserve">Administrative owner:</w:t>
      </w:r>
      <w:r>
        <w:t xml:space="preserve"> __________________________________________________</w:t>
      </w:r>
    </w:p>
    <w:p>
      <w:pPr>
        <w:pStyle w:val="Heading1"/>
      </w:pPr>
      <w:r>
        <w:t xml:space="preserve">Institutional determinations</w:t>
      </w:r>
    </w:p>
    <w:p>
      <w:pPr>
        <w:pStyle w:val="ListParagraph"/>
        <w:numPr>
          <w:ilvl w:val="0"/>
          <w:numId w:val="2"/>
        </w:numPr>
      </w:pPr>
      <w:r>
        <w:t xml:space="preserve">[ ] The Lead Entity is eligible to enter the Residency Program category through the program identified above.</w:t>
      </w:r>
    </w:p>
    <w:p>
      <w:pPr>
        <w:pStyle w:val="ListParagraph"/>
        <w:numPr>
          <w:ilvl w:val="0"/>
          <w:numId w:val="2"/>
        </w:numPr>
      </w:pPr>
      <w:r>
        <w:t xml:space="preserve">[ ] This is the Lead Entity's only entry to the challenge, whether submitted alone or through a formal partnership.</w:t>
      </w:r>
    </w:p>
    <w:p>
      <w:pPr>
        <w:pStyle w:val="ListParagraph"/>
        <w:numPr>
          <w:ilvl w:val="0"/>
          <w:numId w:val="2"/>
        </w:numPr>
      </w:pPr>
      <w:r>
        <w:t xml:space="preserve">[ ] The entry will be submitted as a single-Entity entry with no formal Partner Entity unless a later written approval changes that structure.</w:t>
      </w:r>
    </w:p>
    <w:p>
      <w:pPr>
        <w:pStyle w:val="ListParagraph"/>
        <w:numPr>
          <w:ilvl w:val="0"/>
          <w:numId w:val="2"/>
        </w:numPr>
      </w:pPr>
      <w:r>
        <w:t xml:space="preserve">[ ] Mass General Brigham University Healthcare Data Analytics may be named as an internal academic collaborator.</w:t>
      </w:r>
    </w:p>
    <w:p>
      <w:pPr>
        <w:pStyle w:val="ListParagraph"/>
        <w:numPr>
          <w:ilvl w:val="0"/>
          <w:numId w:val="2"/>
        </w:numPr>
      </w:pPr>
      <w:r>
        <w:t xml:space="preserve">[ ] The Participant Agreement and its public-use terms have been reviewed or routed to the responsible reviewer.</w:t>
      </w:r>
    </w:p>
    <w:p>
      <w:pPr>
        <w:pStyle w:val="ListParagraph"/>
        <w:numPr>
          <w:ilvl w:val="0"/>
          <w:numId w:val="2"/>
        </w:numPr>
      </w:pPr>
      <w:r>
        <w:t xml:space="preserve">[ ] No federal grant, cooperative agreement, or other transaction funds will support preparation of the entry.</w:t>
      </w:r>
    </w:p>
    <w:p>
      <w:pPr>
        <w:pStyle w:val="ListParagraph"/>
        <w:numPr>
          <w:ilvl w:val="0"/>
          <w:numId w:val="2"/>
        </w:numPr>
      </w:pPr>
      <w:r>
        <w:t xml:space="preserve">[ ] The institutional route for receiving and administering any prize has been identified.</w:t>
      </w:r>
    </w:p>
    <w:p>
      <w:pPr>
        <w:pStyle w:val="Heading1"/>
      </w:pPr>
      <w:r>
        <w:t xml:space="preserve">Point of Contact authorization</w:t>
      </w:r>
    </w:p>
    <w:p>
      <w:r>
        <w:rPr>
          <w:b/>
          <w:bCs/>
        </w:rPr>
        <w:t xml:space="preserve">Authorized Point of Contact:</w:t>
      </w:r>
      <w:r>
        <w:t xml:space="preserve"> ___________________________________________</w:t>
      </w:r>
    </w:p>
    <w:p>
      <w:r>
        <w:rPr>
          <w:b/>
          <w:bCs/>
        </w:rPr>
        <w:t xml:space="preserve">Title and department:</w:t>
      </w:r>
      <w:r>
        <w:t xml:space="preserve"> __________________________________________________</w:t>
      </w:r>
    </w:p>
    <w:p>
      <w:r>
        <w:rPr>
          <w:b/>
          <w:bCs/>
        </w:rPr>
        <w:t xml:space="preserve">Email:</w:t>
      </w:r>
      <w:r>
        <w:t xml:space="preserve"> _________________________________________________________________</w:t>
      </w:r>
    </w:p>
    <w:p>
      <w:r>
        <w:rPr>
          <w:b/>
          <w:bCs/>
        </w:rPr>
        <w:t xml:space="preserve">Phone:</w:t>
      </w:r>
      <w:r>
        <w:t xml:space="preserve"> _________________________________________________________________</w:t>
      </w:r>
    </w:p>
    <w:p>
      <w:pPr>
        <w:pStyle w:val="ListParagraph"/>
        <w:numPr>
          <w:ilvl w:val="0"/>
          <w:numId w:val="2"/>
        </w:numPr>
      </w:pPr>
      <w:r>
        <w:t xml:space="preserve">[ ] The Point of Contact may register the Lead Entity, communicate with the challenge administrator, coordinate the institutional package, and submit materials after final MGB approval.</w:t>
      </w:r>
    </w:p>
    <w:p>
      <w:pPr>
        <w:pStyle w:val="ListParagraph"/>
        <w:numPr>
          <w:ilvl w:val="0"/>
          <w:numId w:val="2"/>
        </w:numPr>
      </w:pPr>
      <w:r>
        <w:t xml:space="preserve">[ ] The Point of Contact may not change the approved institutional structure, accept terms, or make new institutional commitments without additional authorization.</w:t>
      </w:r>
    </w:p>
    <w:p>
      <w:pPr>
        <w:pStyle w:val="Heading1"/>
      </w:pPr>
      <w:r>
        <w:t xml:space="preserve">Participant Agreement signer</w:t>
      </w:r>
    </w:p>
    <w:p>
      <w:r>
        <w:rPr>
          <w:b/>
          <w:bCs/>
        </w:rPr>
        <w:t xml:space="preserve">Authorized signer name:</w:t>
      </w:r>
      <w:r>
        <w:t xml:space="preserve"> ________________________________________________</w:t>
      </w:r>
    </w:p>
    <w:p>
      <w:r>
        <w:rPr>
          <w:b/>
          <w:bCs/>
        </w:rPr>
        <w:t xml:space="preserve">Title:</w:t>
      </w:r>
      <w:r>
        <w:t xml:space="preserve"> _________________________________________________________________</w:t>
      </w:r>
    </w:p>
    <w:p>
      <w:r>
        <w:rPr>
          <w:b/>
          <w:bCs/>
        </w:rPr>
        <w:t xml:space="preserve">Office:</w:t>
      </w:r>
      <w:r>
        <w:t xml:space="preserve"> ________________________________________________________________</w:t>
      </w:r>
    </w:p>
    <w:p>
      <w:r>
        <w:rPr>
          <w:b/>
          <w:bCs/>
        </w:rPr>
        <w:t xml:space="preserve">Email:</w:t>
      </w:r>
      <w:r>
        <w:t xml:space="preserve"> _________________________________________________________________</w:t>
      </w:r>
    </w:p>
    <w:p>
      <w:r>
        <w:rPr>
          <w:b/>
          <w:bCs/>
        </w:rPr>
        <w:t xml:space="preserve">Required signing sequence or conditions:</w:t>
      </w:r>
      <w:r>
        <w:t xml:space="preserve"> _______________________________</w:t>
      </w:r>
    </w:p>
    <w:p>
      <w:pPr>
        <w:pStyle w:val="Heading1"/>
      </w:pPr>
      <w:r>
        <w:t xml:space="preserve">Approval record</w:t>
      </w:r>
    </w:p>
    <w:p>
      <w:r>
        <w:t xml:space="preserve">Research Management or designated institutional official</w:t>
      </w:r>
    </w:p>
    <w:p>
      <w:r>
        <w:rPr>
          <w:b/>
          <w:bCs/>
        </w:rPr>
        <w:t xml:space="preserve">Name and title:</w:t>
      </w:r>
      <w:r>
        <w:t xml:space="preserve"> ________________________________________________________</w:t>
      </w:r>
    </w:p>
    <w:p>
      <w:r>
        <w:rPr>
          <w:b/>
          <w:bCs/>
        </w:rPr>
        <w:t xml:space="preserve">Decision:</w:t>
      </w:r>
      <w:r>
        <w:t xml:space="preserve"> [ ] Approve  [ ] Approve with conditions  [ ] Do not approve</w:t>
      </w:r>
    </w:p>
    <w:p>
      <w:r>
        <w:rPr>
          <w:b/>
          <w:bCs/>
        </w:rPr>
        <w:t xml:space="preserve">Signature and date:</w:t>
      </w:r>
      <w:r>
        <w:t xml:space="preserve"> ____________________________________________________</w:t>
      </w:r>
    </w:p>
    <w:p>
      <w:r>
        <w:rPr>
          <w:b/>
          <w:bCs/>
        </w:rPr>
        <w:t xml:space="preserve">Conditions:</w:t>
      </w:r>
      <w:r>
        <w:t xml:space="preserve"> ____________________________________________________________</w:t>
      </w:r>
    </w:p>
    <w:p>
      <w:r>
        <w:t xml:space="preserve">Graduate Medical Education or HAEMR program authority</w:t>
      </w:r>
    </w:p>
    <w:p>
      <w:r>
        <w:rPr>
          <w:b/>
          <w:bCs/>
        </w:rPr>
        <w:t xml:space="preserve">Name and title:</w:t>
      </w:r>
      <w:r>
        <w:t xml:space="preserve"> ________________________________________________________</w:t>
      </w:r>
    </w:p>
    <w:p>
      <w:r>
        <w:rPr>
          <w:b/>
          <w:bCs/>
        </w:rPr>
        <w:t xml:space="preserve">Decision:</w:t>
      </w:r>
      <w:r>
        <w:t xml:space="preserve"> [ ] Confirm participation  [ ] Confirm with conditions  [ ] Do not confirm</w:t>
      </w:r>
    </w:p>
    <w:p>
      <w:r>
        <w:rPr>
          <w:b/>
          <w:bCs/>
        </w:rPr>
        <w:t xml:space="preserve">Signature and date:</w:t>
      </w:r>
      <w:r>
        <w:t xml:space="preserve"> ____________________________________________________</w:t>
      </w:r>
    </w:p>
    <w:p>
      <w:r>
        <w:t xml:space="preserve">MGB Department of Emergency Medicine</w:t>
      </w:r>
    </w:p>
    <w:p>
      <w:r>
        <w:rPr>
          <w:b/>
          <w:bCs/>
        </w:rPr>
        <w:t xml:space="preserve">Name and title:</w:t>
      </w:r>
      <w:r>
        <w:t xml:space="preserve"> ________________________________________________________</w:t>
      </w:r>
    </w:p>
    <w:p>
      <w:r>
        <w:rPr>
          <w:b/>
          <w:bCs/>
        </w:rPr>
        <w:t xml:space="preserve">Decision:</w:t>
      </w:r>
      <w:r>
        <w:t xml:space="preserve"> [ ] Confirm sponsorship  [ ] Confirm with conditions  [ ] Do not confirm</w:t>
      </w:r>
    </w:p>
    <w:p>
      <w:r>
        <w:rPr>
          <w:b/>
          <w:bCs/>
        </w:rPr>
        <w:t xml:space="preserve">Signature and date:</w:t>
      </w:r>
      <w:r>
        <w:t xml:space="preserve"> ____________________________________________________</w:t>
      </w:r>
    </w:p>
    <w:p>
      <w:r>
        <w:t xml:space="preserve">This record documents MGB's internal authorization. It does not replace the official NIH Participant Agreement.</w:t>
      </w:r>
    </w:p>
    <w:p>
      <w:r>
        <w:rPr>
          <w:b/>
          <w:bCs/>
        </w:rPr>
        <w:t xml:space="preserve">Official Participant Agreement: </w:t>
      </w:r>
      <w:hyperlink w:history="1" r:id="rIdkmqhec7muhgi6rdnqltnu">
        <w:r>
          <w:rPr>
            <w:rStyle w:val="Hyperlink"/>
          </w:rPr>
          <w:t xml:space="preserve">https://nutritioneducationchallenge.org/wp-content/uploads/2026/05/NIH-Nutrition-Education-Challenge-Team-Agreement_5.26.26-1.pdf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7"/>
        <w:szCs w:val="17"/>
      </w:rPr>
      <w:t xml:space="preserve">September 1, 2026 | Page 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7"/>
        <w:szCs w:val="17"/>
      </w:rPr>
      <w:t xml:space="preserve">NIH Nutrition Education Challenge | MGB administrative intake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938"/>
        <w:sz w:val="22"/>
        <w:szCs w:val="22"/>
      </w:rPr>
    </w:rPrDefault>
    <w:pPrDefault>
      <w:pPr>
        <w:spacing w:after="10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acketTitle">
    <w:name w:val="Packet Title"/>
    <w:basedOn w:val="Normal"/>
    <w:next w:val="Normal"/>
    <w:qFormat/>
    <w:pPr>
      <w:keepNext/>
      <w:spacing w:after="180"/>
    </w:pPr>
    <w:rPr>
      <w:rFonts w:ascii="Arial" w:cs="Arial" w:eastAsia="Arial" w:hAnsi="Arial"/>
      <w:b/>
      <w:bCs/>
      <w:color w:val="111827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80" w:before="180"/>
      <w:outlineLvl w:val="0"/>
    </w:pPr>
    <w:rPr>
      <w:rFonts w:ascii="Arial" w:cs="Arial" w:eastAsia="Arial" w:hAnsi="Arial"/>
      <w:b/>
      <w:bCs/>
      <w:color w:val="1F49B6"/>
      <w:sz w:val="27"/>
      <w:szCs w:val="27"/>
    </w:rPr>
  </w:style>
  <w:style w:type="paragraph" w:styleId="Heading2">
    <w:name w:val="Heading 2"/>
    <w:basedOn w:val="Normal"/>
    <w:next w:val="Normal"/>
    <w:qFormat/>
    <w:pPr>
      <w:keepNext/>
      <w:spacing w:after="80" w:before="180"/>
      <w:outlineLvl w:val="1"/>
    </w:pPr>
    <w:rPr>
      <w:rFonts w:ascii="Arial" w:cs="Arial" w:eastAsia="Arial" w:hAnsi="Arial"/>
      <w:b/>
      <w:bCs/>
      <w:color w:val="3341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kmqhec7muhgi6rdnqltnu" Type="http://schemas.openxmlformats.org/officeDocument/2006/relationships/hyperlink" Target="https://nutritioneducationchallenge.org/wp-content/uploads/2026/05/NIH-Nutrition-Education-Challenge-Team-Agreement_5.26.26-1.pdf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02-mgb-institutional-authorization-record</dc:title>
  <dc:creator>Open Clinical Learning Commons</dc:creator>
  <dc:description>Draft for Mass General Brigham Research Management review</dc:description>
  <cp:lastModifiedBy>Un-named</cp:lastModifiedBy>
  <cp:revision>1</cp:revision>
  <dcterms:created xsi:type="dcterms:W3CDTF">2026-09-01T18:05:25.414Z</dcterms:created>
  <dcterms:modified xsi:type="dcterms:W3CDTF">2026-09-01T18:05:25.414Z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