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PacketTitle"/>
        <w:pBdr>
          <w:bottom w:val="single" w:color="1F49B6" w:sz="10" w:space="6"/>
        </w:pBdr>
      </w:pPr>
      <w:r>
        <w:t xml:space="preserve">Institutional decision memo</w:t>
      </w:r>
    </w:p>
    <w:p>
      <w:r>
        <w:rPr>
          <w:b/>
          <w:bCs/>
        </w:rPr>
        <w:t xml:space="preserve">Date:</w:t>
      </w:r>
      <w:r>
        <w:t xml:space="preserve"> September 1, 2026</w:t>
      </w:r>
    </w:p>
    <w:p>
      <w:r>
        <w:rPr>
          <w:b/>
          <w:bCs/>
        </w:rPr>
        <w:t xml:space="preserve">To:</w:t>
      </w:r>
      <w:r>
        <w:t xml:space="preserve"> Mass General Brigham Graduate Medical Education, Research Management, Department of Emergency Medicine leadership, and authorized institutional officials</w:t>
      </w:r>
    </w:p>
    <w:p>
      <w:r>
        <w:rPr>
          <w:b/>
          <w:bCs/>
        </w:rPr>
        <w:t xml:space="preserve">From:</w:t>
      </w:r>
      <w:r>
        <w:t xml:space="preserve"> Shuhan He, MD, Emergency Medicine, Massachusetts General Hospital; Program Director, Healthcare Data Analytics, Mass General Brigham University</w:t>
      </w:r>
    </w:p>
    <w:p>
      <w:r>
        <w:rPr>
          <w:b/>
          <w:bCs/>
        </w:rPr>
        <w:t xml:space="preserve">Subject:</w:t>
      </w:r>
      <w:r>
        <w:t xml:space="preserve"> Expedited approval request for an NIH Nutrition Education Challenge submission through HAEMR</w:t>
      </w:r>
    </w:p>
    <w:p>
      <w:r>
        <w:rPr>
          <w:b/>
          <w:bCs/>
        </w:rPr>
        <w:t xml:space="preserve">Requested response:</w:t>
      </w:r>
      <w:r>
        <w:t xml:space="preserve"> As soon as possible, preferably by September 4, 2026</w:t>
      </w:r>
    </w:p>
    <w:p>
      <w:pPr>
        <w:pStyle w:val="Heading1"/>
      </w:pPr>
      <w:r>
        <w:t xml:space="preserve">Decision requested</w:t>
      </w:r>
    </w:p>
    <w:p>
      <w:r>
        <w:t xml:space="preserve">Approve preparation and submission of one Mass General Brigham entry to the NIH Integration of Nutrition Training into Health Care Education Challenge, Developing Track, Residency Program category, using the Harvard Affiliated Emergency Medicine Residency as the educational setting.</w:t>
      </w:r>
    </w:p>
    <w:p>
      <w:r>
        <w:t xml:space="preserve">The recommended administrative structure is a single-Entity submission by Mass General Brigham. The MGB Department of Emergency Medicine Division of Artificial Intelligence would build and coordinate the curriculum. The Mass General Brigham University Healthcare Data Analytics Program would serve as an internal academic collaborator, not a formal Partner Entity, unless Research Management or legal counsel directs otherwise.</w:t>
      </w:r>
    </w:p>
    <w:p>
      <w:pPr>
        <w:pStyle w:val="Heading1"/>
      </w:pPr>
      <w:r>
        <w:t xml:space="preserve">Why Mass General Brigham is the working Lead Entity</w:t>
      </w:r>
    </w:p>
    <w:p>
      <w:r>
        <w:t xml:space="preserve">The current AMA FREIDA record identifies Mass General Brigham as the sponsor of the four-year emergency medicine residency, ACGME program 1102421150. The current NRMP directory also identifies the institution as Mass General Brigham. NIH permits a fully accredited, United States-based nonprofit academic institution that provides an ACGME-accredited residency program to enter the Residency Program category.</w:t>
      </w:r>
    </w:p>
    <w:p>
      <w:r>
        <w:t xml:space="preserve">Research Management should confirm the exact legal entity name and address required on the official Participant Agreement. The public program record is strong evidence for the route, but it does not replace institutional certification.</w:t>
      </w:r>
    </w:p>
    <w:p>
      <w:pPr>
        <w:pStyle w:val="Heading1"/>
      </w:pPr>
      <w:r>
        <w:t xml:space="preserve">Competition facts</w:t>
      </w:r>
    </w:p>
    <w:p>
      <w:pPr>
        <w:pStyle w:val="ListParagraph"/>
        <w:numPr>
          <w:ilvl w:val="0"/>
          <w:numId w:val="2"/>
        </w:numPr>
      </w:pPr>
      <w:r>
        <w:rPr>
          <w:b/>
          <w:bCs/>
        </w:rPr>
        <w:t xml:space="preserve">Sponsor:</w:t>
      </w:r>
      <w:r>
        <w:t xml:space="preserve"> National Institutes of Health Office of Nutrition Research.</w:t>
      </w:r>
    </w:p>
    <w:p>
      <w:pPr>
        <w:pStyle w:val="ListParagraph"/>
        <w:numPr>
          <w:ilvl w:val="0"/>
          <w:numId w:val="2"/>
        </w:numPr>
      </w:pPr>
      <w:r>
        <w:rPr>
          <w:b/>
          <w:bCs/>
        </w:rPr>
        <w:t xml:space="preserve">Competition:</w:t>
      </w:r>
      <w:r>
        <w:t xml:space="preserve"> Integration of Nutrition Training into Health Care Education Challenge.</w:t>
      </w:r>
    </w:p>
    <w:p>
      <w:pPr>
        <w:pStyle w:val="ListParagraph"/>
        <w:numPr>
          <w:ilvl w:val="0"/>
          <w:numId w:val="2"/>
        </w:numPr>
      </w:pPr>
      <w:r>
        <w:rPr>
          <w:b/>
          <w:bCs/>
        </w:rPr>
        <w:t xml:space="preserve">Track and category:</w:t>
      </w:r>
      <w:r>
        <w:t xml:space="preserve"> Developing Track, Residency Program.</w:t>
      </w:r>
    </w:p>
    <w:p>
      <w:pPr>
        <w:pStyle w:val="ListParagraph"/>
        <w:numPr>
          <w:ilvl w:val="0"/>
          <w:numId w:val="2"/>
        </w:numPr>
      </w:pPr>
      <w:r>
        <w:rPr>
          <w:b/>
          <w:bCs/>
        </w:rPr>
        <w:t xml:space="preserve">Federal deadline:</w:t>
      </w:r>
      <w:r>
        <w:t xml:space="preserve"> September 15, 2026, 11:59 PM Eastern Time.</w:t>
      </w:r>
    </w:p>
    <w:p>
      <w:pPr>
        <w:pStyle w:val="ListParagraph"/>
        <w:numPr>
          <w:ilvl w:val="0"/>
          <w:numId w:val="2"/>
        </w:numPr>
      </w:pPr>
      <w:r>
        <w:rPr>
          <w:b/>
          <w:bCs/>
        </w:rPr>
        <w:t xml:space="preserve">Prize:</w:t>
      </w:r>
      <w:r>
        <w:t xml:space="preserve"> up to $75,000 for each selected Developing Track residency entry.</w:t>
      </w:r>
    </w:p>
    <w:p>
      <w:pPr>
        <w:pStyle w:val="ListParagraph"/>
        <w:numPr>
          <w:ilvl w:val="0"/>
          <w:numId w:val="2"/>
        </w:numPr>
      </w:pPr>
      <w:r>
        <w:rPr>
          <w:b/>
          <w:bCs/>
        </w:rPr>
        <w:t xml:space="preserve">Submission type:</w:t>
      </w:r>
      <w:r>
        <w:t xml:space="preserve"> federal prize competition, not a grant, cooperative agreement, contract, or subaward.</w:t>
      </w:r>
    </w:p>
    <w:p>
      <w:pPr>
        <w:pStyle w:val="ListParagraph"/>
        <w:numPr>
          <w:ilvl w:val="0"/>
          <w:numId w:val="2"/>
        </w:numPr>
      </w:pPr>
      <w:r>
        <w:rPr>
          <w:b/>
          <w:bCs/>
        </w:rPr>
        <w:t xml:space="preserve">Application budget:</w:t>
      </w:r>
      <w:r>
        <w:t xml:space="preserve"> none.</w:t>
      </w:r>
    </w:p>
    <w:p>
      <w:pPr>
        <w:pStyle w:val="ListParagraph"/>
        <w:numPr>
          <w:ilvl w:val="0"/>
          <w:numId w:val="2"/>
        </w:numPr>
      </w:pPr>
      <w:r>
        <w:rPr>
          <w:b/>
          <w:bCs/>
        </w:rPr>
        <w:t xml:space="preserve">Required final package:</w:t>
      </w:r>
      <w:r>
        <w:t xml:space="preserve"> Curriculum Overview PDF, Nutrition Education Toolkit PDF, and signed Participant Agreement PDF.</w:t>
      </w:r>
    </w:p>
    <w:p>
      <w:pPr>
        <w:pStyle w:val="ListParagraph"/>
        <w:numPr>
          <w:ilvl w:val="0"/>
          <w:numId w:val="2"/>
        </w:numPr>
      </w:pPr>
      <w:r>
        <w:rPr>
          <w:b/>
          <w:bCs/>
        </w:rPr>
        <w:t xml:space="preserve">Entry limit:</w:t>
      </w:r>
      <w:r>
        <w:t xml:space="preserve"> one entry per institution, whether submitted alone or in a formal partnership.</w:t>
      </w:r>
    </w:p>
    <w:p>
      <w:pPr>
        <w:pStyle w:val="ListParagraph"/>
        <w:numPr>
          <w:ilvl w:val="0"/>
          <w:numId w:val="2"/>
        </w:numPr>
      </w:pPr>
      <w:r>
        <w:rPr>
          <w:b/>
          <w:bCs/>
        </w:rPr>
        <w:t xml:space="preserve">Public-use term:</w:t>
      </w:r>
      <w:r>
        <w:t xml:space="preserve"> participating entities grant NIH an irrevocable, paid-up, royalty-free, nonexclusive worldwide license to reproduce, publish, post, link to, share, and publicly display the submission for challenge purposes. The participating entities retain their other applicable intellectual property rights.</w:t>
      </w:r>
    </w:p>
    <w:p>
      <w:pPr>
        <w:pStyle w:val="ListParagraph"/>
        <w:numPr>
          <w:ilvl w:val="0"/>
          <w:numId w:val="2"/>
        </w:numPr>
      </w:pPr>
      <w:r>
        <w:rPr>
          <w:b/>
          <w:bCs/>
        </w:rPr>
        <w:t xml:space="preserve">Funding restriction:</w:t>
      </w:r>
      <w:r>
        <w:t xml:space="preserve"> federal grant, cooperative agreement, or other transaction funds may not be used to develop or support the submission.</w:t>
      </w:r>
    </w:p>
    <w:p>
      <w:pPr>
        <w:pStyle w:val="Heading1"/>
      </w:pPr>
      <w:r>
        <w:t xml:space="preserve">Proposed curriculum</w:t>
      </w:r>
    </w:p>
    <w:p>
      <w:r>
        <w:t xml:space="preserve">The working title is Open Nutrition Data Commons for Emergency Medicine Residency. The proposed curriculum is a 40-hour, longitudinal nutrition data and responsible AI pathway for HAEMR residents. It currently maps 16 HHS competencies across six domains to emergency medicine learning activities and observable assessments.</w:t>
      </w:r>
    </w:p>
    <w:p>
      <w:r>
        <w:t xml:space="preserve">The curriculum would use synthetic patient cases and open health data. Public adopters would not need MGB credentials, protected health information, MGB Azure access, or proprietary software. The proposal does not include patient-facing AI, clinical deployment, effectiveness claims, or use of real patient records. Any later educational evaluation or use of institutional data would follow normal MGB review and approval processes.</w:t>
      </w:r>
    </w:p>
    <w:p>
      <w:pPr>
        <w:pStyle w:val="Heading1"/>
      </w:pPr>
      <w:r>
        <w:t xml:space="preserve">Proposed institutional roles</w:t>
      </w:r>
    </w:p>
    <w:p>
      <w:pPr>
        <w:pStyle w:val="ListParagraph"/>
        <w:numPr>
          <w:ilvl w:val="0"/>
          <w:numId w:val="2"/>
        </w:numPr>
      </w:pPr>
      <w:r>
        <w:rPr>
          <w:b/>
          <w:bCs/>
        </w:rPr>
        <w:t xml:space="preserve">Mass General Brigham:</w:t>
      </w:r>
      <w:r>
        <w:t xml:space="preserve"> Lead Entity, institutional applicant, prize recipient if selected, and owner of the institutional certifications.</w:t>
      </w:r>
    </w:p>
    <w:p>
      <w:pPr>
        <w:pStyle w:val="ListParagraph"/>
        <w:numPr>
          <w:ilvl w:val="0"/>
          <w:numId w:val="2"/>
        </w:numPr>
      </w:pPr>
      <w:r>
        <w:rPr>
          <w:b/>
          <w:bCs/>
        </w:rPr>
        <w:t xml:space="preserve">HAEMR:</w:t>
      </w:r>
      <w:r>
        <w:t xml:space="preserve"> educational setting, residency curriculum owner, learner population, and implementation lead.</w:t>
      </w:r>
    </w:p>
    <w:p>
      <w:pPr>
        <w:pStyle w:val="ListParagraph"/>
        <w:numPr>
          <w:ilvl w:val="0"/>
          <w:numId w:val="2"/>
        </w:numPr>
      </w:pPr>
      <w:r>
        <w:rPr>
          <w:b/>
          <w:bCs/>
        </w:rPr>
        <w:t xml:space="preserve">Division of Artificial Intelligence:</w:t>
      </w:r>
      <w:r>
        <w:t xml:space="preserve"> curriculum engineering, synthetic and open data environment, responsible AI exercises, public packaging, and technical maintenance.</w:t>
      </w:r>
    </w:p>
    <w:p>
      <w:pPr>
        <w:pStyle w:val="ListParagraph"/>
        <w:numPr>
          <w:ilvl w:val="0"/>
          <w:numId w:val="2"/>
        </w:numPr>
      </w:pPr>
      <w:r>
        <w:rPr>
          <w:b/>
          <w:bCs/>
        </w:rPr>
        <w:t xml:space="preserve">Healthcare Data Analytics Program:</w:t>
      </w:r>
      <w:r>
        <w:t xml:space="preserve"> applied analytics, visualization, reproducibility, and assessment design.</w:t>
      </w:r>
    </w:p>
    <w:p>
      <w:pPr>
        <w:pStyle w:val="ListParagraph"/>
        <w:numPr>
          <w:ilvl w:val="0"/>
          <w:numId w:val="2"/>
        </w:numPr>
      </w:pPr>
      <w:r>
        <w:rPr>
          <w:b/>
          <w:bCs/>
        </w:rPr>
        <w:t xml:space="preserve">Qualified nutrition professional:</w:t>
      </w:r>
      <w:r>
        <w:t xml:space="preserve"> clinical nutrition content review and scope verification. This person remains to be named.</w:t>
      </w:r>
    </w:p>
    <w:p>
      <w:pPr>
        <w:pStyle w:val="ListParagraph"/>
        <w:numPr>
          <w:ilvl w:val="0"/>
          <w:numId w:val="2"/>
        </w:numPr>
      </w:pPr>
      <w:r>
        <w:rPr>
          <w:b/>
          <w:bCs/>
        </w:rPr>
        <w:t xml:space="preserve">Shuhan He, MD:</w:t>
      </w:r>
      <w:r>
        <w:t xml:space="preserve"> proposed institutional Point of Contact, subject to written MGB authorization.</w:t>
      </w:r>
    </w:p>
    <w:p>
      <w:pPr>
        <w:pStyle w:val="Heading1"/>
      </w:pPr>
      <w:r>
        <w:t xml:space="preserve">Approvals and certifications requested</w:t>
      </w:r>
    </w:p>
    <w:p>
      <w:pPr>
        <w:pStyle w:val="ListParagraph"/>
        <w:numPr>
          <w:ilvl w:val="0"/>
          <w:numId w:val="2"/>
        </w:numPr>
      </w:pPr>
      <w:r>
        <w:t xml:space="preserve">[ ] Confirm the exact legal Lead Entity name and address for the official form.</w:t>
      </w:r>
    </w:p>
    <w:p>
      <w:pPr>
        <w:pStyle w:val="ListParagraph"/>
        <w:numPr>
          <w:ilvl w:val="0"/>
          <w:numId w:val="2"/>
        </w:numPr>
      </w:pPr>
      <w:r>
        <w:t xml:space="preserve">[ ] Confirm that the Lead Entity meets the challenge eligibility requirements through HAEMR and ACGME program 1102421150.</w:t>
      </w:r>
    </w:p>
    <w:p>
      <w:pPr>
        <w:pStyle w:val="ListParagraph"/>
        <w:numPr>
          <w:ilvl w:val="0"/>
          <w:numId w:val="2"/>
        </w:numPr>
      </w:pPr>
      <w:r>
        <w:t xml:space="preserve">[ ] Confirm that this will be the Lead Entity's only entry, individually or through a formal partnership.</w:t>
      </w:r>
    </w:p>
    <w:p>
      <w:pPr>
        <w:pStyle w:val="ListParagraph"/>
        <w:numPr>
          <w:ilvl w:val="0"/>
          <w:numId w:val="2"/>
        </w:numPr>
      </w:pPr>
      <w:r>
        <w:t xml:space="preserve">[ ] Approve a single-Entity submission and confirm whether MGB University may be described as an internal collaborator without formal Partner Entity status.</w:t>
      </w:r>
    </w:p>
    <w:p>
      <w:pPr>
        <w:pStyle w:val="ListParagraph"/>
        <w:numPr>
          <w:ilvl w:val="0"/>
          <w:numId w:val="2"/>
        </w:numPr>
      </w:pPr>
      <w:r>
        <w:t xml:space="preserve">[ ] Authorize Shuhan He, MD, to serve as Point of Contact, register the institution, correspond with the challenge, and submit the final package on MGB's behalf.</w:t>
      </w:r>
    </w:p>
    <w:p>
      <w:pPr>
        <w:pStyle w:val="ListParagraph"/>
        <w:numPr>
          <w:ilvl w:val="0"/>
          <w:numId w:val="2"/>
        </w:numPr>
      </w:pPr>
      <w:r>
        <w:t xml:space="preserve">[ ] Identify the authorized representative who will review and sign the official Participant Agreement.</w:t>
      </w:r>
    </w:p>
    <w:p>
      <w:pPr>
        <w:pStyle w:val="ListParagraph"/>
        <w:numPr>
          <w:ilvl w:val="0"/>
          <w:numId w:val="2"/>
        </w:numPr>
      </w:pPr>
      <w:r>
        <w:t xml:space="preserve">[ ] Approve or route review of the intellectual property and public dissemination terms.</w:t>
      </w:r>
    </w:p>
    <w:p>
      <w:pPr>
        <w:pStyle w:val="ListParagraph"/>
        <w:numPr>
          <w:ilvl w:val="0"/>
          <w:numId w:val="2"/>
        </w:numPr>
      </w:pPr>
      <w:r>
        <w:t xml:space="preserve">[ ] Confirm that no federal award funds will support preparation of the submission.</w:t>
      </w:r>
    </w:p>
    <w:p>
      <w:pPr>
        <w:pStyle w:val="ListParagraph"/>
        <w:numPr>
          <w:ilvl w:val="0"/>
          <w:numId w:val="2"/>
        </w:numPr>
      </w:pPr>
      <w:r>
        <w:t xml:space="preserve">[ ] Confirm HAEMR program participation and planned curriculum governance.</w:t>
      </w:r>
    </w:p>
    <w:p>
      <w:pPr>
        <w:pStyle w:val="ListParagraph"/>
        <w:numPr>
          <w:ilvl w:val="0"/>
          <w:numId w:val="2"/>
        </w:numPr>
      </w:pPr>
      <w:r>
        <w:t xml:space="preserve">[ ] Confirm Division of Artificial Intelligence leadership approval for the proposed build and coordination role.</w:t>
      </w:r>
    </w:p>
    <w:p>
      <w:pPr>
        <w:pStyle w:val="ListParagraph"/>
        <w:numPr>
          <w:ilvl w:val="0"/>
          <w:numId w:val="2"/>
        </w:numPr>
      </w:pPr>
      <w:r>
        <w:t xml:space="preserve">[ ] Confirm the appropriate internal route for prize acceptance and payment if selected, including the correct Unique Entity ID if needed.</w:t>
      </w:r>
    </w:p>
    <w:p>
      <w:pPr>
        <w:pStyle w:val="Heading1"/>
      </w:pPr>
      <w:r>
        <w:t xml:space="preserve">Proposed accelerated schedule</w:t>
      </w:r>
    </w:p>
    <w:p>
      <w:pPr>
        <w:pStyle w:val="ListParagraph"/>
        <w:numPr>
          <w:ilvl w:val="0"/>
          <w:numId w:val="2"/>
        </w:numPr>
      </w:pPr>
      <w:r>
        <w:rPr>
          <w:b/>
          <w:bCs/>
        </w:rPr>
        <w:t xml:space="preserve">September 1 to 3:</w:t>
      </w:r>
      <w:r>
        <w:t xml:space="preserve"> institutional routing, HAEMR and Division AI review, one-entry check, and legal or rights triage.</w:t>
      </w:r>
    </w:p>
    <w:p>
      <w:pPr>
        <w:pStyle w:val="ListParagraph"/>
        <w:numPr>
          <w:ilvl w:val="0"/>
          <w:numId w:val="2"/>
        </w:numPr>
      </w:pPr>
      <w:r>
        <w:rPr>
          <w:b/>
          <w:bCs/>
        </w:rPr>
        <w:t xml:space="preserve">September 4:</w:t>
      </w:r>
      <w:r>
        <w:t xml:space="preserve"> initial institutional go or no-go decision and Point of Contact designation.</w:t>
      </w:r>
    </w:p>
    <w:p>
      <w:pPr>
        <w:pStyle w:val="ListParagraph"/>
        <w:numPr>
          <w:ilvl w:val="0"/>
          <w:numId w:val="2"/>
        </w:numPr>
      </w:pPr>
      <w:r>
        <w:rPr>
          <w:b/>
          <w:bCs/>
        </w:rPr>
        <w:t xml:space="preserve">September 5 to 10:</w:t>
      </w:r>
      <w:r>
        <w:t xml:space="preserve"> complete the Curriculum Overview, Toolkit, competency map, and support letters.</w:t>
      </w:r>
    </w:p>
    <w:p>
      <w:pPr>
        <w:pStyle w:val="ListParagraph"/>
        <w:numPr>
          <w:ilvl w:val="0"/>
          <w:numId w:val="2"/>
        </w:numPr>
      </w:pPr>
      <w:r>
        <w:rPr>
          <w:b/>
          <w:bCs/>
        </w:rPr>
        <w:t xml:space="preserve">September 11:</w:t>
      </w:r>
      <w:r>
        <w:t xml:space="preserve"> internal content and compliance review.</w:t>
      </w:r>
    </w:p>
    <w:p>
      <w:pPr>
        <w:pStyle w:val="ListParagraph"/>
        <w:numPr>
          <w:ilvl w:val="0"/>
          <w:numId w:val="2"/>
        </w:numPr>
      </w:pPr>
      <w:r>
        <w:rPr>
          <w:b/>
          <w:bCs/>
        </w:rPr>
        <w:t xml:space="preserve">September 12 to 13:</w:t>
      </w:r>
      <w:r>
        <w:t xml:space="preserve"> final institutional approval, Participant Agreement signature, and PDF assembly.</w:t>
      </w:r>
    </w:p>
    <w:p>
      <w:pPr>
        <w:pStyle w:val="ListParagraph"/>
        <w:numPr>
          <w:ilvl w:val="0"/>
          <w:numId w:val="2"/>
        </w:numPr>
      </w:pPr>
      <w:r>
        <w:rPr>
          <w:b/>
          <w:bCs/>
        </w:rPr>
        <w:t xml:space="preserve">September 14:</w:t>
      </w:r>
      <w:r>
        <w:t xml:space="preserve"> submit with one day reserved for portal or document corrections.</w:t>
      </w:r>
    </w:p>
    <w:p>
      <w:pPr>
        <w:pStyle w:val="Heading1"/>
      </w:pPr>
      <w:r>
        <w:t xml:space="preserve">Routing decision</w:t>
      </w:r>
    </w:p>
    <w:p>
      <w:r>
        <w:t xml:space="preserve">Division of Artificial Intelligence leadership</w:t>
      </w:r>
    </w:p>
    <w:p>
      <w:r>
        <w:rPr>
          <w:b/>
          <w:bCs/>
        </w:rPr>
        <w:t xml:space="preserve">Name and title:</w:t>
      </w:r>
      <w:r>
        <w:t xml:space="preserve"> ______________________________________________</w:t>
      </w:r>
    </w:p>
    <w:p>
      <w:r>
        <w:rPr>
          <w:b/>
          <w:bCs/>
        </w:rPr>
        <w:t xml:space="preserve">Decision:</w:t>
      </w:r>
      <w:r>
        <w:t xml:space="preserve"> [ ] Approve  [ ] Approve with conditions  [ ] Do not approve</w:t>
      </w:r>
    </w:p>
    <w:p>
      <w:r>
        <w:rPr>
          <w:b/>
          <w:bCs/>
        </w:rPr>
        <w:t xml:space="preserve">Conditions or comments:</w:t>
      </w:r>
      <w:r>
        <w:t xml:space="preserve"> ______________________________________</w:t>
      </w:r>
    </w:p>
    <w:p>
      <w:r>
        <w:rPr>
          <w:b/>
          <w:bCs/>
        </w:rPr>
        <w:t xml:space="preserve">Signature and date:</w:t>
      </w:r>
      <w:r>
        <w:t xml:space="preserve"> ___________________________________________</w:t>
      </w:r>
    </w:p>
    <w:p>
      <w:r>
        <w:t xml:space="preserve">HAEMR Program Director</w:t>
      </w:r>
    </w:p>
    <w:p>
      <w:r>
        <w:rPr>
          <w:b/>
          <w:bCs/>
        </w:rPr>
        <w:t xml:space="preserve">Name and title:</w:t>
      </w:r>
      <w:r>
        <w:t xml:space="preserve"> ______________________________________________</w:t>
      </w:r>
    </w:p>
    <w:p>
      <w:r>
        <w:rPr>
          <w:b/>
          <w:bCs/>
        </w:rPr>
        <w:t xml:space="preserve">Decision:</w:t>
      </w:r>
      <w:r>
        <w:t xml:space="preserve"> [ ] Approve  [ ] Approve with conditions  [ ] Do not approve</w:t>
      </w:r>
    </w:p>
    <w:p>
      <w:r>
        <w:rPr>
          <w:b/>
          <w:bCs/>
        </w:rPr>
        <w:t xml:space="preserve">Conditions or comments:</w:t>
      </w:r>
      <w:r>
        <w:t xml:space="preserve"> ______________________________________</w:t>
      </w:r>
    </w:p>
    <w:p>
      <w:r>
        <w:rPr>
          <w:b/>
          <w:bCs/>
        </w:rPr>
        <w:t xml:space="preserve">Signature and date:</w:t>
      </w:r>
      <w:r>
        <w:t xml:space="preserve"> ___________________________________________</w:t>
      </w:r>
    </w:p>
    <w:p>
      <w:r>
        <w:t xml:space="preserve">MGB Department of Emergency Medicine or departmental administration</w:t>
      </w:r>
    </w:p>
    <w:p>
      <w:r>
        <w:rPr>
          <w:b/>
          <w:bCs/>
        </w:rPr>
        <w:t xml:space="preserve">Name and title:</w:t>
      </w:r>
      <w:r>
        <w:t xml:space="preserve"> ______________________________________________</w:t>
      </w:r>
    </w:p>
    <w:p>
      <w:r>
        <w:rPr>
          <w:b/>
          <w:bCs/>
        </w:rPr>
        <w:t xml:space="preserve">Decision:</w:t>
      </w:r>
      <w:r>
        <w:t xml:space="preserve"> [ ] Approve  [ ] Approve with conditions  [ ] Do not approve</w:t>
      </w:r>
    </w:p>
    <w:p>
      <w:r>
        <w:rPr>
          <w:b/>
          <w:bCs/>
        </w:rPr>
        <w:t xml:space="preserve">Conditions or comments:</w:t>
      </w:r>
      <w:r>
        <w:t xml:space="preserve"> ______________________________________</w:t>
      </w:r>
    </w:p>
    <w:p>
      <w:r>
        <w:rPr>
          <w:b/>
          <w:bCs/>
        </w:rPr>
        <w:t xml:space="preserve">Signature and date:</w:t>
      </w:r>
      <w:r>
        <w:t xml:space="preserve"> ___________________________________________</w:t>
      </w:r>
    </w:p>
    <w:p>
      <w:r>
        <w:t xml:space="preserve">MGB GME, Research Management, or authorized institutional office</w:t>
      </w:r>
    </w:p>
    <w:p>
      <w:r>
        <w:rPr>
          <w:b/>
          <w:bCs/>
        </w:rPr>
        <w:t xml:space="preserve">Name and title:</w:t>
      </w:r>
      <w:r>
        <w:t xml:space="preserve"> ______________________________________________</w:t>
      </w:r>
    </w:p>
    <w:p>
      <w:r>
        <w:rPr>
          <w:b/>
          <w:bCs/>
        </w:rPr>
        <w:t xml:space="preserve">Decision:</w:t>
      </w:r>
      <w:r>
        <w:t xml:space="preserve"> [ ] Approve  [ ] Approve with conditions  [ ] Do not approve</w:t>
      </w:r>
    </w:p>
    <w:p>
      <w:r>
        <w:rPr>
          <w:b/>
          <w:bCs/>
        </w:rPr>
        <w:t xml:space="preserve">Confirmed legal Lead Entity name:</w:t>
      </w:r>
      <w:r>
        <w:t xml:space="preserve"> ______________________________</w:t>
      </w:r>
    </w:p>
    <w:p>
      <w:r>
        <w:rPr>
          <w:b/>
          <w:bCs/>
        </w:rPr>
        <w:t xml:space="preserve">Authorized Point of Contact:</w:t>
      </w:r>
      <w:r>
        <w:t xml:space="preserve"> __________________________________</w:t>
      </w:r>
    </w:p>
    <w:p>
      <w:r>
        <w:rPr>
          <w:b/>
          <w:bCs/>
        </w:rPr>
        <w:t xml:space="preserve">Authorized Participant Agreement signer:</w:t>
      </w:r>
      <w:r>
        <w:t xml:space="preserve"> ______________________</w:t>
      </w:r>
    </w:p>
    <w:p>
      <w:r>
        <w:rPr>
          <w:b/>
          <w:bCs/>
        </w:rPr>
        <w:t xml:space="preserve">Signature and date:</w:t>
      </w:r>
      <w:r>
        <w:t xml:space="preserve"> ___________________________________________</w:t>
      </w:r>
    </w:p>
    <w:p>
      <w:pPr>
        <w:pStyle w:val="Heading1"/>
      </w:pPr>
      <w:r>
        <w:t xml:space="preserve">Official sources</w:t>
      </w:r>
    </w:p>
    <w:p>
      <w:r>
        <w:rPr>
          <w:b/>
          <w:bCs/>
        </w:rPr>
        <w:t xml:space="preserve">NIH challenge rules:</w:t>
      </w:r>
      <w:r>
        <w:t xml:space="preserve"/>
      </w:r>
    </w:p>
    <w:p>
      <w:hyperlink w:history="1" r:id="rId2nmzpkv_do8tkvbp_0whk">
        <w:r>
          <w:rPr>
            <w:rStyle w:val="Hyperlink"/>
          </w:rPr>
          <w:t xml:space="preserve">https://www.nih.gov/challenges/integration-nutrition-training-into-health-care-education-challenge</w:t>
        </w:r>
      </w:hyperlink>
    </w:p>
    <w:p>
      <w:r>
        <w:rPr>
          <w:b/>
          <w:bCs/>
        </w:rPr>
        <w:t xml:space="preserve">Official Submission Guide:</w:t>
      </w:r>
      <w:r>
        <w:t xml:space="preserve"/>
      </w:r>
    </w:p>
    <w:p>
      <w:hyperlink w:history="1" r:id="rIdmule_bi9dl17-wbzjvenb">
        <w:r>
          <w:rPr>
            <w:rStyle w:val="Hyperlink"/>
          </w:rPr>
          <w:t xml:space="preserve">https://nutritioneducationchallenge.org/wp-content/uploads/2026/05/FINAL_5.21.26_Submission-Guide_NIH-Nutrition-Challenge.pdf</w:t>
        </w:r>
      </w:hyperlink>
    </w:p>
    <w:p>
      <w:r>
        <w:rPr>
          <w:b/>
          <w:bCs/>
        </w:rPr>
        <w:t xml:space="preserve">Official Participant Agreement:</w:t>
      </w:r>
      <w:r>
        <w:t xml:space="preserve"/>
      </w:r>
    </w:p>
    <w:p>
      <w:hyperlink w:history="1" r:id="rIdnvaj79cnly8edk_zjruxc">
        <w:r>
          <w:rPr>
            <w:rStyle w:val="Hyperlink"/>
          </w:rPr>
          <w:t xml:space="preserve">https://nutritioneducationchallenge.org/wp-content/uploads/2026/05/NIH-Nutrition-Education-Challenge-Team-Agreement_5.26.26-1.pdf</w:t>
        </w:r>
      </w:hyperlink>
    </w:p>
    <w:p>
      <w:r>
        <w:rPr>
          <w:b/>
          <w:bCs/>
        </w:rPr>
        <w:t xml:space="preserve">Current HAEMR program record:</w:t>
      </w:r>
      <w:r>
        <w:t xml:space="preserve"/>
      </w:r>
    </w:p>
    <w:p>
      <w:hyperlink w:history="1" r:id="rId3kyjwpelfzekkmf3nysgf">
        <w:r>
          <w:rPr>
            <w:rStyle w:val="Hyperlink"/>
          </w:rPr>
          <w:t xml:space="preserve">https://freida.ama-assn.org/program/1102421150</w:t>
        </w:r>
      </w:hyperlink>
    </w:p>
    <w:p>
      <w:r>
        <w:rPr>
          <w:b/>
          <w:bCs/>
        </w:rPr>
        <w:t xml:space="preserve">MGB Research Management:</w:t>
      </w:r>
      <w:r>
        <w:t xml:space="preserve"/>
      </w:r>
    </w:p>
    <w:p>
      <w:hyperlink w:history="1" r:id="rId5_wm-adanraqlpeb45bdr">
        <w:r>
          <w:rPr>
            <w:rStyle w:val="Hyperlink"/>
          </w:rPr>
          <w:t xml:space="preserve">https://research.massgeneralbrigham.org/en/researchers-and-collaborators/collaborators-sponsors/research-management</w:t>
        </w:r>
      </w:hyperlink>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color w:val="64748B"/>
        <w:sz w:val="17"/>
        <w:szCs w:val="17"/>
      </w:rPr>
      <w:t xml:space="preserve">September 1, 2026 | Page </w:t>
    </w:r>
    <w:r>
      <w:rPr>
        <w:color w:val="64748B"/>
        <w:sz w:val="17"/>
        <w:szCs w:val="17"/>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64748B"/>
        <w:sz w:val="17"/>
        <w:szCs w:val="17"/>
      </w:rPr>
      <w:t xml:space="preserve">NIH Nutrition Education Challenge | Draft for MGB review</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02938"/>
        <w:sz w:val="22"/>
        <w:szCs w:val="22"/>
      </w:rPr>
    </w:rPrDefault>
    <w:pPrDefault>
      <w:pPr>
        <w:spacing w:after="100" w:line="264"/>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PacketTitle">
    <w:name w:val="Packet Title"/>
    <w:basedOn w:val="Normal"/>
    <w:next w:val="Normal"/>
    <w:qFormat/>
    <w:pPr>
      <w:keepNext/>
      <w:spacing w:after="180"/>
    </w:pPr>
    <w:rPr>
      <w:rFonts w:ascii="Arial" w:cs="Arial" w:eastAsia="Arial" w:hAnsi="Arial"/>
      <w:b/>
      <w:bCs/>
      <w:color w:val="111827"/>
      <w:sz w:val="34"/>
      <w:szCs w:val="34"/>
    </w:rPr>
  </w:style>
  <w:style w:type="paragraph" w:styleId="Heading1">
    <w:name w:val="Heading 1"/>
    <w:basedOn w:val="Normal"/>
    <w:next w:val="Normal"/>
    <w:qFormat/>
    <w:pPr>
      <w:keepNext/>
      <w:spacing w:after="80" w:before="180"/>
      <w:outlineLvl w:val="0"/>
    </w:pPr>
    <w:rPr>
      <w:rFonts w:ascii="Arial" w:cs="Arial" w:eastAsia="Arial" w:hAnsi="Arial"/>
      <w:b/>
      <w:bCs/>
      <w:color w:val="1F49B6"/>
      <w:sz w:val="27"/>
      <w:szCs w:val="27"/>
    </w:rPr>
  </w:style>
  <w:style w:type="paragraph" w:styleId="Heading2">
    <w:name w:val="Heading 2"/>
    <w:basedOn w:val="Normal"/>
    <w:next w:val="Normal"/>
    <w:qFormat/>
    <w:pPr>
      <w:keepNext/>
      <w:spacing w:after="80" w:before="180"/>
      <w:outlineLvl w:val="1"/>
    </w:pPr>
    <w:rPr>
      <w:rFonts w:ascii="Arial" w:cs="Arial" w:eastAsia="Arial" w:hAnsi="Arial"/>
      <w:b/>
      <w:bCs/>
      <w:color w:val="334155"/>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2nmzpkv_do8tkvbp_0whk" Type="http://schemas.openxmlformats.org/officeDocument/2006/relationships/hyperlink" Target="https://www.nih.gov/challenges/integration-nutrition-training-into-health-care-education-challenge" TargetMode="External"/><Relationship Id="rIdmule_bi9dl17-wbzjvenb" Type="http://schemas.openxmlformats.org/officeDocument/2006/relationships/hyperlink" Target="https://nutritioneducationchallenge.org/wp-content/uploads/2026/05/FINAL_5.21.26_Submission-Guide_NIH-Nutrition-Challenge.pdf" TargetMode="External"/><Relationship Id="rIdnvaj79cnly8edk_zjruxc" Type="http://schemas.openxmlformats.org/officeDocument/2006/relationships/hyperlink" Target="https://nutritioneducationchallenge.org/wp-content/uploads/2026/05/NIH-Nutrition-Education-Challenge-Team-Agreement_5.26.26-1.pdf" TargetMode="External"/><Relationship Id="rId3kyjwpelfzekkmf3nysgf" Type="http://schemas.openxmlformats.org/officeDocument/2006/relationships/hyperlink" Target="https://freida.ama-assn.org/program/1102421150" TargetMode="External"/><Relationship Id="rId5_wm-adanraqlpeb45bdr" Type="http://schemas.openxmlformats.org/officeDocument/2006/relationships/hyperlink" Target="https://research.massgeneralbrigham.org/en/researchers-and-collaborators/collaborators-sponsors/research-management" TargetMode="External"/><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01-mgb-institutional-decision-memo</dc:title>
  <dc:creator>Open Clinical Learning Commons</dc:creator>
  <dc:description>Draft for Mass General Brigham institutional review</dc:description>
  <cp:lastModifiedBy>Un-named</cp:lastModifiedBy>
  <cp:revision>1</cp:revision>
  <dcterms:created xsi:type="dcterms:W3CDTF">2026-09-01T17:13:08.855Z</dcterms:created>
  <dcterms:modified xsi:type="dcterms:W3CDTF">2026-09-01T17:13:08.855Z</dcterms:modified>
</cp:coreProperties>
</file>

<file path=docProps/custom.xml><?xml version="1.0" encoding="utf-8"?>
<Properties xmlns="http://schemas.openxmlformats.org/officeDocument/2006/custom-properties" xmlns:vt="http://schemas.openxmlformats.org/officeDocument/2006/docPropsVTypes"/>
</file>