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A7DB" w14:textId="250A0DD8" w:rsidR="00617FA5" w:rsidRPr="009863D8" w:rsidRDefault="001657DC" w:rsidP="001657D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9863D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Pařil,V.,Viturka,M. &amp; Rederer,V.(2023).The change of commuting behaviour with planned high-speed railways in Czechia. Review of Economic Perspectives,23(1) 1-13. </w:t>
      </w:r>
      <w:hyperlink r:id="rId4" w:history="1">
        <w:r w:rsidR="00251D1A" w:rsidRPr="009863D8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https://doi.org/10.2478/revecp-2022-0016</w:t>
        </w:r>
      </w:hyperlink>
    </w:p>
    <w:p w14:paraId="6C95E932" w14:textId="77777777" w:rsidR="00251D1A" w:rsidRPr="009863D8" w:rsidRDefault="00251D1A" w:rsidP="001657D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65F33F2" w14:textId="3976C27B" w:rsidR="00251D1A" w:rsidRPr="009863D8" w:rsidRDefault="00251D1A" w:rsidP="00251D1A">
      <w:pPr>
        <w:pStyle w:val="a5"/>
        <w:ind w:left="567" w:hanging="567"/>
        <w:rPr>
          <w:rFonts w:ascii="Times New Roman" w:hAnsi="Times New Roman" w:cs="Times New Roman"/>
        </w:rPr>
      </w:pPr>
      <w:r w:rsidRPr="009863D8">
        <w:rPr>
          <w:rFonts w:ascii="Times New Roman" w:hAnsi="Times New Roman" w:cs="Times New Roman"/>
          <w:shd w:val="clear" w:color="auto" w:fill="FFFFFF"/>
        </w:rPr>
        <w:t>The Xinhua News Agen</w:t>
      </w:r>
      <w:r w:rsidRPr="009863D8">
        <w:rPr>
          <w:rFonts w:ascii="Times New Roman" w:hAnsi="Times New Roman" w:cs="Times New Roman"/>
        </w:rPr>
        <w:t xml:space="preserve">.(2023). The operating mileage of China's high-speed rail has reached 42000 kilometers. Official website of the Chinese government. http://www.gov.cn/xinwen/2023-01/13/content_5736816.htm </w:t>
      </w:r>
    </w:p>
    <w:p w14:paraId="319D4C24" w14:textId="4A7C8181" w:rsidR="00251D1A" w:rsidRPr="009863D8" w:rsidRDefault="00267F99" w:rsidP="00267F99">
      <w:pPr>
        <w:pStyle w:val="a5"/>
        <w:ind w:left="567" w:hanging="567"/>
        <w:rPr>
          <w:rFonts w:ascii="Times New Roman" w:hAnsi="Times New Roman" w:cs="Times New Roman"/>
        </w:rPr>
      </w:pPr>
      <w:r w:rsidRPr="009863D8">
        <w:rPr>
          <w:rFonts w:ascii="Times New Roman" w:hAnsi="Times New Roman" w:cs="Times New Roman"/>
          <w:i/>
          <w:iCs/>
        </w:rPr>
        <w:t>Announcement of Financial Statements of China Railway Group for the Year 2021 and the First Quarter 2022</w:t>
      </w:r>
      <w:r w:rsidRPr="009863D8">
        <w:rPr>
          <w:rFonts w:ascii="Times New Roman" w:hAnsi="Times New Roman" w:cs="Times New Roman"/>
        </w:rPr>
        <w:t xml:space="preserve">. China Railway Group. (n.d.). Retrieved April 10, 2023, from http://www.china-railway.com.cn/xwzx/zhxw/202205/t20220506_121494.html </w:t>
      </w:r>
    </w:p>
    <w:p w14:paraId="6BA2C6FB" w14:textId="77777777" w:rsidR="00201FA4" w:rsidRPr="009863D8" w:rsidRDefault="00201FA4" w:rsidP="00201FA4">
      <w:pPr>
        <w:pStyle w:val="a5"/>
        <w:ind w:left="567" w:hanging="567"/>
        <w:rPr>
          <w:rFonts w:ascii="Times New Roman" w:hAnsi="Times New Roman" w:cs="Times New Roman"/>
        </w:rPr>
      </w:pPr>
      <w:r w:rsidRPr="009863D8">
        <w:rPr>
          <w:rFonts w:ascii="Times New Roman" w:hAnsi="Times New Roman" w:cs="Times New Roman"/>
        </w:rPr>
        <w:t xml:space="preserve">Huang, Y., &amp; Zong, H. (2021). Has high-speed railway promoted spatial equity at different levels? A case study of inland mountainous area of China. </w:t>
      </w:r>
      <w:r w:rsidRPr="009863D8">
        <w:rPr>
          <w:rFonts w:ascii="Times New Roman" w:hAnsi="Times New Roman" w:cs="Times New Roman"/>
          <w:i/>
          <w:iCs/>
        </w:rPr>
        <w:t>Cities</w:t>
      </w:r>
      <w:r w:rsidRPr="009863D8">
        <w:rPr>
          <w:rFonts w:ascii="Times New Roman" w:hAnsi="Times New Roman" w:cs="Times New Roman"/>
        </w:rPr>
        <w:t xml:space="preserve">, </w:t>
      </w:r>
      <w:r w:rsidRPr="009863D8">
        <w:rPr>
          <w:rFonts w:ascii="Times New Roman" w:hAnsi="Times New Roman" w:cs="Times New Roman"/>
          <w:i/>
          <w:iCs/>
        </w:rPr>
        <w:t>110</w:t>
      </w:r>
      <w:r w:rsidRPr="009863D8">
        <w:rPr>
          <w:rFonts w:ascii="Times New Roman" w:hAnsi="Times New Roman" w:cs="Times New Roman"/>
        </w:rPr>
        <w:t xml:space="preserve">, 103076. https://doi.org/10.1016/j.cities.2020.103076 </w:t>
      </w:r>
    </w:p>
    <w:p w14:paraId="70EE068F" w14:textId="77777777" w:rsidR="00267F99" w:rsidRPr="009863D8" w:rsidRDefault="00267F99" w:rsidP="00267F99">
      <w:pPr>
        <w:pStyle w:val="a5"/>
        <w:ind w:left="567" w:hanging="567"/>
        <w:rPr>
          <w:rFonts w:ascii="Times New Roman" w:hAnsi="Times New Roman" w:cs="Times New Roman"/>
        </w:rPr>
      </w:pPr>
      <w:r w:rsidRPr="009863D8">
        <w:rPr>
          <w:rFonts w:ascii="Times New Roman" w:hAnsi="Times New Roman" w:cs="Times New Roman"/>
        </w:rPr>
        <w:t xml:space="preserve">Ye, C., Zheng, Y., Lin, S., &amp; Zhao, Z. (2022). The impact of high-speed railway opening on regional economic growth: The case of the wuhan–guangzhou high-speed railway line. </w:t>
      </w:r>
      <w:r w:rsidRPr="009863D8">
        <w:rPr>
          <w:rFonts w:ascii="Times New Roman" w:hAnsi="Times New Roman" w:cs="Times New Roman"/>
          <w:i/>
          <w:iCs/>
        </w:rPr>
        <w:t>Sustainability</w:t>
      </w:r>
      <w:r w:rsidRPr="009863D8">
        <w:rPr>
          <w:rFonts w:ascii="Times New Roman" w:hAnsi="Times New Roman" w:cs="Times New Roman"/>
        </w:rPr>
        <w:t xml:space="preserve">, </w:t>
      </w:r>
      <w:r w:rsidRPr="009863D8">
        <w:rPr>
          <w:rFonts w:ascii="Times New Roman" w:hAnsi="Times New Roman" w:cs="Times New Roman"/>
          <w:i/>
          <w:iCs/>
        </w:rPr>
        <w:t>14</w:t>
      </w:r>
      <w:r w:rsidRPr="009863D8">
        <w:rPr>
          <w:rFonts w:ascii="Times New Roman" w:hAnsi="Times New Roman" w:cs="Times New Roman"/>
        </w:rPr>
        <w:t xml:space="preserve">(18), 11390. https://doi.org/10.3390/su141811390 </w:t>
      </w:r>
    </w:p>
    <w:p w14:paraId="3387AC52" w14:textId="77777777" w:rsidR="0037476D" w:rsidRPr="009863D8" w:rsidRDefault="0037476D" w:rsidP="0037476D">
      <w:pPr>
        <w:pStyle w:val="a5"/>
        <w:ind w:left="567" w:hanging="567"/>
        <w:rPr>
          <w:rFonts w:ascii="Times New Roman" w:hAnsi="Times New Roman" w:cs="Times New Roman"/>
        </w:rPr>
      </w:pPr>
      <w:r w:rsidRPr="009863D8">
        <w:rPr>
          <w:rFonts w:ascii="Times New Roman" w:hAnsi="Times New Roman" w:cs="Times New Roman"/>
          <w:i/>
          <w:iCs/>
        </w:rPr>
        <w:t>Government of Huzhou City</w:t>
      </w:r>
      <w:r w:rsidRPr="009863D8">
        <w:rPr>
          <w:rFonts w:ascii="Times New Roman" w:hAnsi="Times New Roman" w:cs="Times New Roman"/>
        </w:rPr>
        <w:t xml:space="preserve">. people's Government of Huzhou City, History. (n.d.). Retrieved April 10, 2023, from http://www.huzhou.gov.cn/col/col1229213501/index.html </w:t>
      </w:r>
    </w:p>
    <w:p w14:paraId="45A2B3D1" w14:textId="3386FDD3" w:rsidR="00201FA4" w:rsidRPr="009863D8" w:rsidRDefault="00A4246D" w:rsidP="001657DC">
      <w:pPr>
        <w:rPr>
          <w:rFonts w:ascii="Times New Roman" w:hAnsi="Times New Roman" w:cs="Times New Roman"/>
          <w:sz w:val="24"/>
          <w:szCs w:val="24"/>
        </w:rPr>
      </w:pPr>
      <w:r w:rsidRPr="009863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Lang, Dawei. 2017. </w:t>
      </w:r>
      <w:r w:rsidRPr="009863D8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leafletCN: An r Gallery for China and Other Geojson Choropleth Map in Leaflet</w:t>
      </w:r>
      <w:r w:rsidRPr="009863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  <w:hyperlink r:id="rId5" w:history="1">
        <w:r w:rsidRPr="009863D8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https://CRAN.R-project.org/package=leafletCN</w:t>
        </w:r>
      </w:hyperlink>
      <w:r w:rsidRPr="009863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sectPr w:rsidR="00201FA4" w:rsidRPr="00986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DE"/>
    <w:rsid w:val="001657DC"/>
    <w:rsid w:val="00201FA4"/>
    <w:rsid w:val="00251D1A"/>
    <w:rsid w:val="00267F99"/>
    <w:rsid w:val="0037476D"/>
    <w:rsid w:val="00617FA5"/>
    <w:rsid w:val="0092137E"/>
    <w:rsid w:val="009863D8"/>
    <w:rsid w:val="00A4246D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62FB"/>
  <w15:chartTrackingRefBased/>
  <w15:docId w15:val="{15A41FE8-2C93-44CE-B491-A8243D34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D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1D1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51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A424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package=leafletCN" TargetMode="External"/><Relationship Id="rId4" Type="http://schemas.openxmlformats.org/officeDocument/2006/relationships/hyperlink" Target="https://doi.org/10.2478/revecp-2022-00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Shuhang</dc:creator>
  <cp:keywords/>
  <dc:description/>
  <cp:lastModifiedBy>Lou, Shuhang</cp:lastModifiedBy>
  <cp:revision>10</cp:revision>
  <dcterms:created xsi:type="dcterms:W3CDTF">2023-04-10T05:04:00Z</dcterms:created>
  <dcterms:modified xsi:type="dcterms:W3CDTF">2023-04-17T04:22:00Z</dcterms:modified>
</cp:coreProperties>
</file>