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9DCA" w14:textId="61A22AE3" w:rsidR="00C249D5" w:rsidRPr="00C73D23" w:rsidRDefault="00C249D5" w:rsidP="00C249D5">
      <w:pPr>
        <w:pStyle w:val="Heading1"/>
        <w:rPr>
          <w:rStyle w:val="Emphasis"/>
          <w:rFonts w:ascii="Calibri" w:hAnsi="Calibri"/>
          <w:i w:val="0"/>
          <w:iCs w:val="0"/>
        </w:rPr>
      </w:pPr>
      <w:r w:rsidRPr="00C73D23">
        <w:rPr>
          <w:rStyle w:val="Emphasis"/>
          <w:rFonts w:ascii="Calibri" w:hAnsi="Calibri"/>
          <w:i w:val="0"/>
          <w:iCs w:val="0"/>
        </w:rPr>
        <w:t xml:space="preserve">Setting up the </w:t>
      </w:r>
      <w:r w:rsidR="0071058D" w:rsidRPr="00C73D23">
        <w:rPr>
          <w:rStyle w:val="Emphasis"/>
          <w:rFonts w:ascii="Calibri" w:hAnsi="Calibri"/>
          <w:i w:val="0"/>
          <w:iCs w:val="0"/>
        </w:rPr>
        <w:t>scenario</w:t>
      </w:r>
      <w:r w:rsidR="00EE4AC2">
        <w:rPr>
          <w:rStyle w:val="Emphasis"/>
          <w:rFonts w:ascii="Calibri" w:hAnsi="Calibri"/>
          <w:i w:val="0"/>
          <w:iCs w:val="0"/>
        </w:rPr>
        <w:t>s</w:t>
      </w:r>
    </w:p>
    <w:p w14:paraId="3C05D3E2" w14:textId="119DCE9D" w:rsidR="00590E5F" w:rsidRPr="00C73D23" w:rsidRDefault="0043726D" w:rsidP="0043726D">
      <w:pPr>
        <w:pStyle w:val="Subtitle"/>
        <w:rPr>
          <w:rStyle w:val="Emphasis"/>
          <w:rFonts w:ascii="Calibri" w:hAnsi="Calibri"/>
          <w:iCs w:val="0"/>
        </w:rPr>
      </w:pPr>
      <w:r w:rsidRPr="00C73D23">
        <w:rPr>
          <w:rStyle w:val="Emphasis"/>
          <w:rFonts w:ascii="Calibri" w:hAnsi="Calibri"/>
          <w:iCs w:val="0"/>
        </w:rPr>
        <w:t>A mass balance model of CA groundwater</w:t>
      </w:r>
    </w:p>
    <w:p w14:paraId="23CB1BED" w14:textId="6E0C09B1" w:rsidR="0043726D" w:rsidRPr="00C73D23" w:rsidRDefault="0043726D" w:rsidP="0043726D">
      <w:pPr>
        <w:rPr>
          <w:rFonts w:ascii="Calibri" w:hAnsi="Calibri"/>
        </w:rPr>
      </w:pPr>
      <w:r w:rsidRPr="00C73D23"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9E4388" wp14:editId="723A86F6">
                <wp:simplePos x="0" y="0"/>
                <wp:positionH relativeFrom="column">
                  <wp:posOffset>1193800</wp:posOffset>
                </wp:positionH>
                <wp:positionV relativeFrom="paragraph">
                  <wp:posOffset>72390</wp:posOffset>
                </wp:positionV>
                <wp:extent cx="3190240" cy="576580"/>
                <wp:effectExtent l="0" t="25400" r="60960" b="58420"/>
                <wp:wrapTight wrapText="bothSides">
                  <wp:wrapPolygon edited="0">
                    <wp:start x="3611" y="-952"/>
                    <wp:lineTo x="0" y="2855"/>
                    <wp:lineTo x="0" y="17128"/>
                    <wp:lineTo x="3611" y="22837"/>
                    <wp:lineTo x="20293" y="22837"/>
                    <wp:lineTo x="21497" y="15225"/>
                    <wp:lineTo x="21841" y="10467"/>
                    <wp:lineTo x="21841" y="8564"/>
                    <wp:lineTo x="20293" y="-952"/>
                    <wp:lineTo x="3611" y="-952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240" cy="576580"/>
                          <a:chOff x="0" y="0"/>
                          <a:chExt cx="3190803" cy="57658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914400" y="0"/>
                            <a:ext cx="1367790" cy="576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22617" w14:textId="365D61E7" w:rsidR="0043726D" w:rsidRDefault="0043726D" w:rsidP="0043726D">
                              <w:pPr>
                                <w:jc w:val="center"/>
                              </w:pPr>
                              <w:r>
                                <w:t>Groundwater</w:t>
                              </w:r>
                            </w:p>
                            <w:p w14:paraId="768DBB75" w14:textId="586EF388" w:rsidR="0043726D" w:rsidRDefault="0043726D" w:rsidP="0043726D">
                              <w:pPr>
                                <w:jc w:val="center"/>
                              </w:pPr>
                              <w: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Arrow 2"/>
                        <wps:cNvSpPr/>
                        <wps:spPr>
                          <a:xfrm>
                            <a:off x="0" y="0"/>
                            <a:ext cx="910590" cy="5753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E1913" w14:textId="2D9EE56D" w:rsidR="0043726D" w:rsidRDefault="0043726D" w:rsidP="0043726D">
                              <w:pPr>
                                <w:jc w:val="center"/>
                              </w:pPr>
                              <w:r>
                                <w:t>Flow in</w:t>
                              </w:r>
                              <w:r w:rsidRPr="0043726D">
                                <w:t xml:space="preserve">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geom_</w:t>
                              </w:r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x = 2030, y = 25,</w:t>
                              </w:r>
                            </w:p>
                            <w:p w14:paraId="0264CA11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label = "flow out",</w:t>
                              </w:r>
                            </w:p>
                            <w:p w14:paraId="36FA5529" w14:textId="6FA8B1AF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color = "red")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Arrow 3"/>
                        <wps:cNvSpPr/>
                        <wps:spPr>
                          <a:xfrm>
                            <a:off x="2280213" y="0"/>
                            <a:ext cx="910590" cy="5753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B42C7" w14:textId="6E2530B9" w:rsidR="0043726D" w:rsidRDefault="0043726D" w:rsidP="0043726D">
                              <w:pPr>
                                <w:jc w:val="center"/>
                              </w:pPr>
                              <w:r>
                                <w:t>Flow out</w:t>
                              </w:r>
                              <w:r w:rsidRPr="0043726D">
                                <w:t xml:space="preserve">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geom_</w:t>
                              </w:r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x = 2030, y = 25,</w:t>
                              </w:r>
                            </w:p>
                            <w:p w14:paraId="498D7368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label = "flow out",</w:t>
                              </w:r>
                            </w:p>
                            <w:p w14:paraId="52912F94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color = "red")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E4388" id="Group 4" o:spid="_x0000_s1026" style="position:absolute;margin-left:94pt;margin-top:5.7pt;width:251.2pt;height:45.4pt;z-index:251662336" coordsize="3190803,576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mVqVgDAADrDQAADgAAAGRycy9lMm9Eb2MueG1s7FfbbtswDH0fsH8Q9L76kqRNjDpF0K7FgGIt&#10;0g59VmT5gtmSJilxuq8fJV+aJVnXC1AMQ/OgSBYpkoc8tHV8sq5KtGJKF4LHODjwMWKciqTgWYy/&#10;3Z5/GmOkDeEJKQVnMb5nGp9MP344rmXEQpGLMmEKwSFcR7WMcW6MjDxP05xVRB8IyThspkJVxMBS&#10;ZV6iSA2nV6UX+v6hVwuVSCUo0xqenjWbeOrOT1NGzVWaamZQGWPwzbhRuXFhR296TKJMEZkXtHWD&#10;vMCLihQcjPZHnRFD0FIVO0dVBVVCi9QcUFF5Ik0LylwMEE3gb0VzocRSuliyqM5kDxNAu4XTi4+l&#10;X1fXChVJjIcYcVJBipxVNLTQ1DKLQOJCyRt5rdoHWbOy0a5TVdl/iAOtHaj3PahsbRCFh4Ng4odD&#10;wJ7C3ujocDRuUac5pGZHjeafNxTH/mBb0evMeta73plaQgHpB4z06zC6yYlkDnptEWgxCjqM5mLJ&#10;E5agORQY4VnJUNDg5aR7sHSkAbc9SE2C4dAHTHbhCgaHR0eTHbj6qEkklTYXTFTITmIMNcIT64er&#10;P7K61AYSBfKdHCwsOI0nbmbuS2adKvmcpZB8yFLgtB3t2Gmp0IoAYQiljBsXGZznpK1aWpRlrxj+&#10;XbGVt6rMUbJXfoLVXsNZFtz0ylXBhdpnPfneuZw28h0CTdwWArNerF0562ghkntIrxJNb9CSnhcA&#10;7CXR5pooaAaQC2hw5gqGtBR1jEU7wygX6ue+51Ye6g92MaqhucRY/1gSxTAqv3CoTJd+6EZuMRwd&#10;hWBDbe4sNnf4sjoVkA6oPvDOTa28KbtpqkR1B31wZq3CFuEUbMeYGtUtTk3T9KCTUjabOTHoQJKY&#10;S34jaVcAtmZu13dEyba6DND4q+jYQKKt+mpkbWq4mC2NSAtXfBbiBtcWemCm7SZvQNGwp2iR5QbN&#10;lBI1Cp9FTkBwl5eTwB890HI0CFwXe4SW1ryz/ipePkovi7vOScIauo58+NlIwaueyW61n7pPYN+f&#10;qevvY97vDeMF1C37bvModd0Lq++47wz+rxgMb/zmQ2S+weDBsxgchmM/DOCgdx437eBf5nHfnN95&#10;/FY8dp/OcKNwL4f29mOvLJtrmG/e0aa/AAAA//8DAFBLAwQUAAYACAAAACEACAfWyt4AAAAKAQAA&#10;DwAAAGRycy9kb3ducmV2LnhtbExPQU7DMBC8I/EHa5G4UTsBqhDiVFUFnCokWiTEzY23SdR4HcVu&#10;kv6e5QS3mZ3R7Eyxml0nRhxC60lDslAgkCpvW6o1fO5f7zIQIRqypvOEGi4YYFVeXxUmt36iDxx3&#10;sRYcQiE3GpoY+1zKUDXoTFj4Hom1ox+ciUyHWtrBTBzuOpkqtZTOtMQfGtPjpsHqtDs7DW+Tmdb3&#10;ycu4PR03l+/94/vXNkGtb2/m9TOIiHP8M8Nvfa4OJXc6+DPZIDrmWcZbIoPkAQQblk+KwYEPKk1B&#10;loX8P6H8AQAA//8DAFBLAQItABQABgAIAAAAIQDkmcPA+wAAAOEBAAATAAAAAAAAAAAAAAAAAAAA&#10;AABbQ29udGVudF9UeXBlc10ueG1sUEsBAi0AFAAGAAgAAAAhACOyauHXAAAAlAEAAAsAAAAAAAAA&#10;AAAAAAAALAEAAF9yZWxzLy5yZWxzUEsBAi0AFAAGAAgAAAAhAAc5lalYAwAA6w0AAA4AAAAAAAAA&#10;AAAAAAAALAIAAGRycy9lMm9Eb2MueG1sUEsBAi0AFAAGAAgAAAAhAAgH1sreAAAACgEAAA8AAAAA&#10;AAAAAAAAAAAAsAUAAGRycy9kb3ducmV2LnhtbFBLBQYAAAAABAAEAPMAAAC7BgAAAAA=&#10;">
                <v:roundrect id="Rounded Rectangle 1" o:spid="_x0000_s1027" style="position:absolute;left:914400;width:1367790;height:5765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wjjwgAA&#10;ANoAAAAPAAAAZHJzL2Rvd25yZXYueG1sRE9La8JAEL4L/Q/LFLxI3bQHSaMbkT7Q4sm0F2/T7OTR&#10;ZGdDdo3x33cFwdPw8T1ntR5NKwbqXW1ZwfM8AkGcW11zqeDn+/MpBuE8ssbWMim4kIN1+jBZYaLt&#10;mQ80ZL4UIYRdggoq77tESpdXZNDNbUccuML2Bn2AfSl1j+cQblr5EkULabDm0FBhR28V5U12Mgpm&#10;r7/b4v2rLof9B/7NmsZtjnGs1PRx3CxBeBr9XXxz73SYD9dXrle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DCOPCAAAA2gAAAA8AAAAAAAAAAAAAAAAAlw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ED22617" w14:textId="365D61E7" w:rsidR="0043726D" w:rsidRDefault="0043726D" w:rsidP="0043726D">
                        <w:pPr>
                          <w:jc w:val="center"/>
                        </w:pPr>
                        <w:r>
                          <w:t>Groundwater</w:t>
                        </w:r>
                      </w:p>
                      <w:p w14:paraId="768DBB75" w14:textId="586EF388" w:rsidR="0043726D" w:rsidRDefault="0043726D" w:rsidP="0043726D">
                        <w:pPr>
                          <w:jc w:val="center"/>
                        </w:pPr>
                        <w:r>
                          <w:t>Stock</w:t>
                        </w:r>
                      </w:p>
                    </w:txbxContent>
                  </v:textbox>
                </v:roundrect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8" type="#_x0000_t13" style="position:absolute;width:91059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Ze5xQAA&#10;ANoAAAAPAAAAZHJzL2Rvd25yZXYueG1sRI9Pa8JAFMTvgt9heUJvutG2ItFVrNJS9KTxz/WRfSax&#10;2bchu8a0n75bKHgcZuY3zGzRmlI0VLvCsoLhIAJBnFpdcKbgkLz3JyCcR9ZYWiYF3+RgMe92Zhhr&#10;e+cdNXufiQBhF6OC3PsqltKlORl0A1sRB+9ia4M+yDqTusZ7gJtSjqJoLA0WHBZyrGiVU/q1vxkF&#10;m/XH9npLnpPN63F5OmcvP030lij11GuXUxCeWv8I/7c/tYIR/F0JN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Rl7nFAAAA2gAAAA8AAAAAAAAAAAAAAAAAlwIAAGRycy9k&#10;b3ducmV2LnhtbFBLBQYAAAAABAAEAPUAAACJAwAAAAA=&#10;" adj="14777" fillcolor="#5b9bd5 [3204]" strokecolor="#1f4d78 [1604]" strokeweight="1pt">
                  <v:textbox>
                    <w:txbxContent>
                      <w:p w14:paraId="4C8E1913" w14:textId="2D9EE56D" w:rsidR="0043726D" w:rsidRDefault="0043726D" w:rsidP="0043726D">
                        <w:pPr>
                          <w:jc w:val="center"/>
                        </w:pPr>
                        <w:r>
                          <w:t>Flow in</w:t>
                        </w:r>
                        <w:r w:rsidRPr="0043726D">
                          <w:t xml:space="preserve"> </w:t>
                        </w:r>
                        <w:r>
                          <w:t xml:space="preserve">  </w:t>
                        </w:r>
                        <w:proofErr w:type="spellStart"/>
                        <w:r>
                          <w:t>geom_</w:t>
                        </w:r>
                        <w:proofErr w:type="gramStart"/>
                        <w:r>
                          <w:t>text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x = 2030, y = 25,</w:t>
                        </w:r>
                      </w:p>
                      <w:p w14:paraId="0264CA11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label = "flow out",</w:t>
                        </w:r>
                      </w:p>
                      <w:p w14:paraId="36FA5529" w14:textId="6FA8B1AF" w:rsidR="0043726D" w:rsidRDefault="0043726D" w:rsidP="0043726D">
                        <w:pPr>
                          <w:jc w:val="center"/>
                        </w:pPr>
                        <w:r>
                          <w:t xml:space="preserve">            color = "red")</w:t>
                        </w:r>
                      </w:p>
                    </w:txbxContent>
                  </v:textbox>
                </v:shape>
                <v:shape id="Right Arrow 3" o:spid="_x0000_s1029" type="#_x0000_t13" style="position:absolute;left:2280213;width:91059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TIixQAA&#10;ANoAAAAPAAAAZHJzL2Rvd25yZXYueG1sRI9Pa8JAFMTvQr/D8gredNPaiqSuohVF9KTxz/WRfU1S&#10;s29Ddo2xn75bKHgcZuY3zHjamlI0VLvCsoKXfgSCOLW64EzBIVn2RiCcR9ZYWiYFd3IwnTx1xhhr&#10;e+MdNXufiQBhF6OC3PsqltKlORl0fVsRB+/L1gZ9kHUmdY23ADelfI2ioTRYcFjIsaLPnNLL/moU&#10;bBar7fc1GSSb9+PsdM7efpponijVfW5nHyA8tf4R/m+vtYIB/F0JN0B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dMiLFAAAA2gAAAA8AAAAAAAAAAAAAAAAAlwIAAGRycy9k&#10;b3ducmV2LnhtbFBLBQYAAAAABAAEAPUAAACJAwAAAAA=&#10;" adj="14777" fillcolor="#5b9bd5 [3204]" strokecolor="#1f4d78 [1604]" strokeweight="1pt">
                  <v:textbox>
                    <w:txbxContent>
                      <w:p w14:paraId="108B42C7" w14:textId="6E2530B9" w:rsidR="0043726D" w:rsidRDefault="0043726D" w:rsidP="0043726D">
                        <w:pPr>
                          <w:jc w:val="center"/>
                        </w:pPr>
                        <w:r>
                          <w:t>Flow out</w:t>
                        </w:r>
                        <w:r w:rsidRPr="0043726D">
                          <w:t xml:space="preserve"> </w:t>
                        </w:r>
                        <w:r>
                          <w:t xml:space="preserve">  </w:t>
                        </w:r>
                        <w:proofErr w:type="spellStart"/>
                        <w:r>
                          <w:t>geom_</w:t>
                        </w:r>
                        <w:proofErr w:type="gramStart"/>
                        <w:r>
                          <w:t>text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x = 2030, y = 25,</w:t>
                        </w:r>
                      </w:p>
                      <w:p w14:paraId="498D7368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label = "flow out",</w:t>
                        </w:r>
                      </w:p>
                      <w:p w14:paraId="52912F94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color = "red")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1FB0A2C" w14:textId="4E46A605" w:rsidR="0043726D" w:rsidRPr="00C73D23" w:rsidRDefault="0043726D" w:rsidP="0043726D">
      <w:pPr>
        <w:rPr>
          <w:rFonts w:ascii="Calibri" w:hAnsi="Calibri"/>
        </w:rPr>
      </w:pPr>
    </w:p>
    <w:p w14:paraId="56C200DE" w14:textId="1B847EFF" w:rsidR="0043726D" w:rsidRPr="00C73D23" w:rsidRDefault="0043726D" w:rsidP="0043726D">
      <w:pPr>
        <w:rPr>
          <w:rFonts w:ascii="Calibri" w:hAnsi="Calibri"/>
        </w:rPr>
      </w:pPr>
    </w:p>
    <w:p w14:paraId="6BA8180B" w14:textId="79C6B21D" w:rsidR="0043726D" w:rsidRPr="00C73D23" w:rsidRDefault="0043726D" w:rsidP="0043726D">
      <w:pPr>
        <w:rPr>
          <w:rFonts w:ascii="Calibri" w:hAnsi="Calibri"/>
        </w:rPr>
      </w:pPr>
    </w:p>
    <w:p w14:paraId="32A1C18D" w14:textId="25543FC7" w:rsidR="0051141D" w:rsidRPr="00C73D23" w:rsidRDefault="004F1E8B" w:rsidP="0043726D">
      <w:pPr>
        <w:rPr>
          <w:rFonts w:ascii="Calibri" w:hAnsi="Calibri"/>
        </w:rPr>
      </w:pPr>
      <w:r w:rsidRPr="00C73D23">
        <w:rPr>
          <w:rFonts w:ascii="Calibri" w:hAnsi="Calibri"/>
        </w:rPr>
        <w:t>The flow and stock California groundwater can be analyzed with a simplified mass balance model as shown above. In 2000, the expected value of groundwater stock was 350x10</w:t>
      </w:r>
      <w:r w:rsidRPr="00C73D23">
        <w:rPr>
          <w:rFonts w:ascii="Calibri" w:hAnsi="Calibri"/>
          <w:vertAlign w:val="superscript"/>
        </w:rPr>
        <w:t>9</w:t>
      </w:r>
      <w:r w:rsidRPr="00C73D23">
        <w:rPr>
          <w:rFonts w:ascii="Calibri" w:hAnsi="Calibri"/>
        </w:rPr>
        <w:t xml:space="preserve"> m</w:t>
      </w:r>
      <w:r w:rsidRPr="00C73D23">
        <w:rPr>
          <w:rFonts w:ascii="Calibri" w:hAnsi="Calibri"/>
          <w:vertAlign w:val="superscript"/>
        </w:rPr>
        <w:t>3</w:t>
      </w:r>
      <w:r w:rsidRPr="00C73D23">
        <w:rPr>
          <w:rFonts w:ascii="Calibri" w:hAnsi="Calibri"/>
        </w:rPr>
        <w:t xml:space="preserve"> with a standard deviation of 115x10</w:t>
      </w:r>
      <w:r w:rsidRPr="00C73D23">
        <w:rPr>
          <w:rFonts w:ascii="Calibri" w:hAnsi="Calibri"/>
          <w:vertAlign w:val="superscript"/>
        </w:rPr>
        <w:t>9</w:t>
      </w:r>
      <w:r w:rsidRPr="00C73D23">
        <w:rPr>
          <w:rFonts w:ascii="Calibri" w:hAnsi="Calibri"/>
        </w:rPr>
        <w:t xml:space="preserve"> m</w:t>
      </w:r>
      <w:r w:rsidRPr="00C73D23">
        <w:rPr>
          <w:rFonts w:ascii="Calibri" w:hAnsi="Calibri"/>
          <w:vertAlign w:val="superscript"/>
        </w:rPr>
        <w:t>3</w:t>
      </w:r>
      <w:r w:rsidRPr="00C73D23">
        <w:rPr>
          <w:rFonts w:ascii="Calibri" w:hAnsi="Calibri"/>
        </w:rPr>
        <w:t>. Assuming normal distribution, the</w:t>
      </w:r>
      <w:r w:rsidR="00F9093F">
        <w:rPr>
          <w:rFonts w:ascii="Calibri" w:hAnsi="Calibri"/>
        </w:rPr>
        <w:t>re is a 90% chance that the</w:t>
      </w:r>
      <w:r w:rsidRPr="00C73D23">
        <w:rPr>
          <w:rFonts w:ascii="Calibri" w:hAnsi="Calibri"/>
        </w:rPr>
        <w:t xml:space="preserve"> initial groundwater stock is between 190x10</w:t>
      </w:r>
      <w:r w:rsidRPr="00C73D23">
        <w:rPr>
          <w:rFonts w:ascii="Calibri" w:hAnsi="Calibri"/>
          <w:vertAlign w:val="superscript"/>
        </w:rPr>
        <w:t>9</w:t>
      </w:r>
      <w:r w:rsidRPr="00C73D23">
        <w:rPr>
          <w:rFonts w:ascii="Calibri" w:hAnsi="Calibri"/>
        </w:rPr>
        <w:t xml:space="preserve"> m</w:t>
      </w:r>
      <w:r w:rsidRPr="00C73D23">
        <w:rPr>
          <w:rFonts w:ascii="Calibri" w:hAnsi="Calibri"/>
          <w:vertAlign w:val="superscript"/>
        </w:rPr>
        <w:t>3</w:t>
      </w:r>
      <w:r w:rsidRPr="00C73D23">
        <w:rPr>
          <w:rFonts w:ascii="Calibri" w:hAnsi="Calibri"/>
        </w:rPr>
        <w:t xml:space="preserve"> and 550x10</w:t>
      </w:r>
      <w:r w:rsidRPr="00C73D23">
        <w:rPr>
          <w:rFonts w:ascii="Calibri" w:hAnsi="Calibri"/>
          <w:vertAlign w:val="superscript"/>
        </w:rPr>
        <w:t>9</w:t>
      </w:r>
      <w:r w:rsidRPr="00C73D23">
        <w:rPr>
          <w:rFonts w:ascii="Calibri" w:hAnsi="Calibri"/>
        </w:rPr>
        <w:t xml:space="preserve"> m</w:t>
      </w:r>
      <w:r w:rsidRPr="00C73D23">
        <w:rPr>
          <w:rFonts w:ascii="Calibri" w:hAnsi="Calibri"/>
          <w:vertAlign w:val="superscript"/>
        </w:rPr>
        <w:t>3</w:t>
      </w:r>
      <w:r w:rsidRPr="00C73D23">
        <w:rPr>
          <w:rFonts w:ascii="Calibri" w:hAnsi="Calibri"/>
        </w:rPr>
        <w:t xml:space="preserve"> in 2000.  </w:t>
      </w:r>
      <w:r w:rsidR="0071058D" w:rsidRPr="00C73D23">
        <w:rPr>
          <w:rFonts w:ascii="Calibri" w:hAnsi="Calibri"/>
        </w:rPr>
        <w:t xml:space="preserve">Then, I determined the flow based on “Visualizing a Stochastic Model of Californian Water Resources Using Sankey Diagrams” by </w:t>
      </w:r>
      <w:proofErr w:type="spellStart"/>
      <w:r w:rsidR="0071058D" w:rsidRPr="00C73D23">
        <w:rPr>
          <w:rFonts w:ascii="Calibri" w:hAnsi="Calibri"/>
        </w:rPr>
        <w:t>Curmi</w:t>
      </w:r>
      <w:proofErr w:type="spellEnd"/>
      <w:r w:rsidR="0071058D" w:rsidRPr="00C73D23">
        <w:rPr>
          <w:rFonts w:ascii="Calibri" w:hAnsi="Calibri"/>
        </w:rPr>
        <w:t xml:space="preserve"> et al. In 2000, the annual input to the groundwater is 12.8x10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 while the annual loss is 18.2x10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>. In 2050, the annual input is projected to decrease to 10.3x10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 while annual loss will increase to 27x10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. </w:t>
      </w:r>
    </w:p>
    <w:p w14:paraId="028B0C01" w14:textId="7EFE8F50" w:rsidR="0051141D" w:rsidRPr="00EE4AC2" w:rsidRDefault="0051141D" w:rsidP="00EE4AC2">
      <w:pPr>
        <w:pStyle w:val="Heading1"/>
        <w:rPr>
          <w:rStyle w:val="Emphasis"/>
          <w:rFonts w:ascii="Calibri" w:hAnsi="Calibri"/>
          <w:i w:val="0"/>
        </w:rPr>
      </w:pPr>
      <w:r w:rsidRPr="00EE4AC2">
        <w:rPr>
          <w:rStyle w:val="Emphasis"/>
          <w:rFonts w:ascii="Calibri" w:hAnsi="Calibri"/>
          <w:i w:val="0"/>
        </w:rPr>
        <w:t>Amount of groundwater depletion 2000-2050</w:t>
      </w:r>
    </w:p>
    <w:p w14:paraId="69FAA415" w14:textId="77777777" w:rsidR="003F0DA2" w:rsidRDefault="0051141D" w:rsidP="0051141D">
      <w:pPr>
        <w:rPr>
          <w:rFonts w:ascii="Calibri" w:hAnsi="Calibri"/>
        </w:rPr>
      </w:pPr>
      <w:r w:rsidRPr="00C73D23">
        <w:rPr>
          <w:rFonts w:ascii="Calibri" w:hAnsi="Calibri"/>
        </w:rPr>
        <w:t xml:space="preserve">From 2000 to 2050, the magnitude of groundwater </w:t>
      </w:r>
      <w:r w:rsidR="00C73D23" w:rsidRPr="00C73D23">
        <w:rPr>
          <w:rFonts w:ascii="Calibri" w:hAnsi="Calibri"/>
        </w:rPr>
        <w:t>extraction</w:t>
      </w:r>
      <w:r w:rsidRPr="00C73D23">
        <w:rPr>
          <w:rFonts w:ascii="Calibri" w:hAnsi="Calibri"/>
        </w:rPr>
        <w:t xml:space="preserve"> exceeds </w:t>
      </w:r>
      <w:r w:rsidR="00C73D23" w:rsidRPr="00C73D23">
        <w:rPr>
          <w:rFonts w:ascii="Calibri" w:hAnsi="Calibri"/>
        </w:rPr>
        <w:t>recharge</w:t>
      </w:r>
      <w:r w:rsidRPr="00C73D23">
        <w:rPr>
          <w:rFonts w:ascii="Calibri" w:hAnsi="Calibri"/>
        </w:rPr>
        <w:t xml:space="preserve"> </w:t>
      </w:r>
      <w:r w:rsidR="004E33BB" w:rsidRPr="00C73D23">
        <w:rPr>
          <w:rFonts w:ascii="Calibri" w:hAnsi="Calibri"/>
        </w:rPr>
        <w:t xml:space="preserve">every year. I plotted </w:t>
      </w:r>
      <w:r w:rsidR="00C73D23" w:rsidRPr="00C73D23">
        <w:rPr>
          <w:rFonts w:ascii="Calibri" w:hAnsi="Calibri"/>
        </w:rPr>
        <w:t xml:space="preserve">the </w:t>
      </w:r>
      <w:r w:rsidR="004E33BB" w:rsidRPr="00C73D23">
        <w:rPr>
          <w:rFonts w:ascii="Calibri" w:hAnsi="Calibri"/>
        </w:rPr>
        <w:t xml:space="preserve">flow in and flow out during these years assuming a linear </w:t>
      </w:r>
      <w:r w:rsidR="00C73D23" w:rsidRPr="00C73D23">
        <w:rPr>
          <w:rFonts w:ascii="Calibri" w:hAnsi="Calibri"/>
        </w:rPr>
        <w:t>relationship (Figure 1)</w:t>
      </w:r>
      <w:r w:rsidR="004E33BB" w:rsidRPr="00C73D23">
        <w:rPr>
          <w:rFonts w:ascii="Calibri" w:hAnsi="Calibri"/>
        </w:rPr>
        <w:t xml:space="preserve">. </w:t>
      </w:r>
      <w:r w:rsidR="00C73D23">
        <w:rPr>
          <w:rFonts w:ascii="Calibri" w:hAnsi="Calibri"/>
        </w:rPr>
        <w:t>The light-gray-shaded area represents the</w:t>
      </w:r>
      <w:r w:rsidR="003F0DA2">
        <w:rPr>
          <w:rFonts w:ascii="Calibri" w:hAnsi="Calibri"/>
        </w:rPr>
        <w:t xml:space="preserve"> </w:t>
      </w:r>
      <w:r w:rsidR="00C73D23">
        <w:rPr>
          <w:rFonts w:ascii="Calibri" w:hAnsi="Calibri"/>
        </w:rPr>
        <w:t xml:space="preserve">amount of </w:t>
      </w:r>
      <w:r w:rsidR="003F0DA2">
        <w:rPr>
          <w:rFonts w:ascii="Calibri" w:hAnsi="Calibri"/>
        </w:rPr>
        <w:t xml:space="preserve">cumulative </w:t>
      </w:r>
      <w:r w:rsidR="00C73D23">
        <w:rPr>
          <w:rFonts w:ascii="Calibri" w:hAnsi="Calibri"/>
        </w:rPr>
        <w:t>groundwater depletion</w:t>
      </w:r>
      <w:r w:rsidR="003F0DA2">
        <w:rPr>
          <w:rFonts w:ascii="Calibri" w:hAnsi="Calibri"/>
        </w:rPr>
        <w:t>, the difference between flow out and flow in from 2000 to 2050, which is calculated below:</w:t>
      </w:r>
    </w:p>
    <w:p w14:paraId="06CCDEBC" w14:textId="6B6BBD18" w:rsidR="0051141D" w:rsidRPr="000924EC" w:rsidRDefault="006F33DC" w:rsidP="0051141D">
      <w:pPr>
        <w:rPr>
          <w:rFonts w:ascii="Calibri" w:hAnsi="Calibr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18.2-12.8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27-10.3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×50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=552.5</m:t>
          </m:r>
        </m:oMath>
      </m:oMathPara>
    </w:p>
    <w:p w14:paraId="6D461C8C" w14:textId="410BBB06" w:rsidR="00112D1D" w:rsidRDefault="00112D1D" w:rsidP="00112D1D">
      <w:pPr>
        <w:jc w:val="center"/>
      </w:pPr>
      <w:r>
        <w:rPr>
          <w:noProof/>
        </w:rPr>
        <w:drawing>
          <wp:inline distT="0" distB="0" distL="0" distR="0" wp14:anchorId="2C3E660C" wp14:editId="4D0E4F8D">
            <wp:extent cx="5126355" cy="3411004"/>
            <wp:effectExtent l="0" t="0" r="4445" b="0"/>
            <wp:docPr id="7" name="Picture 7" descr="../../../../../../../../../Desktop/BREN/ESM203/hw3/groundwater_depletion_2000_2050/ground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Desktop/BREN/ESM203/hw3/groundwater_depletion_2000_2050/groundwa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3" cy="34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14C3" w14:textId="48AED186" w:rsidR="007D0F36" w:rsidRPr="00EE4AC2" w:rsidRDefault="00A963D1" w:rsidP="00EE4AC2">
      <w:pPr>
        <w:rPr>
          <w:rFonts w:ascii="Calibri" w:hAnsi="Calibri"/>
        </w:rPr>
      </w:pPr>
      <w:r>
        <w:rPr>
          <w:rFonts w:ascii="Calibri" w:hAnsi="Calibri"/>
        </w:rPr>
        <w:t>Therefore, the total amount of groundwater</w:t>
      </w:r>
      <w:r w:rsidR="00AD7913">
        <w:rPr>
          <w:rFonts w:ascii="Calibri" w:hAnsi="Calibri"/>
        </w:rPr>
        <w:t xml:space="preserve"> depletion is estimated to be 55</w:t>
      </w:r>
      <w:bookmarkStart w:id="0" w:name="_GoBack"/>
      <w:bookmarkEnd w:id="0"/>
      <w:r>
        <w:rPr>
          <w:rFonts w:ascii="Calibri" w:hAnsi="Calibri"/>
        </w:rPr>
        <w:t>2.5</w:t>
      </w:r>
      <w:r w:rsidRPr="00C73D23">
        <w:rPr>
          <w:rFonts w:ascii="Calibri" w:hAnsi="Calibri"/>
        </w:rPr>
        <w:t>x10</w:t>
      </w:r>
      <w:r w:rsidRPr="00C73D23">
        <w:rPr>
          <w:rFonts w:ascii="Calibri" w:hAnsi="Calibri"/>
          <w:vertAlign w:val="superscript"/>
        </w:rPr>
        <w:t>9</w:t>
      </w:r>
      <w:r w:rsidRPr="00C73D23">
        <w:rPr>
          <w:rFonts w:ascii="Calibri" w:hAnsi="Calibri"/>
        </w:rPr>
        <w:t xml:space="preserve"> m</w:t>
      </w:r>
      <w:r w:rsidRPr="00C73D23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. The fitted line </w:t>
      </w:r>
      <w:r>
        <w:rPr>
          <w:rFonts w:ascii="Calibri" w:hAnsi="Calibri"/>
        </w:rPr>
        <w:t xml:space="preserve">for flow in is </w:t>
      </w:r>
      <m:oMath>
        <m:r>
          <w:rPr>
            <w:rFonts w:ascii="Cambria Math" w:hAnsi="Cambria Math"/>
          </w:rPr>
          <m:t>y= -0.05x+112.8</m:t>
        </m:r>
      </m:oMath>
      <w:r>
        <w:rPr>
          <w:rFonts w:ascii="Calibri" w:hAnsi="Calibri"/>
        </w:rPr>
        <w:t xml:space="preserve">, and that for flow out is </w:t>
      </w:r>
      <m:oMath>
        <m:r>
          <w:rPr>
            <w:rFonts w:ascii="Cambria Math" w:hAnsi="Cambria Math"/>
          </w:rPr>
          <m:t>y=0.176x-333.8</m:t>
        </m:r>
      </m:oMath>
      <w:r w:rsidR="00EA1A8E">
        <w:rPr>
          <w:rFonts w:ascii="Calibri" w:hAnsi="Calibri"/>
        </w:rPr>
        <w:t xml:space="preserve">. </w:t>
      </w:r>
    </w:p>
    <w:p w14:paraId="390EC3A4" w14:textId="4C733A32" w:rsidR="00112D1D" w:rsidRPr="00EE4AC2" w:rsidRDefault="007D0F36" w:rsidP="007D0F36">
      <w:pPr>
        <w:pStyle w:val="Subtitle"/>
        <w:rPr>
          <w:rStyle w:val="Emphasis"/>
          <w:rFonts w:ascii="Calibri" w:eastAsiaTheme="majorEastAsia" w:hAnsi="Calibri" w:cstheme="majorBidi"/>
          <w:i w:val="0"/>
          <w:color w:val="2E74B5" w:themeColor="accent1" w:themeShade="BF"/>
          <w:spacing w:val="0"/>
          <w:sz w:val="32"/>
          <w:szCs w:val="32"/>
        </w:rPr>
      </w:pPr>
      <w:r w:rsidRPr="00EE4AC2">
        <w:rPr>
          <w:rStyle w:val="Emphasis"/>
          <w:rFonts w:ascii="Calibri" w:eastAsiaTheme="majorEastAsia" w:hAnsi="Calibri" w:cstheme="majorBidi"/>
          <w:i w:val="0"/>
          <w:color w:val="2E74B5" w:themeColor="accent1" w:themeShade="BF"/>
          <w:spacing w:val="0"/>
          <w:sz w:val="32"/>
          <w:szCs w:val="32"/>
        </w:rPr>
        <w:lastRenderedPageBreak/>
        <w:t>Groundwater stock in 2050</w:t>
      </w:r>
      <w:r w:rsidR="00EE4AC2" w:rsidRPr="00EE4AC2">
        <w:rPr>
          <w:rStyle w:val="Emphasis"/>
          <w:rFonts w:ascii="Calibri" w:eastAsiaTheme="majorEastAsia" w:hAnsi="Calibri" w:cstheme="majorBidi"/>
          <w:i w:val="0"/>
          <w:color w:val="2E74B5" w:themeColor="accent1" w:themeShade="BF"/>
          <w:spacing w:val="0"/>
          <w:sz w:val="32"/>
          <w:szCs w:val="32"/>
        </w:rPr>
        <w:t xml:space="preserve"> </w:t>
      </w:r>
    </w:p>
    <w:p w14:paraId="66536EF4" w14:textId="61ED31AB" w:rsidR="007D0F36" w:rsidRDefault="006E6664" w:rsidP="007D0F36">
      <w:r>
        <w:t>I found the groundwater stock in 2050 by subtracting the depletion amount out of the initial amount in 2000</w:t>
      </w:r>
      <w:r w:rsidR="00EE4AC2">
        <w:t xml:space="preserve"> under three initial scenarios: expected volume, lower estimate volume, and upper estimate volume. </w:t>
      </w:r>
    </w:p>
    <w:p w14:paraId="2EF0DB40" w14:textId="77777777" w:rsidR="00901D00" w:rsidRDefault="00901D00" w:rsidP="007D0F36"/>
    <w:p w14:paraId="63975CB0" w14:textId="4B2DACA9" w:rsidR="00EE4AC2" w:rsidRPr="00901D00" w:rsidRDefault="00901D00" w:rsidP="00901D00">
      <w:pPr>
        <w:pStyle w:val="Subtitle"/>
        <w:rPr>
          <w:i/>
        </w:rPr>
      </w:pPr>
      <w:r w:rsidRPr="00901D00">
        <w:rPr>
          <w:i/>
        </w:rPr>
        <w:t>Expected volume</w:t>
      </w:r>
    </w:p>
    <w:p w14:paraId="42D04681" w14:textId="639222BD" w:rsidR="00901D00" w:rsidRPr="007A2760" w:rsidRDefault="00901D00" w:rsidP="00901D00">
      <w:r>
        <w:t xml:space="preserve">With an expected initial groundwater stock of </w:t>
      </w:r>
      <w:r w:rsidRPr="00C73D23">
        <w:rPr>
          <w:rFonts w:ascii="Calibri" w:hAnsi="Calibri"/>
        </w:rPr>
        <w:t>350x10</w:t>
      </w:r>
      <w:r w:rsidRPr="00C73D23">
        <w:rPr>
          <w:rFonts w:ascii="Calibri" w:hAnsi="Calibri"/>
          <w:vertAlign w:val="superscript"/>
        </w:rPr>
        <w:t>9</w:t>
      </w:r>
      <w:r w:rsidRPr="00C73D23">
        <w:rPr>
          <w:rFonts w:ascii="Calibri" w:hAnsi="Calibri"/>
        </w:rPr>
        <w:t xml:space="preserve"> m</w:t>
      </w:r>
      <w:r w:rsidRPr="00C73D23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, </w:t>
      </w:r>
      <w:r w:rsidR="007A2760">
        <w:rPr>
          <w:rFonts w:ascii="Calibri" w:hAnsi="Calibri"/>
        </w:rPr>
        <w:t>the volume in 2050 is estimated to be -192.5</w:t>
      </w:r>
      <w:r w:rsidR="007A2760" w:rsidRPr="00C73D23">
        <w:rPr>
          <w:rFonts w:ascii="Calibri" w:hAnsi="Calibri"/>
        </w:rPr>
        <w:t>x10</w:t>
      </w:r>
      <w:r w:rsidR="007A2760" w:rsidRPr="00C73D23">
        <w:rPr>
          <w:rFonts w:ascii="Calibri" w:hAnsi="Calibri"/>
          <w:vertAlign w:val="superscript"/>
        </w:rPr>
        <w:t>9</w:t>
      </w:r>
      <w:r w:rsidR="007A2760" w:rsidRPr="00C73D23">
        <w:rPr>
          <w:rFonts w:ascii="Calibri" w:hAnsi="Calibri"/>
        </w:rPr>
        <w:t xml:space="preserve"> m</w:t>
      </w:r>
      <w:r w:rsidR="007A2760" w:rsidRPr="00C73D23">
        <w:rPr>
          <w:rFonts w:ascii="Calibri" w:hAnsi="Calibri"/>
          <w:vertAlign w:val="superscript"/>
        </w:rPr>
        <w:t>3</w:t>
      </w:r>
      <w:r w:rsidR="007A2760">
        <w:rPr>
          <w:rFonts w:ascii="Calibri" w:hAnsi="Calibri"/>
        </w:rPr>
        <w:t xml:space="preserve">. The negative value indicates groundwater in California will completely run out before 2050. </w:t>
      </w:r>
    </w:p>
    <w:sectPr w:rsidR="00901D00" w:rsidRPr="007A2760" w:rsidSect="00EC66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C6"/>
    <w:rsid w:val="00031646"/>
    <w:rsid w:val="000924EC"/>
    <w:rsid w:val="00112D1D"/>
    <w:rsid w:val="00363928"/>
    <w:rsid w:val="003F0DA2"/>
    <w:rsid w:val="0043726D"/>
    <w:rsid w:val="004E33BB"/>
    <w:rsid w:val="004F1E8B"/>
    <w:rsid w:val="0051141D"/>
    <w:rsid w:val="00634E0C"/>
    <w:rsid w:val="006E6664"/>
    <w:rsid w:val="006F33DC"/>
    <w:rsid w:val="00707213"/>
    <w:rsid w:val="0071058D"/>
    <w:rsid w:val="007A2760"/>
    <w:rsid w:val="007D0F36"/>
    <w:rsid w:val="007F5A04"/>
    <w:rsid w:val="00893DD7"/>
    <w:rsid w:val="008E05DB"/>
    <w:rsid w:val="00901D00"/>
    <w:rsid w:val="00A963D1"/>
    <w:rsid w:val="00AD7913"/>
    <w:rsid w:val="00BA56C6"/>
    <w:rsid w:val="00C249D5"/>
    <w:rsid w:val="00C73D23"/>
    <w:rsid w:val="00C77FF1"/>
    <w:rsid w:val="00EA1A8E"/>
    <w:rsid w:val="00EC6654"/>
    <w:rsid w:val="00EE4AC2"/>
    <w:rsid w:val="00F64C9A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2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26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37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6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726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24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92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275</Words>
  <Characters>1571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Setting up the scenarios</vt:lpstr>
      <vt:lpstr>Amount of groundwater depletion 2000-2050</vt:lpstr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 Song</dc:creator>
  <cp:keywords/>
  <dc:description/>
  <cp:lastModifiedBy>Shuhan Song</cp:lastModifiedBy>
  <cp:revision>5</cp:revision>
  <dcterms:created xsi:type="dcterms:W3CDTF">2019-11-21T20:29:00Z</dcterms:created>
  <dcterms:modified xsi:type="dcterms:W3CDTF">2019-11-21T22:51:00Z</dcterms:modified>
</cp:coreProperties>
</file>