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7BB5DA76">
      <w:pPr>
        <w:jc w:val="center"/>
        <w:rPr>
          <w:sz w:val="36"/>
          <w:szCs w:val="44"/>
        </w:rPr>
      </w:pPr>
      <w:r>
        <w:rPr>
          <w:rFonts w:hint="eastAsia"/>
          <w:sz w:val="36"/>
          <w:szCs w:val="44"/>
        </w:rPr>
        <w:t>报告人信息收集表</w:t>
      </w:r>
    </w:p>
    <w:p ns2:paraId="0A8AEC03"/>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6996"/>
      </w:tblGrid>
      <w:tr ns2:paraId="345BD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vAlign w:val="center"/>
          </w:tcPr>
          <w:p ns2:paraId="0E8CEE68">
            <w:pPr>
              <w:rPr>
                <w:sz w:val="24"/>
                <w:szCs w:val="32"/>
              </w:rPr>
            </w:pPr>
            <w:r>
              <w:rPr>
                <w:rFonts w:hint="eastAsia"/>
                <w:sz w:val="24"/>
                <w:szCs w:val="32"/>
              </w:rPr>
              <w:t>报告人姓名</w:t>
            </w:r>
          </w:p>
        </w:tc>
        <w:tc>
          <w:tcPr>
            <w:tcW w:w="6996" w:type="dxa"/>
            <w:vAlign w:val="center"/>
          </w:tcPr>
          <w:p ns2:paraId="4FA2D1EA">
            <w:pPr>
              <w:rPr>
                <w:rFonts w:hint="default" w:eastAsiaTheme="minorEastAsia"/>
                <w:sz w:val="24"/>
                <w:szCs w:val="32"/>
                <w:lang w:val="en-US" w:eastAsia="zh-CN"/>
              </w:rPr>
            </w:pPr>
            <w:r>
              <w:rPr>
                <w:rFonts w:hint="eastAsia"/>
                <w:sz w:val="24"/>
                <w:szCs w:val="32"/>
                <w:lang w:val="en-US" w:eastAsia="zh-CN"/>
              </w:rPr>
              <w:t>张书豪</w:t>
            </w:r>
          </w:p>
        </w:tc>
      </w:tr>
      <w:tr ns2:paraId="4AD77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vAlign w:val="center"/>
          </w:tcPr>
          <w:p ns2:paraId="428B7078">
            <w:pPr>
              <w:rPr>
                <w:sz w:val="24"/>
                <w:szCs w:val="32"/>
              </w:rPr>
            </w:pPr>
            <w:r>
              <w:rPr>
                <w:rFonts w:hint="eastAsia"/>
                <w:sz w:val="24"/>
                <w:szCs w:val="32"/>
              </w:rPr>
              <w:t>报告人单位</w:t>
            </w:r>
          </w:p>
        </w:tc>
        <w:tc>
          <w:tcPr>
            <w:tcW w:w="6996" w:type="dxa"/>
            <w:vAlign w:val="center"/>
          </w:tcPr>
          <w:p ns2:paraId="7A668A60">
            <w:pPr>
              <w:rPr>
                <w:rFonts w:hint="default" w:eastAsiaTheme="minorEastAsia"/>
                <w:sz w:val="24"/>
                <w:szCs w:val="32"/>
                <w:lang w:val="en-US" w:eastAsia="zh-CN"/>
              </w:rPr>
            </w:pPr>
            <w:r>
              <w:rPr>
                <w:rFonts w:hint="eastAsia"/>
                <w:sz w:val="24"/>
                <w:szCs w:val="32"/>
                <w:lang w:val="en-US" w:eastAsia="zh-CN"/>
              </w:rPr>
              <w:t>华中科技大学计算机科学与技术学院</w:t>
            </w:r>
            <w:bookmarkStart w:id="0" w:name="_GoBack"/>
            <w:bookmarkEnd w:id="0"/>
            <w:r>
              <w:rPr>
                <w:rFonts w:hint="eastAsia"/>
                <w:sz w:val="24"/>
                <w:szCs w:val="32"/>
                <w:lang w:val="en-US" w:eastAsia="zh-CN"/>
              </w:rPr>
              <w:t/>
            </w:r>
          </w:p>
        </w:tc>
      </w:tr>
      <w:tr ns2:paraId="508E6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vAlign w:val="center"/>
          </w:tcPr>
          <w:p ns2:paraId="47CE90CF">
            <w:pPr>
              <w:rPr>
                <w:sz w:val="24"/>
                <w:szCs w:val="32"/>
              </w:rPr>
            </w:pPr>
            <w:r>
              <w:rPr>
                <w:rFonts w:hint="eastAsia"/>
                <w:sz w:val="24"/>
                <w:szCs w:val="32"/>
              </w:rPr>
              <w:t>报告人主要职务职称</w:t>
            </w:r>
          </w:p>
        </w:tc>
        <w:tc>
          <w:tcPr>
            <w:tcW w:w="6996" w:type="dxa"/>
            <w:vAlign w:val="center"/>
          </w:tcPr>
          <w:p ns2:paraId="5A963C26">
            <w:pPr>
              <w:rPr>
                <w:rFonts w:hint="default" w:eastAsiaTheme="minorEastAsia"/>
                <w:sz w:val="24"/>
                <w:szCs w:val="32"/>
                <w:lang w:val="en-US" w:eastAsia="zh-CN"/>
              </w:rPr>
            </w:pPr>
            <w:r>
              <w:rPr>
                <w:rFonts w:hint="eastAsia"/>
                <w:sz w:val="24"/>
                <w:szCs w:val="32"/>
                <w:lang w:val="en-US" w:eastAsia="zh-CN"/>
              </w:rPr>
              <w:t>教授</w:t>
            </w:r>
          </w:p>
        </w:tc>
      </w:tr>
      <w:tr ns2:paraId="6010F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6" w:hRule="atLeast"/>
          <w:jc w:val="center"/>
        </w:trPr>
        <w:tc>
          <w:tcPr>
            <w:tcW w:w="1526" w:type="dxa"/>
            <w:vAlign w:val="center"/>
          </w:tcPr>
          <w:p ns2:paraId="03124098">
            <w:pPr>
              <w:rPr>
                <w:sz w:val="24"/>
                <w:szCs w:val="32"/>
              </w:rPr>
            </w:pPr>
            <w:r>
              <w:rPr>
                <w:rFonts w:hint="eastAsia"/>
                <w:sz w:val="24"/>
                <w:szCs w:val="32"/>
              </w:rPr>
              <w:t>报告人照片</w:t>
            </w:r>
          </w:p>
        </w:tc>
        <w:tc>
          <w:tcPr>
            <w:tcW w:w="6996" w:type="dxa"/>
          </w:tcPr>
          <w:p ns2:paraId="6E44CA47">
            <w:pPr>
              <w:rPr>
                <w:rFonts w:hint="eastAsia" w:eastAsiaTheme="minorEastAsia"/>
                <w:sz w:val="24"/>
                <w:szCs w:val="32"/>
                <w:lang w:eastAsia="zh-CN"/>
              </w:rPr>
            </w:pPr>
            <w:r>
              <w:rPr>
                <w:rFonts w:ascii="宋体" w:hAnsi="宋体" w:eastAsia="宋体" w:cs="宋体"/>
                <w:sz w:val="28"/>
                <w:szCs w:val="28"/>
              </w:rPr>
              <w:drawing>
                <ns3:inline distT="0" distB="0" distL="114300" distR="114300">
                  <ns3:extent cx="1520190" cy="1740535"/>
                  <ns3:effectExtent l="0" t="0" r="3810" b="2540"/>
                  <ns3:docPr id="2" name="图片 2" descr="IMG_256"/>
                  <ns3:cNvGraphicFramePr>
                    <ns4:graphicFrameLocks noChangeAspect="1"/>
                  </ns3:cNvGraphicFramePr>
                  <ns4:graphic>
                    <ns4:graphicData uri="http://schemas.openxmlformats.org/drawingml/2006/picture">
                      <ns5:pic>
                        <ns5:nvPicPr>
                          <ns5:cNvPr id="2" name="图片 2" descr="IMG_256"/>
                          <ns5:cNvPicPr>
                            <ns4:picLocks noChangeAspect="1"/>
                          </ns5:cNvPicPr>
                        </ns5:nvPicPr>
                        <ns5:blipFill>
                          <ns4:blip ns6:embed="rId4"/>
                          <ns4:stretch>
                            <ns4:fillRect/>
                          </ns4:stretch>
                        </ns5:blipFill>
                        <ns5:spPr>
                          <ns4:xfrm>
                            <ns4:off x="0" y="0"/>
                            <ns4:ext cx="1520190" cy="1740535"/>
                          </ns4:xfrm>
                          <ns4:prstGeom prst="rect">
                            <ns4:avLst/>
                          </ns4:prstGeom>
                          <ns4:noFill/>
                          <ns4:ln w="9525">
                            <ns4:noFill/>
                          </ns4:ln>
                        </ns5:spPr>
                      </ns5:pic>
                    </ns4:graphicData>
                  </ns4:graphic>
                </ns3:inline>
              </w:drawing>
            </w:r>
          </w:p>
        </w:tc>
      </w:tr>
      <w:tr ns2:paraId="3C34B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0" w:hRule="atLeast"/>
          <w:jc w:val="center"/>
        </w:trPr>
        <w:tc>
          <w:tcPr>
            <w:tcW w:w="1526" w:type="dxa"/>
            <w:vAlign w:val="center"/>
          </w:tcPr>
          <w:p ns2:paraId="05A4ACF9">
            <w:pPr>
              <w:rPr>
                <w:sz w:val="24"/>
                <w:szCs w:val="32"/>
              </w:rPr>
            </w:pPr>
            <w:r>
              <w:rPr>
                <w:rFonts w:hint="eastAsia"/>
                <w:sz w:val="24"/>
                <w:szCs w:val="32"/>
              </w:rPr>
              <w:t>报告人简介</w:t>
            </w:r>
          </w:p>
        </w:tc>
        <w:tc>
          <w:tcPr>
            <w:tcW w:w="6996" w:type="dxa"/>
            <w:vAlign w:val="top"/>
          </w:tcPr>
          <w:p ns2:paraId="3AAC127B">
            <w:pPr>
              <w:pStyle w:val="11"/>
              <w:keepNext w:val="0"/>
              <w:keepLines w:val="0"/>
              <w:pageBreakBefore w:val="0"/>
              <w:widowControl/>
              <w:kinsoku w:val="0"/>
              <w:wordWrap/>
              <w:overflowPunct/>
              <w:topLinePunct w:val="0"/>
              <w:autoSpaceDE w:val="0"/>
              <w:autoSpaceDN w:val="0"/>
              <w:bidi w:val="0"/>
              <w:adjustRightInd w:val="0"/>
              <w:snapToGrid w:val="0"/>
              <w:spacing w:before="46" w:line="260" w:lineRule="exact"/>
              <w:ind w:right="40"/>
              <w:jc w:val="left"/>
              <w:textAlignment w:val="baseline"/>
              <w:rPr>
                <w:rFonts w:hint="eastAsia" w:eastAsia="宋体"/>
                <w:sz w:val="24"/>
                <w:szCs w:val="24"/>
                <w:lang w:eastAsia="zh-CN"/>
              </w:rPr>
            </w:pPr>
            <w:r>
              <w:rPr>
                <w:spacing w:val="4"/>
                <w:sz w:val="21"/>
                <w:szCs w:val="21"/>
              </w:rPr>
              <w:t>张书豪，华中科技大学计算机科学与技术学院教授，主持科技部重大项目课题，入选国家自然科学基金优秀青年科学基金项目（海外），华为东湖青年学者。加入华中科技大学前，曾任新加坡南洋理工大学助理教授，并在德国柏林工业大学从事博士后研究。长期从事并行与分布式系统、数据流处理系统和大模型推理系统研究，近年来聚焦状态管理驱动的推理系统优化，重点关注大模型推理引擎、分布式推理服务、KV Cache与中间状态管理、服务调度、算子与内核优化等问题。在SIGMOD、VLDB、ICDE、NeurIPS、SC、TKDE、VLDB Journal、Nature Communications等国际期刊和会议发表论文50余篇，致力于构建自主可控、适配国产硬件的大模型系统软件。</w:t>
            </w:r>
            <w:r>
              <w:rPr>
                <w:sz w:val="21"/>
                <w:szCs w:val="21"/>
              </w:rPr>
              <w:t xml:space="preserve"/>
            </w:r>
            <w:r>
              <w:rPr>
                <w:spacing w:val="4"/>
                <w:sz w:val="21"/>
                <w:szCs w:val="21"/>
              </w:rPr>
              <w:t/>
            </w:r>
            <w:r>
              <w:rPr>
                <w:rFonts w:hint="eastAsia" w:ascii="宋体" w:hAnsi="宋体" w:eastAsia="宋体" w:cs="宋体"/>
                <w:spacing w:val="2"/>
                <w:sz w:val="21"/>
                <w:szCs w:val="21"/>
              </w:rPr>
              <w:t/>
            </w:r>
            <w:r>
              <w:rPr>
                <w:rFonts w:hint="eastAsia" w:ascii="宋体" w:hAnsi="宋体" w:eastAsia="宋体" w:cs="宋体"/>
                <w:spacing w:val="2"/>
                <w:sz w:val="21"/>
                <w:szCs w:val="21"/>
                <w:lang w:val="en-US" w:eastAsia="zh-CN"/>
              </w:rPr>
              <w:t/>
            </w:r>
            <w:r>
              <w:rPr>
                <w:rFonts w:hint="eastAsia" w:ascii="宋体" w:hAnsi="宋体" w:eastAsia="宋体" w:cs="宋体"/>
                <w:spacing w:val="2"/>
                <w:sz w:val="21"/>
                <w:szCs w:val="21"/>
              </w:rPr>
              <w:t/>
            </w:r>
            <w:r>
              <w:rPr>
                <w:rFonts w:hint="eastAsia" w:cs="宋体"/>
                <w:spacing w:val="2"/>
                <w:sz w:val="21"/>
                <w:szCs w:val="21"/>
                <w:lang w:eastAsia="zh-CN"/>
              </w:rPr>
              <w:t/>
            </w:r>
            <w:r>
              <w:rPr>
                <w:rFonts w:hint="eastAsia" w:ascii="宋体" w:hAnsi="宋体" w:eastAsia="宋体" w:cs="宋体"/>
                <w:spacing w:val="4"/>
                <w:sz w:val="21"/>
                <w:szCs w:val="21"/>
              </w:rPr>
              <w:t/>
            </w:r>
            <w:r>
              <w:rPr>
                <w:rFonts w:hint="eastAsia" w:ascii="宋体" w:hAnsi="宋体" w:eastAsia="宋体" w:cs="宋体"/>
                <w:spacing w:val="4"/>
                <w:sz w:val="21"/>
                <w:szCs w:val="21"/>
                <w:lang w:val="en-US" w:eastAsia="zh-CN"/>
              </w:rPr>
              <w:t/>
            </w:r>
            <w:r>
              <w:rPr>
                <w:rFonts w:hint="eastAsia" w:ascii="宋体" w:hAnsi="宋体" w:eastAsia="宋体" w:cs="宋体"/>
                <w:spacing w:val="4"/>
                <w:sz w:val="21"/>
                <w:szCs w:val="21"/>
              </w:rPr>
              <w:t/>
            </w:r>
            <w:r>
              <w:rPr>
                <w:rFonts w:hint="eastAsia" w:ascii="宋体" w:hAnsi="宋体" w:eastAsia="宋体" w:cs="宋体"/>
                <w:spacing w:val="4"/>
                <w:sz w:val="21"/>
                <w:szCs w:val="21"/>
                <w:lang w:eastAsia="zh-CN"/>
              </w:rPr>
              <w:t/>
            </w:r>
            <w:r>
              <w:rPr>
                <w:rFonts w:hint="eastAsia" w:ascii="宋体" w:hAnsi="宋体" w:eastAsia="宋体" w:cs="宋体"/>
                <w:spacing w:val="4"/>
                <w:sz w:val="21"/>
                <w:szCs w:val="21"/>
              </w:rPr>
              <w:t/>
            </w:r>
            <w:r>
              <w:rPr>
                <w:rFonts w:hint="eastAsia" w:ascii="宋体" w:hAnsi="宋体" w:eastAsia="宋体" w:cs="宋体"/>
                <w:spacing w:val="9"/>
                <w:sz w:val="21"/>
                <w:szCs w:val="21"/>
              </w:rPr>
              <w:t/>
            </w:r>
            <w:r>
              <w:rPr>
                <w:rFonts w:hint="eastAsia" w:cs="宋体"/>
                <w:spacing w:val="9"/>
                <w:sz w:val="21"/>
                <w:szCs w:val="21"/>
                <w:lang w:eastAsia="zh-CN"/>
              </w:rPr>
              <w:t/>
            </w:r>
            <w:r>
              <w:rPr>
                <w:rFonts w:hint="eastAsia" w:ascii="宋体" w:hAnsi="宋体" w:eastAsia="宋体" w:cs="宋体"/>
                <w:spacing w:val="9"/>
                <w:sz w:val="21"/>
                <w:szCs w:val="21"/>
                <w:lang w:val="en-US" w:eastAsia="zh-CN"/>
              </w:rPr>
              <w:t/>
            </w:r>
            <w:r>
              <w:rPr>
                <w:rFonts w:hint="eastAsia" w:ascii="宋体" w:hAnsi="宋体" w:eastAsia="宋体" w:cs="宋体"/>
                <w:spacing w:val="9"/>
                <w:sz w:val="21"/>
                <w:szCs w:val="21"/>
              </w:rPr>
              <w:t/>
            </w:r>
            <w:r>
              <w:rPr>
                <w:rFonts w:hint="eastAsia" w:ascii="宋体" w:hAnsi="宋体" w:eastAsia="宋体" w:cs="宋体"/>
                <w:spacing w:val="9"/>
                <w:sz w:val="21"/>
                <w:szCs w:val="21"/>
                <w:lang w:val="en-US" w:eastAsia="zh-CN"/>
              </w:rPr>
              <w:t/>
            </w:r>
            <w:r>
              <w:rPr>
                <w:rFonts w:hint="eastAsia" w:ascii="宋体" w:hAnsi="宋体" w:eastAsia="宋体" w:cs="宋体"/>
                <w:spacing w:val="9"/>
                <w:sz w:val="21"/>
                <w:szCs w:val="21"/>
              </w:rPr>
              <w:t/>
            </w:r>
            <w:r>
              <w:rPr>
                <w:rFonts w:hint="eastAsia" w:ascii="宋体" w:hAnsi="宋体" w:eastAsia="宋体" w:cs="宋体"/>
                <w:spacing w:val="2"/>
                <w:sz w:val="21"/>
                <w:szCs w:val="21"/>
              </w:rPr>
              <w:t xml:space="preserve"/>
            </w:r>
            <w:r>
              <w:rPr>
                <w:rFonts w:hint="eastAsia" w:ascii="宋体" w:hAnsi="宋体" w:eastAsia="宋体" w:cs="宋体"/>
                <w:sz w:val="21"/>
                <w:szCs w:val="21"/>
              </w:rPr>
              <w:t/>
            </w:r>
            <w:r>
              <w:rPr>
                <w:rFonts w:hint="eastAsia" w:ascii="宋体" w:hAnsi="宋体" w:eastAsia="宋体" w:cs="宋体"/>
                <w:spacing w:val="2"/>
                <w:sz w:val="21"/>
                <w:szCs w:val="21"/>
              </w:rPr>
              <w:t xml:space="preserve"/>
            </w:r>
            <w:r>
              <w:rPr>
                <w:rFonts w:hint="eastAsia" w:ascii="宋体" w:hAnsi="宋体" w:eastAsia="宋体" w:cs="宋体"/>
                <w:sz w:val="21"/>
                <w:szCs w:val="21"/>
              </w:rPr>
              <w:t/>
            </w:r>
            <w:r>
              <w:rPr>
                <w:rFonts w:hint="eastAsia" w:ascii="宋体" w:hAnsi="宋体" w:eastAsia="宋体" w:cs="宋体"/>
                <w:spacing w:val="2"/>
                <w:sz w:val="21"/>
                <w:szCs w:val="21"/>
              </w:rPr>
              <w:t/>
            </w:r>
            <w:r>
              <w:rPr>
                <w:rFonts w:hint="eastAsia" w:ascii="宋体" w:hAnsi="宋体" w:eastAsia="宋体" w:cs="宋体"/>
                <w:spacing w:val="7"/>
                <w:sz w:val="21"/>
                <w:szCs w:val="21"/>
              </w:rPr>
              <w:t/>
            </w:r>
            <w:r>
              <w:rPr>
                <w:rFonts w:hint="eastAsia" w:cs="宋体"/>
                <w:spacing w:val="7"/>
                <w:sz w:val="21"/>
                <w:szCs w:val="21"/>
                <w:lang w:eastAsia="zh-CN"/>
              </w:rPr>
              <w:t/>
            </w:r>
            <w:r>
              <w:rPr>
                <w:rFonts w:hint="eastAsia" w:ascii="宋体" w:hAnsi="宋体" w:eastAsia="宋体" w:cs="宋体"/>
                <w:spacing w:val="2"/>
                <w:sz w:val="21"/>
                <w:szCs w:val="21"/>
              </w:rPr>
              <w:t/>
            </w:r>
            <w:r>
              <w:rPr>
                <w:rFonts w:hint="eastAsia" w:cs="宋体"/>
                <w:spacing w:val="2"/>
                <w:sz w:val="21"/>
                <w:szCs w:val="21"/>
                <w:lang w:eastAsia="zh-CN"/>
              </w:rPr>
              <w:t/>
            </w:r>
            <w:r>
              <w:rPr>
                <w:rFonts w:hint="eastAsia" w:ascii="宋体" w:hAnsi="宋体" w:eastAsia="宋体" w:cs="宋体"/>
                <w:spacing w:val="7"/>
                <w:sz w:val="21"/>
                <w:szCs w:val="21"/>
              </w:rPr>
              <w:t/>
            </w:r>
            <w:r>
              <w:rPr>
                <w:rFonts w:hint="eastAsia" w:ascii="宋体" w:hAnsi="宋体" w:eastAsia="宋体" w:cs="宋体"/>
                <w:spacing w:val="6"/>
                <w:sz w:val="21"/>
                <w:szCs w:val="21"/>
              </w:rPr>
              <w:t/>
            </w:r>
            <w:r>
              <w:rPr>
                <w:rFonts w:hint="eastAsia" w:cs="宋体"/>
                <w:spacing w:val="6"/>
                <w:sz w:val="21"/>
                <w:szCs w:val="21"/>
                <w:lang w:eastAsia="zh-CN"/>
              </w:rPr>
              <w:t/>
            </w:r>
            <w:r>
              <w:rPr>
                <w:rFonts w:hint="eastAsia" w:cs="宋体"/>
                <w:spacing w:val="6"/>
                <w:sz w:val="21"/>
                <w:szCs w:val="21"/>
                <w:lang w:val="en-US" w:eastAsia="zh-CN"/>
              </w:rPr>
              <w:t/>
            </w:r>
            <w:r>
              <w:rPr>
                <w:rFonts w:hint="eastAsia" w:ascii="宋体" w:hAnsi="宋体" w:eastAsia="宋体" w:cs="宋体"/>
                <w:spacing w:val="2"/>
                <w:sz w:val="21"/>
                <w:szCs w:val="21"/>
              </w:rPr>
              <w:t/>
            </w:r>
            <w:r>
              <w:rPr>
                <w:rFonts w:hint="eastAsia" w:ascii="宋体" w:hAnsi="宋体" w:eastAsia="宋体" w:cs="宋体"/>
                <w:spacing w:val="8"/>
                <w:sz w:val="21"/>
                <w:szCs w:val="21"/>
              </w:rPr>
              <w:t/>
            </w:r>
            <w:r>
              <w:rPr>
                <w:rFonts w:hint="eastAsia" w:ascii="宋体" w:hAnsi="宋体" w:eastAsia="宋体" w:cs="宋体"/>
                <w:spacing w:val="7"/>
                <w:sz w:val="21"/>
                <w:szCs w:val="21"/>
              </w:rPr>
              <w:t/>
            </w:r>
            <w:r>
              <w:rPr>
                <w:rFonts w:hint="eastAsia" w:cs="宋体"/>
                <w:spacing w:val="7"/>
                <w:sz w:val="21"/>
                <w:szCs w:val="21"/>
                <w:lang w:eastAsia="zh-CN"/>
              </w:rPr>
              <w:t/>
            </w:r>
          </w:p>
        </w:tc>
      </w:tr>
      <w:tr ns2:paraId="0DF56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526" w:type="dxa"/>
            <w:vAlign w:val="center"/>
          </w:tcPr>
          <w:p ns2:paraId="4DFA5EC9">
            <w:pPr>
              <w:rPr>
                <w:sz w:val="24"/>
                <w:szCs w:val="32"/>
              </w:rPr>
            </w:pPr>
            <w:r>
              <w:rPr>
                <w:rFonts w:hint="eastAsia"/>
                <w:sz w:val="24"/>
                <w:szCs w:val="32"/>
              </w:rPr>
              <w:t>报告题目</w:t>
            </w:r>
          </w:p>
        </w:tc>
        <w:tc>
          <w:tcPr>
            <w:tcW w:w="6996" w:type="dxa"/>
            <w:vAlign w:val="center"/>
          </w:tcPr>
          <w:p ns2:paraId="19132169">
            <w:pPr>
              <w:rPr>
                <w:rFonts w:hint="default" w:eastAsiaTheme="minorEastAsia"/>
                <w:sz w:val="24"/>
                <w:szCs w:val="32"/>
                <w:lang w:val="en-US" w:eastAsia="zh-CN"/>
              </w:rPr>
            </w:pPr>
            <w:r>
              <w:rPr>
                <w:rFonts w:hint="eastAsia"/>
                <w:sz w:val="21"/>
                <w:szCs w:val="21"/>
                <w:lang w:val="en-US" w:eastAsia="zh-CN"/>
              </w:rPr>
              <w:t>面向国产AI算力的大模型推理引擎优化</w:t>
            </w:r>
          </w:p>
        </w:tc>
      </w:tr>
      <w:tr ns2:paraId="15379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7" w:hRule="atLeast"/>
          <w:jc w:val="center"/>
        </w:trPr>
        <w:tc>
          <w:tcPr>
            <w:tcW w:w="1526" w:type="dxa"/>
            <w:vAlign w:val="center"/>
          </w:tcPr>
          <w:p ns2:paraId="1B1E43E5">
            <w:pPr>
              <w:rPr>
                <w:sz w:val="24"/>
                <w:szCs w:val="32"/>
              </w:rPr>
            </w:pPr>
            <w:r>
              <w:rPr>
                <w:rFonts w:hint="eastAsia"/>
                <w:sz w:val="24"/>
                <w:szCs w:val="32"/>
              </w:rPr>
              <w:t>报告摘要</w:t>
            </w:r>
          </w:p>
        </w:tc>
        <w:tc>
          <w:tcPr>
            <w:tcW w:w="6996" w:type="dxa"/>
          </w:tcPr>
          <w:p ns2:paraId="0758E9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color w:val="1F2329"/>
                <w:sz w:val="18"/>
                <w:szCs w:val="18"/>
              </w:rPr>
            </w:pPr>
            <w:r>
              <w:rPr>
                <w:rFonts w:hint="eastAsia" w:ascii="宋体" w:hAnsi="宋体" w:eastAsia="宋体" w:cs="宋体"/>
                <w:color w:val="1F2329"/>
                <w:kern w:val="0"/>
                <w:sz w:val="18"/>
                <w:szCs w:val="18"/>
                <w:lang w:val="en-US" w:eastAsia="zh-CN" w:bidi="ar"/>
              </w:rPr>
              <w:t>本报告面向国产AI算力上的大模型推理系统优化问题，介绍张书豪教授团队围绕新一代人工智能国家科技重大专项开展的阶段性研究进展。随着长上下文、MoE、多租户服务和复杂工作负载成为推理系统常态，国产推理引擎面临跨节点互联通信效率不足、多级存储与KV状态管理复杂、模型压缩与硬件执行特性脱节等关键挑战。</w:t>
            </w:r>
            <w:r>
              <w:rPr>
                <w:rFonts w:ascii="宋体" w:hAnsi="宋体" w:eastAsia="宋体" w:cs="宋体"/>
                <w:color w:val="1F2329"/>
                <w:kern w:val="0"/>
                <w:sz w:val="18"/>
                <w:szCs w:val="18"/>
                <w:lang w:val="en-US" w:eastAsia="zh-CN" w:bidi="ar"/>
              </w:rPr>
              <w:t/>
            </w:r>
            <w:r>
              <w:rPr>
                <w:rFonts w:hint="eastAsia" w:ascii="宋体" w:hAnsi="宋体" w:eastAsia="宋体" w:cs="宋体"/>
                <w:color w:val="1F2329"/>
                <w:kern w:val="0"/>
                <w:sz w:val="18"/>
                <w:szCs w:val="18"/>
                <w:lang w:val="en-US" w:eastAsia="zh-CN" w:bidi="ar"/>
              </w:rPr>
              <w:t/>
            </w:r>
            <w:r>
              <w:rPr>
                <w:rFonts w:ascii="宋体" w:hAnsi="宋体" w:eastAsia="宋体" w:cs="宋体"/>
                <w:color w:val="1F2329"/>
                <w:kern w:val="0"/>
                <w:sz w:val="18"/>
                <w:szCs w:val="18"/>
                <w:lang w:val="en-US" w:eastAsia="zh-CN" w:bidi="ar"/>
              </w:rPr>
              <w:t/>
            </w:r>
            <w:r>
              <w:rPr>
                <w:rFonts w:hint="eastAsia" w:ascii="宋体" w:hAnsi="宋体" w:eastAsia="宋体" w:cs="宋体"/>
                <w:color w:val="1F2329"/>
                <w:kern w:val="0"/>
                <w:sz w:val="18"/>
                <w:szCs w:val="18"/>
                <w:lang w:val="en-US" w:eastAsia="zh-CN" w:bidi="ar"/>
              </w:rPr>
              <w:t/>
            </w:r>
            <w:r>
              <w:rPr>
                <w:rFonts w:ascii="宋体" w:hAnsi="宋体" w:eastAsia="宋体" w:cs="宋体"/>
                <w:color w:val="1F2329"/>
                <w:kern w:val="0"/>
                <w:sz w:val="18"/>
                <w:szCs w:val="18"/>
                <w:lang w:val="en-US" w:eastAsia="zh-CN" w:bidi="ar"/>
              </w:rPr>
              <w:t/>
            </w:r>
            <w:r>
              <w:rPr>
                <w:rFonts w:hint="eastAsia" w:ascii="宋体" w:hAnsi="宋体" w:eastAsia="宋体" w:cs="宋体"/>
                <w:color w:val="1F2329"/>
                <w:kern w:val="0"/>
                <w:sz w:val="18"/>
                <w:szCs w:val="18"/>
                <w:lang w:val="en-US" w:eastAsia="zh-CN" w:bidi="ar"/>
              </w:rPr>
              <w:t/>
            </w:r>
            <w:r>
              <w:rPr>
                <w:rFonts w:ascii="宋体" w:hAnsi="宋体" w:eastAsia="宋体" w:cs="宋体"/>
                <w:color w:val="1F2329"/>
                <w:kern w:val="0"/>
                <w:sz w:val="18"/>
                <w:szCs w:val="18"/>
                <w:lang w:val="en-US" w:eastAsia="zh-CN" w:bidi="ar"/>
              </w:rPr>
              <w:t/>
            </w:r>
            <w:r>
              <w:rPr>
                <w:rFonts w:hint="eastAsia" w:ascii="宋体" w:hAnsi="宋体" w:eastAsia="宋体" w:cs="宋体"/>
                <w:color w:val="1F2329"/>
                <w:kern w:val="0"/>
                <w:sz w:val="18"/>
                <w:szCs w:val="18"/>
                <w:lang w:val="en-US" w:eastAsia="zh-CN" w:bidi="ar"/>
              </w:rPr>
              <w:t/>
            </w:r>
            <w:r>
              <w:rPr>
                <w:rFonts w:ascii="宋体" w:hAnsi="宋体" w:eastAsia="宋体" w:cs="宋体"/>
                <w:color w:val="1F2329"/>
                <w:kern w:val="0"/>
                <w:sz w:val="18"/>
                <w:szCs w:val="18"/>
                <w:lang w:val="en-US" w:eastAsia="zh-CN" w:bidi="ar"/>
              </w:rPr>
              <w:t/>
            </w:r>
          </w:p>
          <w:p ns2:paraId="07EF79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color w:val="1F2329"/>
                <w:sz w:val="18"/>
                <w:szCs w:val="18"/>
              </w:rPr>
            </w:pPr>
            <w:r>
              <w:rPr>
                <w:rFonts w:ascii="宋体" w:hAnsi="宋体" w:eastAsia="宋体" w:cs="宋体"/>
                <w:color w:val="1F2329"/>
                <w:kern w:val="0"/>
                <w:sz w:val="18"/>
                <w:szCs w:val="18"/>
                <w:lang w:val="en-US" w:eastAsia="zh-CN" w:bidi="ar"/>
              </w:rPr>
              <w:t>报告将从系统软件栈角度展开，重点介绍三类核心技术路线：一是面向国产异构互联的统一通信抽象与动态图执行优化，提升多机多卡推理的通信效率；二是面向长上下文服务的KV缓存前缀复用、分层驻留卸载和缓存感知路由，降低显存压力与重复计算开销；三是面向国产硬件特性的混合精度量化、KV动态量化和稀疏化协同优化，在精度可控前提下提升吞吐并降低部署成本。</w:t>
            </w:r>
          </w:p>
          <w:p ns2:paraId="114965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color w:val="1F2329"/>
                <w:sz w:val="24"/>
                <w:szCs w:val="24"/>
              </w:rPr>
            </w:pPr>
            <w:r>
              <w:rPr>
                <w:rFonts w:ascii="宋体" w:hAnsi="宋体" w:eastAsia="宋体" w:cs="宋体"/>
                <w:color w:val="1F2329"/>
                <w:kern w:val="0"/>
                <w:sz w:val="18"/>
                <w:szCs w:val="18"/>
                <w:lang w:val="en-US" w:eastAsia="zh-CN" w:bidi="ar"/>
              </w:rPr>
              <w:t>目前团队已在通信统一抽象、W8A8量化、投机解码、KV分层缓存和性能评测工具链等方面完成原型验证，并在昇腾平台的Qwen系列模型上取得阶段性时延和吞吐收益。报告还将结合vLLM-HUST等开源实践，讨论国产推理引擎从科研原型走向工程化软件时需要解决的可观测性、基准测试、持续集成和多硬件适配问题。</w:t>
            </w:r>
            <w:r>
              <w:rPr>
                <w:rFonts w:hint="eastAsia" w:ascii="宋体" w:hAnsi="宋体" w:eastAsia="宋体" w:cs="宋体"/>
                <w:color w:val="1F2329"/>
                <w:kern w:val="0"/>
                <w:sz w:val="18"/>
                <w:szCs w:val="18"/>
                <w:lang w:val="en-US" w:eastAsia="zh-CN" w:bidi="ar"/>
              </w:rPr>
              <w:t/>
            </w:r>
            <w:r>
              <w:rPr>
                <w:rFonts w:ascii="宋体" w:hAnsi="宋体" w:eastAsia="宋体" w:cs="宋体"/>
                <w:color w:val="1F2329"/>
                <w:kern w:val="0"/>
                <w:sz w:val="18"/>
                <w:szCs w:val="18"/>
                <w:lang w:val="en-US" w:eastAsia="zh-CN" w:bidi="ar"/>
              </w:rPr>
              <w:t/>
            </w:r>
          </w:p>
          <w:p ns2:paraId="731F5CCA">
            <w:pPr>
              <w:pStyle w:val="4"/>
              <w:rPr>
                <w:rFonts w:hint="eastAsia"/>
              </w:rPr>
            </w:pPr>
          </w:p>
        </w:tc>
      </w:tr>
    </w:tbl>
    <w:p ns2:paraId="45776FE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E7BC348"/>
    <w:rsid w:val="001B0801"/>
    <w:rsid w:val="001E0539"/>
    <w:rsid w:val="00245967"/>
    <w:rsid w:val="002E3BF1"/>
    <w:rsid w:val="00303A25"/>
    <w:rsid w:val="00363CFC"/>
    <w:rsid w:val="003910C3"/>
    <w:rsid w:val="003B1B19"/>
    <w:rsid w:val="00456ABD"/>
    <w:rsid w:val="00622D85"/>
    <w:rsid w:val="006B325A"/>
    <w:rsid w:val="006E7C87"/>
    <w:rsid w:val="006F643F"/>
    <w:rsid w:val="00711EEC"/>
    <w:rsid w:val="00784F15"/>
    <w:rsid w:val="00886691"/>
    <w:rsid w:val="00AF6E66"/>
    <w:rsid w:val="00C305D9"/>
    <w:rsid w:val="00E845AF"/>
    <w:rsid w:val="00EA7EE5"/>
    <w:rsid w:val="00F471F5"/>
    <w:rsid w:val="14345A34"/>
    <w:rsid w:val="1C2564C4"/>
    <w:rsid w:val="31CC4FC0"/>
    <w:rsid w:val="320F3CC4"/>
    <w:rsid w:val="32D33460"/>
    <w:rsid w:val="33E764F4"/>
    <w:rsid w:val="33FC015A"/>
    <w:rsid w:val="3D3F670D"/>
    <w:rsid w:val="4039116B"/>
    <w:rsid w:val="49DC5B65"/>
    <w:rsid w:val="66852CC5"/>
    <w:rsid w:val="6C0D2A34"/>
    <w:rsid w:val="6D4270CF"/>
    <w:rsid w:val="76DF71AE"/>
    <w:rsid w:val="AE7BC348"/>
    <w:rsid w:val="F9AFE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qFormat/>
    <w:uiPriority w:val="0"/>
    <w:pPr>
      <w:tabs>
        <w:tab w:val="center" w:pos="4153"/>
        <w:tab w:val="right" w:pos="8306"/>
      </w:tabs>
      <w:snapToGrid w:val="0"/>
      <w:jc w:val="left"/>
    </w:pPr>
    <w:rPr>
      <w:sz w:val="18"/>
      <w:szCs w:val="18"/>
    </w:rPr>
  </w:style>
  <w:style w:type="paragraph" w:styleId="3">
    <w:name w:val="header"/>
    <w:basedOn w:val="1"/>
    <w:link w:val="9"/>
    <w:uiPriority w:val="0"/>
    <w:pPr>
      <w:tabs>
        <w:tab w:val="center" w:pos="4153"/>
        <w:tab w:val="right" w:pos="8306"/>
      </w:tabs>
      <w:snapToGrid w:val="0"/>
      <w:jc w:val="center"/>
    </w:pPr>
    <w:rPr>
      <w:sz w:val="18"/>
      <w:szCs w:val="18"/>
    </w:rPr>
  </w:style>
  <w:style w:type="paragraph" w:styleId="4">
    <w:name w:val="Normal (Web)"/>
    <w:basedOn w:val="1"/>
    <w:unhideWhenUsed/>
    <w:uiPriority w:val="99"/>
    <w:pPr>
      <w:widowControl/>
      <w:spacing w:before="100" w:beforeAutospacing="1" w:after="100" w:afterAutospacing="1"/>
      <w:jc w:val="left"/>
    </w:pPr>
    <w:rPr>
      <w:rFonts w:ascii="宋体" w:hAnsi="宋体" w:eastAsia="宋体" w:cs="宋体"/>
      <w:kern w:val="0"/>
      <w:sz w:val="24"/>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customStyle="1" w:styleId="9">
    <w:name w:val="页眉 字符"/>
    <w:basedOn w:val="7"/>
    <w:link w:val="3"/>
    <w:qFormat/>
    <w:uiPriority w:val="0"/>
    <w:rPr>
      <w:kern w:val="2"/>
      <w:sz w:val="18"/>
      <w:szCs w:val="18"/>
    </w:rPr>
  </w:style>
  <w:style w:type="character" w:customStyle="1" w:styleId="10">
    <w:name w:val="页脚 字符"/>
    <w:basedOn w:val="7"/>
    <w:link w:val="2"/>
    <w:qFormat/>
    <w:uiPriority w:val="0"/>
    <w:rPr>
      <w:kern w:val="2"/>
      <w:sz w:val="18"/>
      <w:szCs w:val="18"/>
    </w:rPr>
  </w:style>
  <w:style w:type="paragraph" w:customStyle="1" w:styleId="11">
    <w:name w:val="Table Text"/>
    <w:basedOn w:val="1"/>
    <w:semiHidden/>
    <w:qFormat/>
    <w:uiPriority w:val="0"/>
    <w:rPr>
      <w:rFonts w:ascii="宋体" w:hAnsi="宋体" w:eastAsia="宋体" w:cs="宋体"/>
      <w:sz w:val="14"/>
      <w:szCs w:val="14"/>
      <w:lang w:val="en-US" w:eastAsia="en-US" w:bidi="ar-SA"/>
    </w:rPr>
  </w:style>
  <w:style w:type="table" w:customStyle="1" w:styleId="12">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842</Words>
  <Characters>920</Characters>
  <Lines>2</Lines>
  <Paragraphs>1</Paragraphs>
  <TotalTime>31</TotalTime>
  <ScaleCrop>false</ScaleCrop>
  <LinksUpToDate>false</LinksUpToDate>
  <CharactersWithSpaces>931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2024-08-08T20:55:00Z</dcterms:created>
  <dc:creator>weifeng</dc:creator>
  <cp:lastModifiedBy>龙斌</cp:lastModifiedBy>
  <dcterms:modified xsi:type="dcterms:W3CDTF">2026-07-16T01:00:06Z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ICV">
    <vt:lpwstr>CB782BA10C01451A88ADD6561B4E48EE_13</vt:lpwstr>
  </property>
  <property fmtid="{D5CDD505-2E9C-101B-9397-08002B2CF9AE}" pid="4" name="KSOTemplateDocerSaveRecord">
    <vt:lpwstr>eyJoZGlkIjoiOWRlNzc5YTFjMzZlNGNmNTI2ZTUzOTNiNDZmMmNhOTkiLCJ1c2VySWQiOiIxNzg5NTQ3OTU3In0=</vt:lpwstr>
  </property>
</Properties>
</file>