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22" w:rsidRDefault="007A1BF8" w:rsidP="00D73422">
      <w:pPr>
        <w:pStyle w:val="Heading1"/>
      </w:pPr>
      <w:r>
        <w:fldChar w:fldCharType="begin"/>
      </w:r>
      <w:r>
        <w:instrText xml:space="preserve"> MACROBUTTON MTEditEquationSection2 </w:instrText>
      </w:r>
      <w:r w:rsidRPr="007A1BF8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D73422">
        <w:t>Motivation of PCA</w:t>
      </w:r>
    </w:p>
    <w:p w:rsidR="00380107" w:rsidRDefault="00623432">
      <w:r>
        <w:t xml:space="preserve">Given a dataset </w:t>
      </w:r>
      <w:r w:rsidRPr="00623432">
        <w:rPr>
          <w:position w:val="-20"/>
        </w:rPr>
        <w:object w:dxaOrig="28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3.85pt" o:ole="">
            <v:imagedata r:id="rId7" o:title=""/>
          </v:shape>
          <o:OLEObject Type="Embed" ProgID="Equation.DSMT4" ShapeID="_x0000_i1025" DrawAspect="Content" ObjectID="_1570797169" r:id="rId8"/>
        </w:object>
      </w:r>
      <w:r>
        <w:t xml:space="preserve">, which is assumed to be of zero mean (otherwise the centering preprocess is first performed), PCA determines a subspace of dimension </w:t>
      </w:r>
      <m:oMath>
        <m:r>
          <w:rPr>
            <w:rFonts w:ascii="Cambria Math" w:hAnsi="Cambria Math"/>
          </w:rPr>
          <m:t>m≤n</m:t>
        </m:r>
      </m:oMath>
      <w:r>
        <w:t>, such that after projection on this subspace, the statistical variation of the data is optimally retained. [1]</w:t>
      </w:r>
    </w:p>
    <w:p w:rsidR="00623432" w:rsidRDefault="00623432">
      <w:r>
        <w:t xml:space="preserve">The above subspace is defined with </w:t>
      </w:r>
      <w:r w:rsidRPr="00623432">
        <w:rPr>
          <w:i/>
        </w:rPr>
        <w:t>m</w:t>
      </w:r>
      <w:r>
        <w:t xml:space="preserve"> mutually orthogonal vectors, known as </w:t>
      </w:r>
      <w:r w:rsidRPr="00623432">
        <w:rPr>
          <w:i/>
        </w:rPr>
        <w:t>principle directions</w:t>
      </w:r>
      <w:r>
        <w:t xml:space="preserve">. </w:t>
      </w:r>
      <w:r w:rsidR="00D73422">
        <w:t xml:space="preserve"> To optimally retain the variation of the data, we need to maximize the variance of the data after projection onto the subspace.</w:t>
      </w:r>
    </w:p>
    <w:p w:rsidR="00D73422" w:rsidRDefault="00D73422" w:rsidP="00D73422">
      <w:pPr>
        <w:pStyle w:val="Heading1"/>
      </w:pPr>
      <w:r>
        <w:t>Determine the first principle axis</w:t>
      </w:r>
    </w:p>
    <w:p w:rsidR="00D73422" w:rsidRDefault="002A3F25" w:rsidP="00D73422">
      <w:r>
        <w:t xml:space="preserve">PCA is usually solved in a step-wise fashion. First assume </w:t>
      </w:r>
      <m:oMath>
        <m:r>
          <w:rPr>
            <w:rFonts w:ascii="Cambria Math" w:hAnsi="Cambria Math"/>
          </w:rPr>
          <m:t>m=1</m:t>
        </m:r>
      </m:oMath>
      <w:r>
        <w:t xml:space="preserve"> and let </w:t>
      </w:r>
      <m:oMath>
        <m:r>
          <w:rPr>
            <w:rFonts w:ascii="Cambria Math" w:hAnsi="Cambria Math"/>
          </w:rPr>
          <m:t>u∈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denote the single principle axis</w:t>
      </w:r>
      <w:r w:rsidR="007A1BF8">
        <w:t>. The variance of the data after projection (having assumed centered data) is</w:t>
      </w:r>
    </w:p>
    <w:p w:rsidR="007A1BF8" w:rsidRPr="00D73422" w:rsidRDefault="007A1BF8" w:rsidP="007A1BF8">
      <w:pPr>
        <w:pStyle w:val="MTDisplayEquation"/>
      </w:pPr>
      <w:r>
        <w:tab/>
      </w:r>
      <w:r w:rsidR="00230912" w:rsidRPr="007A1BF8">
        <w:rPr>
          <w:position w:val="-164"/>
        </w:rPr>
        <w:object w:dxaOrig="3580" w:dyaOrig="3400">
          <v:shape id="_x0000_i1026" type="#_x0000_t75" style="width:178.9pt;height:170.05pt" o:ole="">
            <v:imagedata r:id="rId9" o:title=""/>
          </v:shape>
          <o:OLEObject Type="Embed" ProgID="Equation.DSMT4" ShapeID="_x0000_i1026" DrawAspect="Content" ObjectID="_1570797170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876531"/>
      <w:r>
        <w:instrText>(</w:instrText>
      </w:r>
      <w:fldSimple w:instr=" SEQ MTSec \c \* Arabic \* MERGEFORMAT ">
        <w:r w:rsidR="005A59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A5974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D73422" w:rsidRDefault="007A1BF8">
      <w:r>
        <w:t xml:space="preserve">where </w:t>
      </w:r>
      <w:r w:rsidR="00CF563A" w:rsidRPr="007A1BF8">
        <w:rPr>
          <w:position w:val="-24"/>
        </w:rPr>
        <w:object w:dxaOrig="1920" w:dyaOrig="620">
          <v:shape id="_x0000_i1027" type="#_x0000_t75" style="width:95.85pt;height:30.9pt" o:ole="">
            <v:imagedata r:id="rId11" o:title=""/>
          </v:shape>
          <o:OLEObject Type="Embed" ProgID="Equation.DSMT4" ShapeID="_x0000_i1027" DrawAspect="Content" ObjectID="_1570797171" r:id="rId12"/>
        </w:object>
      </w:r>
      <w:r>
        <w:t xml:space="preserve"> is the sample covariance matrix (because the sample mean is zero). </w:t>
      </w:r>
    </w:p>
    <w:p w:rsidR="00CF563A" w:rsidRDefault="00CF563A">
      <w:r>
        <w:t xml:space="preserve">Now the optimization task is formulated as </w:t>
      </w:r>
    </w:p>
    <w:p w:rsidR="00CF563A" w:rsidRDefault="00CF563A" w:rsidP="00CF563A">
      <w:pPr>
        <w:pStyle w:val="MTDisplayEquation"/>
      </w:pPr>
      <w:r>
        <w:tab/>
      </w:r>
      <w:r w:rsidRPr="00CF563A">
        <w:rPr>
          <w:position w:val="-32"/>
        </w:rPr>
        <w:object w:dxaOrig="1040" w:dyaOrig="760">
          <v:shape id="_x0000_i1028" type="#_x0000_t75" style="width:51.7pt;height:38pt" o:ole="">
            <v:imagedata r:id="rId13" o:title=""/>
          </v:shape>
          <o:OLEObject Type="Embed" ProgID="Equation.DSMT4" ShapeID="_x0000_i1028" DrawAspect="Content" ObjectID="_1570797172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24053"/>
      <w:r>
        <w:instrText>(</w:instrText>
      </w:r>
      <w:fldSimple w:instr=" SEQ MTSec \c \* Arabic \* MERGEFORMAT ">
        <w:r w:rsidR="005A59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A5974">
          <w:rPr>
            <w:noProof/>
          </w:rPr>
          <w:instrText>2</w:instrText>
        </w:r>
      </w:fldSimple>
      <w:r>
        <w:instrText>)</w:instrText>
      </w:r>
      <w:bookmarkEnd w:id="1"/>
      <w:r>
        <w:fldChar w:fldCharType="end"/>
      </w:r>
    </w:p>
    <w:p w:rsidR="00D73422" w:rsidRPr="00C70B29" w:rsidRDefault="00CF563A">
      <w:pPr>
        <w:rPr>
          <w:i/>
        </w:rPr>
      </w:pPr>
      <w:r>
        <w:t xml:space="preserve">where the constrain stems from the fact that we are only interested in the directions. </w:t>
      </w:r>
      <w:r w:rsidR="00C70B29" w:rsidRPr="00C70B29">
        <w:rPr>
          <w:i/>
        </w:rPr>
        <w:t>(We can also formulate this as a Rayleigh quotient problem with no constraints.)</w:t>
      </w:r>
      <w:bookmarkStart w:id="2" w:name="_GoBack"/>
      <w:bookmarkEnd w:id="2"/>
    </w:p>
    <w:p w:rsidR="00CF563A" w:rsidRDefault="00CF563A">
      <w:r>
        <w:t xml:space="preserve">The optimization problem </w:t>
      </w:r>
      <w:r w:rsidR="000A2BAF">
        <w:fldChar w:fldCharType="begin"/>
      </w:r>
      <w:r w:rsidR="000A2BAF">
        <w:instrText xml:space="preserve"> GOTOBUTTON ZEqnNum924053  \* MERGEFORMAT </w:instrText>
      </w:r>
      <w:fldSimple w:instr=" REF ZEqnNum924053 \* Charformat \! \* MERGEFORMAT ">
        <w:r w:rsidR="005A5974">
          <w:instrText>(1.2)</w:instrText>
        </w:r>
      </w:fldSimple>
      <w:r w:rsidR="000A2BAF">
        <w:fldChar w:fldCharType="end"/>
      </w:r>
      <w:r w:rsidR="000A2BAF">
        <w:t xml:space="preserve"> is a constrained one and by introducing the Lagrange multiplier </w:t>
      </w:r>
      <m:oMath>
        <m:r>
          <w:rPr>
            <w:rFonts w:ascii="Cambria Math" w:hAnsi="Cambria Math"/>
          </w:rPr>
          <m:t>λ</m:t>
        </m:r>
      </m:oMath>
      <w:r w:rsidR="000A2BAF">
        <w:t xml:space="preserve"> its corresponding Lagrangian is given by</w:t>
      </w:r>
    </w:p>
    <w:p w:rsidR="000A2BAF" w:rsidRDefault="000A2BAF" w:rsidP="000A2BAF">
      <w:pPr>
        <w:pStyle w:val="MTDisplayEquation"/>
      </w:pPr>
      <w:r>
        <w:tab/>
      </w:r>
      <w:r w:rsidRPr="000A2BAF">
        <w:rPr>
          <w:position w:val="-10"/>
        </w:rPr>
        <w:object w:dxaOrig="2659" w:dyaOrig="360">
          <v:shape id="_x0000_i1029" type="#_x0000_t75" style="width:132.95pt;height:18.1pt" o:ole="">
            <v:imagedata r:id="rId15" o:title=""/>
          </v:shape>
          <o:OLEObject Type="Embed" ProgID="Equation.DSMT4" ShapeID="_x0000_i1029" DrawAspect="Content" ObjectID="_1570797173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A59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A5974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0A2BAF" w:rsidRDefault="000A2BAF" w:rsidP="000A2BAF">
      <w:r>
        <w:t xml:space="preserve">whose gradient with respect to </w:t>
      </w:r>
      <w:r w:rsidRPr="000A2BAF">
        <w:rPr>
          <w:b/>
        </w:rPr>
        <w:t>u</w:t>
      </w:r>
      <w:r>
        <w:t xml:space="preserve"> is </w:t>
      </w:r>
    </w:p>
    <w:p w:rsidR="000A2BAF" w:rsidRDefault="000A2BAF" w:rsidP="000A2BAF">
      <w:pPr>
        <w:pStyle w:val="MTDisplayEquation"/>
      </w:pPr>
      <w:r>
        <w:tab/>
      </w:r>
      <w:r w:rsidRPr="000A2BAF">
        <w:rPr>
          <w:position w:val="-12"/>
        </w:rPr>
        <w:object w:dxaOrig="1760" w:dyaOrig="360">
          <v:shape id="_x0000_i1030" type="#_x0000_t75" style="width:87.9pt;height:18.1pt" o:ole="">
            <v:imagedata r:id="rId17" o:title=""/>
          </v:shape>
          <o:OLEObject Type="Embed" ProgID="Equation.DSMT4" ShapeID="_x0000_i1030" DrawAspect="Content" ObjectID="_1570797174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A59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A5974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0A2BAF" w:rsidRDefault="000A2BAF" w:rsidP="000A2BAF">
      <w:r>
        <w:lastRenderedPageBreak/>
        <w:t>Setting the above gradient equal to zero, we get</w:t>
      </w:r>
    </w:p>
    <w:p w:rsidR="000A2BAF" w:rsidRPr="000A2BAF" w:rsidRDefault="000A2BAF" w:rsidP="000A2BAF">
      <w:pPr>
        <w:pStyle w:val="MTDisplayEquation"/>
      </w:pPr>
      <w:r>
        <w:tab/>
      </w:r>
      <w:r w:rsidRPr="000A2BAF">
        <w:rPr>
          <w:position w:val="-6"/>
        </w:rPr>
        <w:object w:dxaOrig="880" w:dyaOrig="279">
          <v:shape id="_x0000_i1031" type="#_x0000_t75" style="width:44.15pt;height:14.15pt" o:ole="">
            <v:imagedata r:id="rId19" o:title=""/>
          </v:shape>
          <o:OLEObject Type="Embed" ProgID="Equation.DSMT4" ShapeID="_x0000_i1031" DrawAspect="Content" ObjectID="_1570797175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910989"/>
      <w:r>
        <w:instrText>(</w:instrText>
      </w:r>
      <w:fldSimple w:instr=" SEQ MTSec \c \* Arabic \* MERGEFORMAT ">
        <w:r w:rsidR="005A59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A5974">
          <w:rPr>
            <w:noProof/>
          </w:rPr>
          <w:instrText>5</w:instrText>
        </w:r>
      </w:fldSimple>
      <w:r>
        <w:instrText>)</w:instrText>
      </w:r>
      <w:bookmarkEnd w:id="3"/>
      <w:r>
        <w:fldChar w:fldCharType="end"/>
      </w:r>
    </w:p>
    <w:p w:rsidR="000A2BAF" w:rsidRDefault="000A2BAF">
      <w:r>
        <w:t xml:space="preserve">Therefore, the principle direction is an eigenvector of the sample covariance matrix S. Plugging </w:t>
      </w:r>
      <w:r>
        <w:fldChar w:fldCharType="begin"/>
      </w:r>
      <w:r>
        <w:instrText xml:space="preserve"> GOTOBUTTON ZEqnNum910989  \* MERGEFORMAT </w:instrText>
      </w:r>
      <w:fldSimple w:instr=" REF ZEqnNum910989 \* Charformat \! \* MERGEFORMAT ">
        <w:r w:rsidR="005A5974">
          <w:instrText>(1.5)</w:instrText>
        </w:r>
      </w:fldSimple>
      <w:r>
        <w:fldChar w:fldCharType="end"/>
      </w:r>
      <w:r>
        <w:t xml:space="preserve"> into </w:t>
      </w:r>
      <w:r>
        <w:fldChar w:fldCharType="begin"/>
      </w:r>
      <w:r>
        <w:instrText xml:space="preserve"> GOTOBUTTON ZEqnNum924053  \* MERGEFORMAT </w:instrText>
      </w:r>
      <w:fldSimple w:instr=" REF ZEqnNum924053 \* Charformat \! \* MERGEFORMAT ">
        <w:r w:rsidR="005A5974">
          <w:instrText>(1.2)</w:instrText>
        </w:r>
      </w:fldSimple>
      <w:r>
        <w:fldChar w:fldCharType="end"/>
      </w:r>
      <w:r>
        <w:t>, we obtain</w:t>
      </w:r>
    </w:p>
    <w:p w:rsidR="000A2BAF" w:rsidRDefault="000A2BAF" w:rsidP="000A2BAF">
      <w:pPr>
        <w:pStyle w:val="MTDisplayEquation"/>
      </w:pPr>
      <w:r>
        <w:tab/>
      </w:r>
      <w:r w:rsidRPr="000A2BAF">
        <w:rPr>
          <w:position w:val="-10"/>
        </w:rPr>
        <w:object w:dxaOrig="940" w:dyaOrig="320">
          <v:shape id="_x0000_i1032" type="#_x0000_t75" style="width:47.25pt;height:15.9pt" o:ole="">
            <v:imagedata r:id="rId21" o:title=""/>
          </v:shape>
          <o:OLEObject Type="Embed" ProgID="Equation.DSMT4" ShapeID="_x0000_i1032" DrawAspect="Content" ObjectID="_1570797176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A59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A5974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A2BAF" w:rsidRDefault="000A2BAF">
      <w:r>
        <w:t>Therefore, to maximum J,</w:t>
      </w:r>
      <w:r w:rsidR="007534FC">
        <w:t xml:space="preserve"> we just choose the eigenvector </w:t>
      </w:r>
      <w:r w:rsidR="007534FC" w:rsidRPr="007534FC">
        <w:rPr>
          <w:position w:val="-12"/>
        </w:rPr>
        <w:object w:dxaOrig="260" w:dyaOrig="360">
          <v:shape id="_x0000_i1033" type="#_x0000_t75" style="width:13.25pt;height:18.1pt" o:ole="">
            <v:imagedata r:id="rId23" o:title=""/>
          </v:shape>
          <o:OLEObject Type="Embed" ProgID="Equation.DSMT4" ShapeID="_x0000_i1033" DrawAspect="Content" ObjectID="_1570797177" r:id="rId24"/>
        </w:object>
      </w:r>
      <w:r>
        <w:t xml:space="preserve"> corresponding to the maximum eigenvalue as the first principle axis. </w:t>
      </w:r>
    </w:p>
    <w:p w:rsidR="007534FC" w:rsidRDefault="007534FC" w:rsidP="007534FC">
      <w:pPr>
        <w:pStyle w:val="Heading1"/>
      </w:pPr>
      <w:r>
        <w:t>The other principle directions</w:t>
      </w:r>
    </w:p>
    <w:p w:rsidR="007534FC" w:rsidRDefault="007534FC" w:rsidP="007534FC">
      <w:r>
        <w:t xml:space="preserve">The second principle component is chosen such that </w:t>
      </w:r>
    </w:p>
    <w:p w:rsidR="007534FC" w:rsidRDefault="007534FC" w:rsidP="00DA3AE0">
      <w:pPr>
        <w:pStyle w:val="ListParagraph"/>
        <w:numPr>
          <w:ilvl w:val="0"/>
          <w:numId w:val="1"/>
        </w:numPr>
      </w:pPr>
      <w:r>
        <w:t xml:space="preserve">It is orthogonal to </w:t>
      </w:r>
      <w:r w:rsidRPr="007534FC">
        <w:rPr>
          <w:position w:val="-12"/>
        </w:rPr>
        <w:object w:dxaOrig="260" w:dyaOrig="360">
          <v:shape id="_x0000_i1034" type="#_x0000_t75" style="width:13.25pt;height:18.1pt" o:ole="">
            <v:imagedata r:id="rId25" o:title=""/>
          </v:shape>
          <o:OLEObject Type="Embed" ProgID="Equation.DSMT4" ShapeID="_x0000_i1034" DrawAspect="Content" ObjectID="_1570797178" r:id="rId26"/>
        </w:object>
      </w:r>
      <w:r>
        <w:t xml:space="preserve"> and</w:t>
      </w:r>
    </w:p>
    <w:p w:rsidR="007534FC" w:rsidRDefault="007534FC" w:rsidP="00DA3AE0">
      <w:pPr>
        <w:pStyle w:val="ListParagraph"/>
        <w:numPr>
          <w:ilvl w:val="0"/>
          <w:numId w:val="1"/>
        </w:numPr>
      </w:pPr>
      <w:r>
        <w:t>It maximizes the variance after the data projection onto this direction.</w:t>
      </w:r>
    </w:p>
    <w:p w:rsidR="007534FC" w:rsidRDefault="00AC48F9" w:rsidP="007534FC">
      <w:r>
        <w:t xml:space="preserve">If we ignore the first constraint for the time being, then this leads to the same problem as the first principle direction, i.e., we still get </w:t>
      </w:r>
      <w:r w:rsidRPr="000A2BAF">
        <w:rPr>
          <w:position w:val="-6"/>
        </w:rPr>
        <w:object w:dxaOrig="880" w:dyaOrig="279">
          <v:shape id="_x0000_i1035" type="#_x0000_t75" style="width:44.15pt;height:14.15pt" o:ole="">
            <v:imagedata r:id="rId19" o:title=""/>
          </v:shape>
          <o:OLEObject Type="Embed" ProgID="Equation.DSMT4" ShapeID="_x0000_i1035" DrawAspect="Content" ObjectID="_1570797179" r:id="rId27"/>
        </w:object>
      </w:r>
      <w:r>
        <w:t xml:space="preserve"> Since the second principle is also an eigenvector of S, it must be orthogonal to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because S is a symmetric matrix. Thus, the first constraint is automatically satisfied. Now it is obvious that the second principle axis is the eigenvector corresponding to the second largest eigenvalue of S.</w:t>
      </w:r>
    </w:p>
    <w:p w:rsidR="00AC48F9" w:rsidRDefault="00AC48F9" w:rsidP="007534FC">
      <w:r>
        <w:t xml:space="preserve">Similarly,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principle axis is the eigenvector corresponding to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largest eigenvalue of S. We continue this process until we find all the </w:t>
      </w:r>
      <m:oMath>
        <m:r>
          <w:rPr>
            <w:rFonts w:ascii="Cambria Math" w:hAnsi="Cambria Math"/>
          </w:rPr>
          <m:t>m</m:t>
        </m:r>
      </m:oMath>
      <w:r>
        <w:t xml:space="preserve"> principle directions as required.</w:t>
      </w:r>
    </w:p>
    <w:p w:rsidR="00AC48F9" w:rsidRDefault="00DA3AE0" w:rsidP="00DA3AE0">
      <w:pPr>
        <w:pStyle w:val="Heading1"/>
      </w:pPr>
      <w:r>
        <w:t>PCA and SVD</w:t>
      </w:r>
    </w:p>
    <w:p w:rsidR="00DA3AE0" w:rsidRDefault="00DA3AE0" w:rsidP="00DA3AE0">
      <w:r>
        <w:t xml:space="preserve">Now the question lies in how to find the eigenvectors of </w:t>
      </w:r>
      <w:r w:rsidRPr="00DA3AE0">
        <w:rPr>
          <w:i/>
        </w:rPr>
        <w:t>S</w:t>
      </w:r>
      <w:r>
        <w:t xml:space="preserve"> corresponding to its </w:t>
      </w:r>
      <w:r w:rsidRPr="00DA3AE0">
        <w:rPr>
          <w:i/>
        </w:rPr>
        <w:t>m</w:t>
      </w:r>
      <w:r>
        <w:t xml:space="preserve"> largest eigenvalues. A naive method is to compute </w:t>
      </w:r>
      <w:r w:rsidRPr="00DA3AE0">
        <w:rPr>
          <w:i/>
        </w:rPr>
        <w:t>S</w:t>
      </w:r>
      <w:r>
        <w:t xml:space="preserve"> first and then solve its eigenvalues and eigenvectors. However, in practical datasets, the number of training examples </w:t>
      </w:r>
      <w:r w:rsidRPr="00DA3AE0">
        <w:rPr>
          <w:i/>
        </w:rPr>
        <w:t>N</w:t>
      </w:r>
      <w:r>
        <w:t xml:space="preserve"> is very large, which leads to a huge matrix </w:t>
      </w:r>
      <w:r w:rsidRPr="007A1BF8">
        <w:rPr>
          <w:position w:val="-24"/>
        </w:rPr>
        <w:object w:dxaOrig="1920" w:dyaOrig="620">
          <v:shape id="_x0000_i1036" type="#_x0000_t75" style="width:95.85pt;height:30.9pt" o:ole="">
            <v:imagedata r:id="rId11" o:title=""/>
          </v:shape>
          <o:OLEObject Type="Embed" ProgID="Equation.DSMT4" ShapeID="_x0000_i1036" DrawAspect="Content" ObjectID="_1570797180" r:id="rId28"/>
        </w:object>
      </w:r>
      <w:r>
        <w:t>. As a result, to find the eigenvectors of S is both space and time expensive.</w:t>
      </w:r>
      <w:r w:rsidR="0057463B">
        <w:t xml:space="preserve"> This is where singular value decomposition can play a role.</w:t>
      </w:r>
    </w:p>
    <w:p w:rsidR="0057463B" w:rsidRDefault="0057463B" w:rsidP="00DA3AE0">
      <w:r>
        <w:t>Assume the data matrix X is decomposed through SVD as follows</w:t>
      </w:r>
    </w:p>
    <w:p w:rsidR="0057463B" w:rsidRDefault="0057463B" w:rsidP="0057463B">
      <w:pPr>
        <w:pStyle w:val="MTDisplayEquation"/>
      </w:pPr>
      <w:r>
        <w:tab/>
      </w:r>
      <w:r w:rsidRPr="0057463B">
        <w:rPr>
          <w:position w:val="-6"/>
        </w:rPr>
        <w:object w:dxaOrig="1200" w:dyaOrig="320">
          <v:shape id="_x0000_i1037" type="#_x0000_t75" style="width:60.05pt;height:15.9pt" o:ole="">
            <v:imagedata r:id="rId29" o:title=""/>
          </v:shape>
          <o:OLEObject Type="Embed" ProgID="Equation.DSMT4" ShapeID="_x0000_i1037" DrawAspect="Content" ObjectID="_1570797181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A59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A5974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DA3AE0" w:rsidRDefault="0057463B" w:rsidP="00DA3AE0">
      <w:r>
        <w:t xml:space="preserve">Then, we know that the column vectors of U are </w:t>
      </w:r>
      <w:r w:rsidR="000074C7">
        <w:t>eigenvectors</w:t>
      </w:r>
      <w:r>
        <w:t xml:space="preserve"> of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074C7">
        <w:t xml:space="preserve">, which is equal to </w:t>
      </w:r>
      <w:r w:rsidR="000074C7" w:rsidRPr="000074C7">
        <w:rPr>
          <w:i/>
        </w:rPr>
        <w:t>NS</w:t>
      </w:r>
      <w:r w:rsidR="000074C7">
        <w:t xml:space="preserve">. </w:t>
      </w:r>
      <w:r w:rsidR="00AE1174">
        <w:t xml:space="preserve"> Therefore, U contains the eigenvectors of S as columns corresponding to the non-zero eigenvalues</w:t>
      </w:r>
      <w:r w:rsidR="002A2D41">
        <w:t xml:space="preserve">. </w:t>
      </w:r>
    </w:p>
    <w:p w:rsidR="00D103FD" w:rsidRDefault="00D103FD" w:rsidP="00DA3AE0">
      <w:r>
        <w:t xml:space="preserve">In summary, assume the rank of X is </w:t>
      </w:r>
      <w:r w:rsidRPr="00D103FD">
        <w:rPr>
          <w:i/>
        </w:rPr>
        <w:t>r</w:t>
      </w:r>
      <w:r>
        <w:t xml:space="preserve">, then SVD tells that </w:t>
      </w:r>
    </w:p>
    <w:p w:rsidR="00D103FD" w:rsidRDefault="00D103FD" w:rsidP="00C0002E">
      <w:pPr>
        <w:pStyle w:val="ListParagraph"/>
        <w:numPr>
          <w:ilvl w:val="0"/>
          <w:numId w:val="2"/>
        </w:numPr>
      </w:pPr>
      <w:r>
        <w:t xml:space="preserve">U’s columns are eigenvectors of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corresponding to non-zero eigenvalues, which are also eigenvectors of </w:t>
      </w:r>
      <m:oMath>
        <m:r>
          <w:rPr>
            <w:rFonts w:ascii="Cambria Math" w:hAnsi="Cambria Math"/>
          </w:rPr>
          <m:t>S</m:t>
        </m:r>
      </m:oMath>
      <w:r w:rsidR="00AB0A4B">
        <w:t xml:space="preserve"> </w:t>
      </w:r>
      <w:r w:rsidR="00AB0A4B">
        <w:rPr>
          <w:rFonts w:hint="eastAsia"/>
        </w:rPr>
        <w:t xml:space="preserve">since there exists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</w:t>
      </w:r>
    </w:p>
    <w:p w:rsidR="00D103FD" w:rsidRDefault="00D103FD" w:rsidP="00C0002E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AB0A4B">
        <w:t xml:space="preserve"> stores the </w:t>
      </w:r>
      <w:r>
        <w:t xml:space="preserve">singular values of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(equivalently,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>).</w:t>
      </w:r>
    </w:p>
    <w:p w:rsidR="00AB0A4B" w:rsidRDefault="00AB0A4B" w:rsidP="00C0002E">
      <w:pPr>
        <w:pStyle w:val="ListParagraph"/>
        <w:numPr>
          <w:ilvl w:val="0"/>
          <w:numId w:val="2"/>
        </w:numPr>
      </w:pPr>
      <w:r>
        <w:lastRenderedPageBreak/>
        <w:t xml:space="preserve">In a full SVD, i.e., for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t xml:space="preserve">, we have </w:t>
      </w:r>
      <m:oMath>
        <m:r>
          <w:rPr>
            <w:rFonts w:ascii="Cambria Math" w:hAnsi="Cambria Math"/>
          </w:rPr>
          <m:t>U∈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t xml:space="preserve">. </w:t>
      </w:r>
    </w:p>
    <w:p w:rsidR="00AB0A4B" w:rsidRDefault="00AB0A4B" w:rsidP="00AB0A4B">
      <w:pPr>
        <w:pStyle w:val="ListParagraph"/>
      </w:pPr>
      <w:r>
        <w:rPr>
          <w:noProof/>
        </w:rPr>
        <w:drawing>
          <wp:inline distT="0" distB="0" distL="0" distR="0">
            <wp:extent cx="3948545" cy="1170220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589EC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32" cy="117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C9" w:rsidRDefault="00BA43C9" w:rsidP="00E20F99">
      <w:pPr>
        <w:pStyle w:val="ListParagraph"/>
        <w:numPr>
          <w:ilvl w:val="0"/>
          <w:numId w:val="3"/>
        </w:numPr>
      </w:pPr>
      <w:r>
        <w:t xml:space="preserve">U contains the left-singular vectors of </w:t>
      </w:r>
      <w:r>
        <w:rPr>
          <w:rFonts w:hint="eastAsia"/>
        </w:rPr>
        <w:t xml:space="preserve">M, i.e. </w:t>
      </w:r>
      <w:r>
        <w:t xml:space="preserve">the orthonormal eigenvectors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t>.</w:t>
      </w:r>
    </w:p>
    <w:p w:rsidR="00BA43C9" w:rsidRDefault="00BA43C9" w:rsidP="00E20F99">
      <w:pPr>
        <w:pStyle w:val="ListParagraph"/>
        <w:numPr>
          <w:ilvl w:val="0"/>
          <w:numId w:val="3"/>
        </w:numPr>
      </w:pPr>
      <w:r>
        <w:t xml:space="preserve">V contains the left-singular vectors of </w:t>
      </w:r>
      <w:r>
        <w:rPr>
          <w:rFonts w:hint="eastAsia"/>
        </w:rPr>
        <w:t xml:space="preserve">M, i.e. </w:t>
      </w:r>
      <w:r>
        <w:t xml:space="preserve">the orthonormal eigenvectors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>
        <w:t>.</w:t>
      </w:r>
    </w:p>
    <w:p w:rsidR="00E20F99" w:rsidRDefault="00E20F99" w:rsidP="00E20F99">
      <w:pPr>
        <w:pStyle w:val="ListParagraph"/>
        <w:numPr>
          <w:ilvl w:val="0"/>
          <w:numId w:val="3"/>
        </w:numPr>
      </w:pPr>
      <w:r>
        <w:t xml:space="preserve">In this full SVD,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is not a square matrix, but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t xml:space="preserve">. Therefore, the number of singular values (including all the positive ones and possibly zero) is 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(m, n)</m:t>
        </m:r>
      </m:oMath>
      <w:r>
        <w:t xml:space="preserve">. The positive eigenvalues of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>
        <w:t xml:space="preserve"> are identical, whose square roots give the positive singular values.</w:t>
      </w:r>
    </w:p>
    <w:p w:rsidR="00AB0A4B" w:rsidRDefault="00AB0A4B" w:rsidP="00AB0A4B">
      <w:pPr>
        <w:pStyle w:val="ListParagraph"/>
        <w:numPr>
          <w:ilvl w:val="0"/>
          <w:numId w:val="2"/>
        </w:numPr>
      </w:pPr>
      <w:r>
        <w:t>In practice, we usually adopt a reduced form of SVD. For example, just keep the columns corresponding to the non-zero singular values. Number of non-zero singular values is also the rank of X.</w:t>
      </w:r>
    </w:p>
    <w:p w:rsidR="00AB0A4B" w:rsidRDefault="00AB0A4B" w:rsidP="00AB0A4B">
      <w:pPr>
        <w:pStyle w:val="ListParagraph"/>
        <w:numPr>
          <w:ilvl w:val="0"/>
          <w:numId w:val="2"/>
        </w:numPr>
      </w:pPr>
      <w:r>
        <w:t>Suppose</w:t>
      </w:r>
    </w:p>
    <w:p w:rsidR="00AB0A4B" w:rsidRDefault="00AB0A4B" w:rsidP="00AB0A4B">
      <w:pPr>
        <w:pStyle w:val="MTDisplayEquation"/>
      </w:pPr>
      <w:r>
        <w:tab/>
      </w:r>
      <w:r w:rsidR="00BA43C9" w:rsidRPr="00BA43C9">
        <w:rPr>
          <w:position w:val="-52"/>
        </w:rPr>
        <w:object w:dxaOrig="4340" w:dyaOrig="1160">
          <v:shape id="_x0000_i1038" type="#_x0000_t75" style="width:216.9pt;height:57.85pt" o:ole="">
            <v:imagedata r:id="rId32" o:title=""/>
          </v:shape>
          <o:OLEObject Type="Embed" ProgID="Equation.DSMT4" ShapeID="_x0000_i1038" DrawAspect="Content" ObjectID="_1570797182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A59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A5974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BA43C9" w:rsidRPr="00BA43C9" w:rsidRDefault="00BA43C9" w:rsidP="00BA43C9">
      <w:r>
        <w:t xml:space="preserve">(Note generally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t xml:space="preserve"> is not square.)</w:t>
      </w:r>
    </w:p>
    <w:p w:rsidR="00BA43C9" w:rsidRDefault="00BA43C9" w:rsidP="00BA43C9">
      <w:r>
        <w:t xml:space="preserve">Then we have </w:t>
      </w:r>
    </w:p>
    <w:p w:rsidR="00BA43C9" w:rsidRDefault="00BA43C9" w:rsidP="00BA43C9">
      <w:pPr>
        <w:jc w:val="center"/>
      </w:pPr>
      <w:r>
        <w:rPr>
          <w:noProof/>
        </w:rPr>
        <w:drawing>
          <wp:inline distT="0" distB="0" distL="0" distR="0">
            <wp:extent cx="2303813" cy="632419"/>
            <wp:effectExtent l="0" t="0" r="127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58B03B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263" cy="6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C9" w:rsidRDefault="00BA43C9" w:rsidP="00BA43C9">
      <w:r>
        <w:rPr>
          <w:rFonts w:hint="eastAsia"/>
        </w:rPr>
        <w:t>w</w:t>
      </w:r>
      <w:r>
        <w:t xml:space="preserve">hich means we can safely discard the columns of U and V corresponding </w:t>
      </w:r>
      <w:r w:rsidR="00C621DF">
        <w:t xml:space="preserve">to the </w:t>
      </w:r>
      <w:r>
        <w:t>zero singular value</w:t>
      </w:r>
      <w:r w:rsidR="00C621DF">
        <w:t>s</w:t>
      </w:r>
      <w:r>
        <w:t xml:space="preserve"> with no loss. Furthermore, we can ignore more terms if needed to get a so-called low-rank approximation. </w:t>
      </w:r>
    </w:p>
    <w:p w:rsidR="00C040F3" w:rsidRPr="00EC1FEC" w:rsidRDefault="00C040F3" w:rsidP="00BA43C9">
      <w:pPr>
        <w:rPr>
          <w:color w:val="FF0000"/>
        </w:rPr>
      </w:pPr>
      <w:r w:rsidRPr="00EC1FEC">
        <w:rPr>
          <w:color w:val="FF0000"/>
        </w:rPr>
        <w:t xml:space="preserve">Since for any matrix A, there exists </w:t>
      </w:r>
      <m:oMath>
        <m:r>
          <w:rPr>
            <w:rFonts w:ascii="Cambria Math" w:hAnsi="Cambria Math"/>
            <w:color w:val="FF0000"/>
          </w:rPr>
          <m:t>rank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</m:d>
        <m:r>
          <w:rPr>
            <w:rFonts w:ascii="Cambria Math" w:hAnsi="Cambria Math"/>
            <w:color w:val="FF0000"/>
          </w:rPr>
          <m:t>=rank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T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=rank(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  <m:r>
          <w:rPr>
            <w:rFonts w:ascii="Cambria Math" w:hAnsi="Cambria Math"/>
            <w:color w:val="FF0000"/>
          </w:rPr>
          <m:t>A)</m:t>
        </m:r>
      </m:oMath>
      <w:r w:rsidRPr="00EC1FEC">
        <w:rPr>
          <w:color w:val="FF0000"/>
        </w:rPr>
        <w:t xml:space="preserve">. </w:t>
      </w:r>
      <w:r w:rsidR="00EC1FEC" w:rsidRPr="00EC1FEC">
        <w:rPr>
          <w:color w:val="FF0000"/>
        </w:rPr>
        <w:t xml:space="preserve">We can say that the number of non-zero (positive) singular values is just the rank of A. </w:t>
      </w:r>
    </w:p>
    <w:p w:rsidR="008F055F" w:rsidRDefault="0042348C" w:rsidP="007534FC">
      <w:r>
        <w:t xml:space="preserve">In other words, we can find the eigenvectors of S, the principle axes, easily in </w:t>
      </w:r>
      <w:r w:rsidRPr="0042348C">
        <w:rPr>
          <w:i/>
        </w:rPr>
        <w:t>U</w:t>
      </w:r>
      <w:r>
        <w:t>.</w:t>
      </w:r>
    </w:p>
    <w:p w:rsidR="000C212C" w:rsidRDefault="000C212C" w:rsidP="000C212C">
      <w:pPr>
        <w:pStyle w:val="Heading2"/>
      </w:pPr>
      <w:r>
        <w:lastRenderedPageBreak/>
        <w:t xml:space="preserve">MATLAB </w:t>
      </w:r>
      <m:oMath>
        <m:r>
          <w:rPr>
            <w:rFonts w:ascii="Cambria Math" w:hAnsi="Cambria Math"/>
          </w:rPr>
          <m:t>svd</m:t>
        </m:r>
      </m:oMath>
      <w:r>
        <w:t xml:space="preserve"> function</w:t>
      </w:r>
    </w:p>
    <w:p w:rsidR="000C212C" w:rsidRDefault="000C212C" w:rsidP="000C212C">
      <w:r>
        <w:rPr>
          <w:noProof/>
        </w:rPr>
        <w:drawing>
          <wp:inline distT="0" distB="0" distL="0" distR="0">
            <wp:extent cx="5506218" cy="1162212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ECEFB2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2C" w:rsidRDefault="000C212C" w:rsidP="000C212C">
      <w:r>
        <w:t xml:space="preserve">In a word, </w:t>
      </w:r>
      <m:oMath>
        <m:r>
          <w:rPr>
            <w:rFonts w:ascii="Cambria Math" w:hAnsi="Cambria Math"/>
          </w:rPr>
          <m:t>svd</m:t>
        </m:r>
      </m:oMath>
      <w:r>
        <w:t xml:space="preserve"> gives a full decomposition, while </w:t>
      </w:r>
      <m:oMath>
        <m:r>
          <w:rPr>
            <w:rFonts w:ascii="Cambria Math" w:hAnsi="Cambria Math"/>
          </w:rPr>
          <m:t>'eco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optional gives a reduced one. </w:t>
      </w:r>
      <w:r w:rsidR="00CC3456">
        <w:t xml:space="preserve">This version is not reduced by the actual rank of A, but by the largest possible rank value, that is, 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(m,n )</m:t>
        </m:r>
      </m:oMath>
      <w:r w:rsidR="00CC3456">
        <w:t>, as follows</w:t>
      </w:r>
    </w:p>
    <w:p w:rsidR="00CC3456" w:rsidRDefault="00CC3456" w:rsidP="007102FA">
      <w:pPr>
        <w:pStyle w:val="ListParagraph"/>
        <w:numPr>
          <w:ilvl w:val="0"/>
          <w:numId w:val="5"/>
        </w:numPr>
      </w:pPr>
      <w:r>
        <w:t xml:space="preserve">If </w:t>
      </w:r>
      <m:oMath>
        <m:r>
          <w:rPr>
            <w:rFonts w:ascii="Cambria Math" w:hAnsi="Cambria Math"/>
          </w:rPr>
          <m:t>m&gt;n</m:t>
        </m:r>
      </m:oMath>
      <w:r>
        <w:t>, i.e., a tall matrix</w:t>
      </w:r>
    </w:p>
    <w:p w:rsidR="00CC3456" w:rsidRDefault="00CC3456" w:rsidP="00CC3456">
      <w:pPr>
        <w:pStyle w:val="MTDisplayEquation"/>
      </w:pPr>
      <w:r>
        <w:tab/>
      </w:r>
      <w:r w:rsidRPr="00CC3456">
        <w:rPr>
          <w:position w:val="-54"/>
        </w:rPr>
        <w:object w:dxaOrig="3980" w:dyaOrig="960">
          <v:shape id="_x0000_i1039" type="#_x0000_t75" style="width:199.2pt;height:48.15pt" o:ole="">
            <v:imagedata r:id="rId36" o:title=""/>
          </v:shape>
          <o:OLEObject Type="Embed" ProgID="Equation.DSMT4" ShapeID="_x0000_i1039" DrawAspect="Content" ObjectID="_1570797183" r:id="rId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96520">
        <w:fldChar w:fldCharType="begin"/>
      </w:r>
      <w:r w:rsidR="00296520">
        <w:instrText xml:space="preserve"> SEQ MTSec \c \* Arabic \* MERGEFORMAT </w:instrText>
      </w:r>
      <w:r w:rsidR="00296520">
        <w:fldChar w:fldCharType="separate"/>
      </w:r>
      <w:r w:rsidR="005A5974">
        <w:rPr>
          <w:noProof/>
        </w:rPr>
        <w:instrText>1</w:instrText>
      </w:r>
      <w:r w:rsidR="00296520">
        <w:rPr>
          <w:noProof/>
        </w:rPr>
        <w:fldChar w:fldCharType="end"/>
      </w:r>
      <w:r>
        <w:instrText>.</w:instrText>
      </w:r>
      <w:r w:rsidR="00296520">
        <w:fldChar w:fldCharType="begin"/>
      </w:r>
      <w:r w:rsidR="00296520">
        <w:instrText xml:space="preserve"> SEQ MTEqn \c \* Arabic \* MERGEFORMAT </w:instrText>
      </w:r>
      <w:r w:rsidR="00296520">
        <w:fldChar w:fldCharType="separate"/>
      </w:r>
      <w:r w:rsidR="005A5974">
        <w:rPr>
          <w:noProof/>
        </w:rPr>
        <w:instrText>9</w:instrText>
      </w:r>
      <w:r w:rsidR="00296520">
        <w:rPr>
          <w:noProof/>
        </w:rPr>
        <w:fldChar w:fldCharType="end"/>
      </w:r>
      <w:r>
        <w:instrText>)</w:instrText>
      </w:r>
      <w:r>
        <w:fldChar w:fldCharType="end"/>
      </w:r>
    </w:p>
    <w:p w:rsidR="00CC3456" w:rsidRDefault="00CC3456" w:rsidP="007102FA">
      <w:pPr>
        <w:pStyle w:val="ListParagraph"/>
        <w:numPr>
          <w:ilvl w:val="0"/>
          <w:numId w:val="5"/>
        </w:numPr>
      </w:pPr>
      <w:r>
        <w:t xml:space="preserve">If </w:t>
      </w:r>
      <m:oMath>
        <m:r>
          <w:rPr>
            <w:rFonts w:ascii="Cambria Math" w:hAnsi="Cambria Math"/>
          </w:rPr>
          <m:t>m&lt;n</m:t>
        </m:r>
      </m:oMath>
      <w:r>
        <w:t>, i.e., a fat matrix</w:t>
      </w:r>
    </w:p>
    <w:p w:rsidR="00CC3456" w:rsidRDefault="00CC3456" w:rsidP="00CC3456">
      <w:pPr>
        <w:pStyle w:val="MTDisplayEquation"/>
      </w:pPr>
      <w:r>
        <w:tab/>
      </w:r>
      <w:r w:rsidRPr="00CC3456">
        <w:rPr>
          <w:position w:val="-14"/>
        </w:rPr>
        <w:object w:dxaOrig="3960" w:dyaOrig="440">
          <v:shape id="_x0000_i1040" type="#_x0000_t75" style="width:198.35pt;height:22.1pt" o:ole="">
            <v:imagedata r:id="rId38" o:title=""/>
          </v:shape>
          <o:OLEObject Type="Embed" ProgID="Equation.DSMT4" ShapeID="_x0000_i1040" DrawAspect="Content" ObjectID="_1570797184" r:id="rId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96520">
        <w:fldChar w:fldCharType="begin"/>
      </w:r>
      <w:r w:rsidR="00296520">
        <w:instrText xml:space="preserve"> SEQ MTSec \c \* Arabic \* MERGEFORM</w:instrText>
      </w:r>
      <w:r w:rsidR="00296520">
        <w:instrText xml:space="preserve">AT </w:instrText>
      </w:r>
      <w:r w:rsidR="00296520">
        <w:fldChar w:fldCharType="separate"/>
      </w:r>
      <w:r w:rsidR="005A5974">
        <w:rPr>
          <w:noProof/>
        </w:rPr>
        <w:instrText>1</w:instrText>
      </w:r>
      <w:r w:rsidR="00296520">
        <w:rPr>
          <w:noProof/>
        </w:rPr>
        <w:fldChar w:fldCharType="end"/>
      </w:r>
      <w:r>
        <w:instrText>.</w:instrText>
      </w:r>
      <w:r w:rsidR="00296520">
        <w:fldChar w:fldCharType="begin"/>
      </w:r>
      <w:r w:rsidR="00296520">
        <w:instrText xml:space="preserve"> SEQ MTEqn \c \* Arabic \* MERGEFORMAT </w:instrText>
      </w:r>
      <w:r w:rsidR="00296520">
        <w:fldChar w:fldCharType="separate"/>
      </w:r>
      <w:r w:rsidR="005A5974">
        <w:rPr>
          <w:noProof/>
        </w:rPr>
        <w:instrText>10</w:instrText>
      </w:r>
      <w:r w:rsidR="00296520">
        <w:rPr>
          <w:noProof/>
        </w:rPr>
        <w:fldChar w:fldCharType="end"/>
      </w:r>
      <w:r>
        <w:instrText>)</w:instrText>
      </w:r>
      <w:r>
        <w:fldChar w:fldCharType="end"/>
      </w:r>
    </w:p>
    <w:p w:rsidR="00CC3456" w:rsidRDefault="00CC3456" w:rsidP="00CC3456">
      <w:r>
        <w:t xml:space="preserve">This economical form is useful if the matrix A is very huge on one dimension. For example, if A is </w:t>
      </w:r>
      <m:oMath>
        <m:r>
          <m:rPr>
            <m:sty m:val="p"/>
          </m:rPr>
          <w:rPr>
            <w:rFonts w:ascii="Cambria Math" w:hAnsi="Cambria Math"/>
          </w:rPr>
          <m:t>784×60000</m:t>
        </m:r>
      </m:oMath>
      <w:r>
        <w:t xml:space="preserve">, then in a full form V is </w:t>
      </w:r>
      <m:oMath>
        <m:r>
          <m:rPr>
            <m:sty m:val="p"/>
          </m:rPr>
          <w:rPr>
            <w:rFonts w:ascii="Cambria Math" w:hAnsi="Cambria Math"/>
          </w:rPr>
          <m:t>60000×60000</m:t>
        </m:r>
      </m:oMath>
      <w:r>
        <w:t xml:space="preserve"> and MATLAB throws an error as follows</w:t>
      </w:r>
    </w:p>
    <w:p w:rsidR="00CC3456" w:rsidRDefault="00CC3456" w:rsidP="00CC3456">
      <w:r>
        <w:rPr>
          <w:rFonts w:hint="eastAsia"/>
          <w:noProof/>
        </w:rPr>
        <w:drawing>
          <wp:inline distT="0" distB="0" distL="0" distR="0">
            <wp:extent cx="5486400" cy="564466"/>
            <wp:effectExtent l="0" t="0" r="0" b="762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EC78B7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654" cy="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CC3456" w:rsidRDefault="00CC3456" w:rsidP="00CC3456">
      <w:r>
        <w:t xml:space="preserve">In short, a normal PC memory cannot hold such a large matrix. To solve this problem, there are two approaches, </w:t>
      </w:r>
    </w:p>
    <w:p w:rsidR="00CC3456" w:rsidRDefault="00CC3456" w:rsidP="007102FA">
      <w:pPr>
        <w:pStyle w:val="ListParagraph"/>
        <w:numPr>
          <w:ilvl w:val="0"/>
          <w:numId w:val="4"/>
        </w:numPr>
      </w:pPr>
      <w:r>
        <w:t xml:space="preserve">Use the ‘econ’ form, where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t xml:space="preserve"> is now actually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whose dimension is </w:t>
      </w:r>
      <w:r w:rsidR="007102FA">
        <w:t xml:space="preserve">just </w:t>
      </w:r>
      <m:oMath>
        <m:r>
          <m:rPr>
            <m:sty m:val="p"/>
          </m:rPr>
          <w:rPr>
            <w:rFonts w:ascii="Cambria Math" w:hAnsi="Cambria Math"/>
          </w:rPr>
          <m:t>n×m</m:t>
        </m:r>
      </m:oMath>
      <w:r w:rsidR="007102FA">
        <w:t xml:space="preserve"> instead of 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 w:rsidR="007102FA">
        <w:t>.</w:t>
      </w:r>
    </w:p>
    <w:p w:rsidR="007102FA" w:rsidRDefault="007102FA" w:rsidP="007102FA">
      <w:pPr>
        <w:pStyle w:val="ListParagraph"/>
        <w:numPr>
          <w:ilvl w:val="0"/>
          <w:numId w:val="4"/>
        </w:numPr>
      </w:pPr>
      <w:r>
        <w:t>We can also discard the output V in the full form. In this case, MATLAB will not compute it.</w:t>
      </w:r>
    </w:p>
    <w:p w:rsidR="005A5974" w:rsidRDefault="005A5974" w:rsidP="005A5974">
      <w:r>
        <w:t xml:space="preserve">In the reduced form </w:t>
      </w:r>
      <m:oMath>
        <m:r>
          <w:rPr>
            <w:rFonts w:ascii="Cambria Math" w:hAnsi="Cambria Math"/>
          </w:rPr>
          <m:t>A=US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 there exists:</w:t>
      </w:r>
    </w:p>
    <w:p w:rsidR="005A5974" w:rsidRDefault="005A5974" w:rsidP="005A5974">
      <w:pPr>
        <w:pStyle w:val="MTDisplayEquation"/>
      </w:pPr>
      <w:r>
        <w:tab/>
      </w:r>
      <w:r w:rsidRPr="005A5974">
        <w:rPr>
          <w:position w:val="-72"/>
        </w:rPr>
        <w:object w:dxaOrig="4140" w:dyaOrig="1560">
          <v:shape id="_x0000_i1041" type="#_x0000_t75" style="width:207.15pt;height:78.2pt" o:ole="">
            <v:imagedata r:id="rId41" o:title=""/>
          </v:shape>
          <o:OLEObject Type="Embed" ProgID="Equation.DSMT4" ShapeID="_x0000_i1041" DrawAspect="Content" ObjectID="_1570797185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96520">
        <w:fldChar w:fldCharType="begin"/>
      </w:r>
      <w:r w:rsidR="00296520">
        <w:instrText xml:space="preserve"> SEQ MTSec \c \* Arabic \* MERGEFORMAT </w:instrText>
      </w:r>
      <w:r w:rsidR="00296520">
        <w:fldChar w:fldCharType="separate"/>
      </w:r>
      <w:r>
        <w:rPr>
          <w:noProof/>
        </w:rPr>
        <w:instrText>1</w:instrText>
      </w:r>
      <w:r w:rsidR="00296520">
        <w:rPr>
          <w:noProof/>
        </w:rPr>
        <w:fldChar w:fldCharType="end"/>
      </w:r>
      <w:r>
        <w:instrText>.</w:instrText>
      </w:r>
      <w:r w:rsidR="00296520">
        <w:fldChar w:fldCharType="begin"/>
      </w:r>
      <w:r w:rsidR="00296520">
        <w:instrText xml:space="preserve"> SEQ MTEqn \c \* Arabic \* MERGEFORMAT </w:instrText>
      </w:r>
      <w:r w:rsidR="00296520">
        <w:fldChar w:fldCharType="separate"/>
      </w:r>
      <w:r>
        <w:rPr>
          <w:noProof/>
        </w:rPr>
        <w:instrText>11</w:instrText>
      </w:r>
      <w:r w:rsidR="00296520">
        <w:rPr>
          <w:noProof/>
        </w:rPr>
        <w:fldChar w:fldCharType="end"/>
      </w:r>
      <w:r>
        <w:instrText>)</w:instrText>
      </w:r>
      <w:r>
        <w:fldChar w:fldCharType="end"/>
      </w:r>
    </w:p>
    <w:p w:rsidR="005A5974" w:rsidRPr="005A5974" w:rsidRDefault="005A5974" w:rsidP="005A5974">
      <w:r>
        <w:t xml:space="preserve">while in a full form, both U and V are </w:t>
      </w:r>
      <w:r w:rsidR="008E238E">
        <w:t xml:space="preserve">unitary matrices. </w:t>
      </w:r>
      <w:r w:rsidR="008E238E">
        <w:rPr>
          <w:rFonts w:hint="eastAsia"/>
        </w:rPr>
        <w:t xml:space="preserve"> </w:t>
      </w:r>
      <w:r w:rsidR="008E238E">
        <w:t>The analogy of a unitary matrix in real field is called an orthogonal matrix.</w:t>
      </w:r>
    </w:p>
    <w:p w:rsidR="00C35C6C" w:rsidRDefault="00C35C6C" w:rsidP="00C35C6C">
      <w:pPr>
        <w:pStyle w:val="Heading1"/>
      </w:pPr>
      <w:r>
        <w:t>Uncentered data</w:t>
      </w:r>
    </w:p>
    <w:p w:rsidR="00C35C6C" w:rsidRDefault="0051005A" w:rsidP="007534FC">
      <w:r>
        <w:t>If the original data matrix X is uncentered, that is, its mean is not zero, then what shall we do?</w:t>
      </w:r>
    </w:p>
    <w:p w:rsidR="00A56712" w:rsidRDefault="00A56712" w:rsidP="007534FC">
      <w:r>
        <w:lastRenderedPageBreak/>
        <w:t>In this case, the optimization objective (the variance after projection) is</w:t>
      </w:r>
    </w:p>
    <w:p w:rsidR="00A56712" w:rsidRDefault="00A56712" w:rsidP="00A56712">
      <w:pPr>
        <w:pStyle w:val="MTDisplayEquation"/>
      </w:pPr>
      <w:r>
        <w:tab/>
      </w:r>
      <w:r w:rsidR="00426D00" w:rsidRPr="00426D00">
        <w:rPr>
          <w:position w:val="-100"/>
        </w:rPr>
        <w:object w:dxaOrig="3240" w:dyaOrig="2120">
          <v:shape id="_x0000_i1042" type="#_x0000_t75" style="width:162.1pt;height:106pt" o:ole="">
            <v:imagedata r:id="rId43" o:title=""/>
          </v:shape>
          <o:OLEObject Type="Embed" ProgID="Equation.DSMT4" ShapeID="_x0000_i1042" DrawAspect="Content" ObjectID="_1570797186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949006"/>
      <w:r>
        <w:instrText>(</w:instrText>
      </w:r>
      <w:fldSimple w:instr=" SEQ MTSec \c \* Arabic \* MERGEFORMAT ">
        <w:r w:rsidR="005A59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A5974">
          <w:rPr>
            <w:noProof/>
          </w:rPr>
          <w:instrText>12</w:instrText>
        </w:r>
      </w:fldSimple>
      <w:r>
        <w:instrText>)</w:instrText>
      </w:r>
      <w:bookmarkEnd w:id="4"/>
      <w:r>
        <w:fldChar w:fldCharType="end"/>
      </w:r>
    </w:p>
    <w:p w:rsidR="00A56712" w:rsidRDefault="00A56712" w:rsidP="00A56712">
      <w:r>
        <w:t xml:space="preserve">where </w:t>
      </w:r>
      <w:r w:rsidRPr="00A56712">
        <w:rPr>
          <w:position w:val="-10"/>
        </w:rPr>
        <w:object w:dxaOrig="200" w:dyaOrig="260">
          <v:shape id="_x0000_i1043" type="#_x0000_t75" style="width:9.7pt;height:13.25pt" o:ole="">
            <v:imagedata r:id="rId45" o:title=""/>
          </v:shape>
          <o:OLEObject Type="Embed" ProgID="Equation.DSMT4" ShapeID="_x0000_i1043" DrawAspect="Content" ObjectID="_1570797187" r:id="rId46"/>
        </w:object>
      </w:r>
      <w:r>
        <w:t xml:space="preserve"> is mean vector of all data samples</w:t>
      </w:r>
      <w:r w:rsidR="00426D00">
        <w:t xml:space="preserve"> and </w:t>
      </w:r>
      <w:r w:rsidR="00426D00" w:rsidRPr="00426D00">
        <w:rPr>
          <w:position w:val="-12"/>
        </w:rPr>
        <w:object w:dxaOrig="1040" w:dyaOrig="360">
          <v:shape id="_x0000_i1044" type="#_x0000_t75" style="width:51.7pt;height:18.1pt" o:ole="">
            <v:imagedata r:id="rId47" o:title=""/>
          </v:shape>
          <o:OLEObject Type="Embed" ProgID="Equation.DSMT4" ShapeID="_x0000_i1044" DrawAspect="Content" ObjectID="_1570797188" r:id="rId48"/>
        </w:object>
      </w:r>
      <w:r w:rsidR="00426D00">
        <w:t xml:space="preserve"> (centering)</w:t>
      </w:r>
      <w:r>
        <w:t xml:space="preserve">.   Again, we need to find the eigenvectors of the sample covariance matrix </w:t>
      </w:r>
      <w:r w:rsidRPr="005D03BD">
        <w:rPr>
          <w:i/>
        </w:rPr>
        <w:t>S</w:t>
      </w:r>
      <w:r>
        <w:t>.</w:t>
      </w:r>
    </w:p>
    <w:p w:rsidR="00A56712" w:rsidRDefault="00A56712" w:rsidP="00A56712">
      <w:r>
        <w:t>However, in this scenario,</w:t>
      </w:r>
      <w:r w:rsidR="005D03BD">
        <w:t xml:space="preserve"> </w:t>
      </w:r>
      <m:oMath>
        <m:r>
          <w:rPr>
            <w:rFonts w:ascii="Cambria Math" w:hAnsi="Cambria Math"/>
          </w:rPr>
          <m:t>S=X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D03BD">
        <w:t xml:space="preserve"> does NOT hold, which means we cannot simply apply SVD on X to get the eigenvectors of </w:t>
      </w:r>
      <w:r w:rsidR="005D03BD" w:rsidRPr="005D03BD">
        <w:rPr>
          <w:i/>
        </w:rPr>
        <w:t>S</w:t>
      </w:r>
      <w:r w:rsidR="005D03BD">
        <w:t xml:space="preserve">. </w:t>
      </w:r>
    </w:p>
    <w:p w:rsidR="005D03BD" w:rsidRDefault="006324E1" w:rsidP="00A56712">
      <w:r>
        <w:t xml:space="preserve">Instead, if 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b/>
        </w:rPr>
        <w:t xml:space="preserve">, </w:t>
      </w:r>
      <w:r>
        <w:t xml:space="preserve">then there exists </w:t>
      </w:r>
      <m:oMath>
        <m:r>
          <w:rPr>
            <w:rFonts w:ascii="Cambria Math" w:hAnsi="Cambria Math"/>
          </w:rPr>
          <m:t>S=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Subsequently, we apply SVD 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. </w:t>
      </w:r>
    </w:p>
    <w:p w:rsidR="006324E1" w:rsidRDefault="006324E1" w:rsidP="00A56712">
      <w:r>
        <w:t xml:space="preserve">In summary, if the original data is not centered, then we </w:t>
      </w:r>
      <w:r w:rsidRPr="00FD602B">
        <w:rPr>
          <w:b/>
          <w:color w:val="FF0000"/>
        </w:rPr>
        <w:t>should first center the data and then apply SVD on the centered data to get principle directions.</w:t>
      </w:r>
      <w:r>
        <w:t xml:space="preserve"> </w:t>
      </w:r>
    </w:p>
    <w:p w:rsidR="00FD602B" w:rsidRDefault="00FD602B" w:rsidP="00A56712">
      <w:pPr>
        <w:rPr>
          <w:u w:val="single"/>
        </w:rPr>
      </w:pPr>
      <w:r>
        <w:t xml:space="preserve">From another perspective, since translation doesn’t change the variance, therefore </w:t>
      </w:r>
      <w:r w:rsidRPr="00FD602B">
        <w:rPr>
          <w:u w:val="single"/>
        </w:rPr>
        <w:t>the principle axes we find for the centered data are exactly also the principle axes for the original data.</w:t>
      </w:r>
    </w:p>
    <w:p w:rsidR="00426D00" w:rsidRDefault="00426D00" w:rsidP="00A56712">
      <w:r>
        <w:t xml:space="preserve">In fact, after centering the data, when we simply compute the eigenvector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we are actually solving the eigenvectors of the original sample covariance matrix, as shown in </w:t>
      </w:r>
      <w:r>
        <w:fldChar w:fldCharType="begin"/>
      </w:r>
      <w:r>
        <w:instrText xml:space="preserve"> GOTOBUTTON ZEqnNum949006  \* MERGEFORMAT </w:instrText>
      </w:r>
      <w:r w:rsidR="00296520">
        <w:fldChar w:fldCharType="begin"/>
      </w:r>
      <w:r w:rsidR="00296520">
        <w:instrText xml:space="preserve"> REF ZEqnNum949006 \* Charformat \! \* MERGEFORMAT </w:instrText>
      </w:r>
      <w:r w:rsidR="00296520">
        <w:fldChar w:fldCharType="separate"/>
      </w:r>
      <w:r w:rsidR="005A5974">
        <w:instrText>(1.12)</w:instrText>
      </w:r>
      <w:r w:rsidR="00296520">
        <w:fldChar w:fldCharType="end"/>
      </w:r>
      <w:r>
        <w:fldChar w:fldCharType="end"/>
      </w:r>
      <w:r>
        <w:t xml:space="preserve">. </w:t>
      </w:r>
    </w:p>
    <w:p w:rsidR="00426D00" w:rsidRDefault="00D93DD0" w:rsidP="00A56712">
      <w:pPr>
        <w:rPr>
          <w:color w:val="0070C0"/>
        </w:rPr>
      </w:pPr>
      <w:r w:rsidRPr="009B1F49">
        <w:rPr>
          <w:highlight w:val="cyan"/>
        </w:rPr>
        <w:t xml:space="preserve">The main benefit we obtain from centering data is that the eigenvector of 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cyan"/>
              </w:rPr>
            </m:ctrlPr>
          </m:accPr>
          <m:e>
            <m:r>
              <w:rPr>
                <w:rFonts w:ascii="Cambria Math" w:hAnsi="Cambria Math"/>
                <w:highlight w:val="cyan"/>
              </w:rPr>
              <m:t>S</m:t>
            </m:r>
          </m:e>
        </m:acc>
        <m:r>
          <w:rPr>
            <w:rFonts w:ascii="Cambria Math" w:hAnsi="Cambria Math"/>
            <w:highlight w:val="cyan"/>
          </w:rPr>
          <m:t>=</m:t>
        </m:r>
        <m:f>
          <m:fPr>
            <m:ctrlPr>
              <w:rPr>
                <w:rFonts w:ascii="Cambria Math" w:hAnsi="Cambria Math"/>
                <w:i/>
                <w:highlight w:val="cyan"/>
              </w:rPr>
            </m:ctrlPr>
          </m:fPr>
          <m:num>
            <m:r>
              <w:rPr>
                <w:rFonts w:ascii="Cambria Math" w:hAnsi="Cambria Math"/>
                <w:highlight w:val="cyan"/>
              </w:rPr>
              <m:t>1</m:t>
            </m:r>
          </m:num>
          <m:den>
            <m:r>
              <w:rPr>
                <w:rFonts w:ascii="Cambria Math" w:hAnsi="Cambria Math"/>
                <w:highlight w:val="cyan"/>
              </w:rPr>
              <m:t>N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  <w:highlight w:val="cyan"/>
              </w:rPr>
            </m:ctrlPr>
          </m:accPr>
          <m:e>
            <m:r>
              <w:rPr>
                <w:rFonts w:ascii="Cambria Math" w:hAnsi="Cambria Math"/>
                <w:highlight w:val="cyan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  <w:highlight w:val="cyan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accPr>
              <m:e>
                <m:r>
                  <w:rPr>
                    <w:rFonts w:ascii="Cambria Math" w:hAnsi="Cambria Math"/>
                    <w:highlight w:val="cyan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highlight w:val="cyan"/>
              </w:rPr>
              <m:t>T</m:t>
            </m:r>
          </m:sup>
        </m:sSup>
      </m:oMath>
      <w:r w:rsidRPr="009B1F49">
        <w:rPr>
          <w:highlight w:val="cyan"/>
        </w:rPr>
        <w:t xml:space="preserve"> can be easily solved through the SVD of 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cyan"/>
              </w:rPr>
            </m:ctrlPr>
          </m:accPr>
          <m:e>
            <m:r>
              <w:rPr>
                <w:rFonts w:ascii="Cambria Math" w:hAnsi="Cambria Math"/>
                <w:highlight w:val="cyan"/>
              </w:rPr>
              <m:t>X</m:t>
            </m:r>
          </m:e>
        </m:acc>
        <m:r>
          <w:rPr>
            <w:rFonts w:ascii="Cambria Math" w:hAnsi="Cambria Math"/>
            <w:highlight w:val="cyan"/>
          </w:rPr>
          <m:t>=U</m:t>
        </m:r>
        <m:r>
          <m:rPr>
            <m:sty m:val="p"/>
          </m:rPr>
          <w:rPr>
            <w:rFonts w:ascii="Cambria Math" w:hAnsi="Cambria Math"/>
            <w:highlight w:val="cyan"/>
          </w:rPr>
          <m:t>Λ</m:t>
        </m:r>
        <m:sSup>
          <m:sSupPr>
            <m:ctrlPr>
              <w:rPr>
                <w:rFonts w:ascii="Cambria Math" w:hAnsi="Cambria Math"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</w:rPr>
              <m:t>V</m:t>
            </m:r>
          </m:e>
          <m:sup>
            <m:r>
              <w:rPr>
                <w:rFonts w:ascii="Cambria Math" w:hAnsi="Cambria Math"/>
                <w:highlight w:val="cyan"/>
              </w:rPr>
              <m:t>T</m:t>
            </m:r>
          </m:sup>
        </m:sSup>
      </m:oMath>
      <w:r w:rsidRPr="009B1F49">
        <w:rPr>
          <w:highlight w:val="cyan"/>
        </w:rPr>
        <w:t xml:space="preserve">, which are the columns of </w:t>
      </w:r>
      <m:oMath>
        <m:r>
          <w:rPr>
            <w:rFonts w:ascii="Cambria Math" w:hAnsi="Cambria Math"/>
            <w:highlight w:val="cyan"/>
          </w:rPr>
          <m:t>U</m:t>
        </m:r>
      </m:oMath>
      <w:r w:rsidRPr="009B1F49">
        <w:rPr>
          <w:highlight w:val="cyan"/>
        </w:rPr>
        <w:t>. SVD makes it possible to handle very large matrix.</w:t>
      </w:r>
      <w:r>
        <w:t xml:space="preserve"> </w:t>
      </w:r>
      <w:r w:rsidR="009442E9">
        <w:t xml:space="preserve"> </w:t>
      </w:r>
      <w:r w:rsidR="009442E9" w:rsidRPr="009442E9">
        <w:rPr>
          <w:u w:val="single"/>
        </w:rPr>
        <w:t xml:space="preserve">If we don’t center the data, the sample covariance matrix is NOT simply </w:t>
      </w:r>
      <m:oMath>
        <m:f>
          <m:fPr>
            <m:ctrlPr>
              <w:rPr>
                <w:rFonts w:ascii="Cambria Math" w:hAnsi="Cambria Math"/>
                <w:i/>
                <w:u w:val="single"/>
              </w:rPr>
            </m:ctrlPr>
          </m:fPr>
          <m:num>
            <m:r>
              <w:rPr>
                <w:rFonts w:ascii="Cambria Math" w:hAnsi="Cambria Math"/>
                <w:u w:val="single"/>
              </w:rPr>
              <m:t>1</m:t>
            </m:r>
          </m:num>
          <m:den>
            <m:r>
              <w:rPr>
                <w:rFonts w:ascii="Cambria Math" w:hAnsi="Cambria Math"/>
                <w:u w:val="single"/>
              </w:rPr>
              <m:t>N</m:t>
            </m:r>
          </m:den>
        </m:f>
        <m:r>
          <w:rPr>
            <w:rFonts w:ascii="Cambria Math" w:hAnsi="Cambria Math"/>
            <w:u w:val="single"/>
          </w:rPr>
          <m:t>X</m:t>
        </m:r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X</m:t>
            </m:r>
          </m:e>
          <m:sup>
            <m:r>
              <w:rPr>
                <w:rFonts w:ascii="Cambria Math" w:hAnsi="Cambria Math"/>
                <w:u w:val="single"/>
              </w:rPr>
              <m:t>T</m:t>
            </m:r>
          </m:sup>
        </m:sSup>
      </m:oMath>
      <w:r w:rsidR="009442E9" w:rsidRPr="009442E9">
        <w:rPr>
          <w:u w:val="single"/>
        </w:rPr>
        <w:t>, but involving a mean term. Therefore, we cannot use the SVD of X to compute the eigenvectors and eigenvalues of the covariance S.</w:t>
      </w:r>
      <w:r w:rsidR="009442E9">
        <w:t xml:space="preserve"> </w:t>
      </w:r>
      <w:r w:rsidR="00F7617F" w:rsidRPr="00F7617F">
        <w:rPr>
          <w:color w:val="0070C0"/>
        </w:rPr>
        <w:t>Only after data centering can we use the SVD to solve PCA directly.</w:t>
      </w:r>
    </w:p>
    <w:p w:rsidR="00E45283" w:rsidRPr="00426D00" w:rsidRDefault="00E45283" w:rsidP="00A56712">
      <w:r>
        <w:rPr>
          <w:color w:val="0070C0"/>
        </w:rPr>
        <w:t xml:space="preserve">Besides, by delegating the computation to SVD, we avoid the multiplication of two matrices, which is not only computationally more efficient but also can avoid numerical roundoff errors in multiplication. </w:t>
      </w:r>
    </w:p>
    <w:p w:rsidR="00C46F74" w:rsidRDefault="00C46F74" w:rsidP="00416779"/>
    <w:p w:rsidR="00416779" w:rsidRDefault="00416779" w:rsidP="007534FC"/>
    <w:sectPr w:rsidR="00416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520" w:rsidRDefault="00296520" w:rsidP="00E45283">
      <w:pPr>
        <w:spacing w:after="0" w:line="240" w:lineRule="auto"/>
      </w:pPr>
      <w:r>
        <w:separator/>
      </w:r>
    </w:p>
  </w:endnote>
  <w:endnote w:type="continuationSeparator" w:id="0">
    <w:p w:rsidR="00296520" w:rsidRDefault="00296520" w:rsidP="00E4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520" w:rsidRDefault="00296520" w:rsidP="00E45283">
      <w:pPr>
        <w:spacing w:after="0" w:line="240" w:lineRule="auto"/>
      </w:pPr>
      <w:r>
        <w:separator/>
      </w:r>
    </w:p>
  </w:footnote>
  <w:footnote w:type="continuationSeparator" w:id="0">
    <w:p w:rsidR="00296520" w:rsidRDefault="00296520" w:rsidP="00E45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FAA"/>
    <w:multiLevelType w:val="hybridMultilevel"/>
    <w:tmpl w:val="55B2DF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0799"/>
    <w:multiLevelType w:val="hybridMultilevel"/>
    <w:tmpl w:val="D6FAB7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5DBD"/>
    <w:multiLevelType w:val="hybridMultilevel"/>
    <w:tmpl w:val="EEF240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21382"/>
    <w:multiLevelType w:val="hybridMultilevel"/>
    <w:tmpl w:val="36C2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BA3FE5"/>
    <w:multiLevelType w:val="hybridMultilevel"/>
    <w:tmpl w:val="D4AA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A7"/>
    <w:rsid w:val="000074C7"/>
    <w:rsid w:val="000A2BAF"/>
    <w:rsid w:val="000C212C"/>
    <w:rsid w:val="00107E75"/>
    <w:rsid w:val="00230912"/>
    <w:rsid w:val="00296520"/>
    <w:rsid w:val="002A2D41"/>
    <w:rsid w:val="002A3F25"/>
    <w:rsid w:val="002A7D3D"/>
    <w:rsid w:val="002D4FFA"/>
    <w:rsid w:val="00380107"/>
    <w:rsid w:val="00416779"/>
    <w:rsid w:val="0042348C"/>
    <w:rsid w:val="00426D00"/>
    <w:rsid w:val="0051005A"/>
    <w:rsid w:val="0057463B"/>
    <w:rsid w:val="005A5974"/>
    <w:rsid w:val="005D03BD"/>
    <w:rsid w:val="00623432"/>
    <w:rsid w:val="006324E1"/>
    <w:rsid w:val="006E1E02"/>
    <w:rsid w:val="007102FA"/>
    <w:rsid w:val="007534FC"/>
    <w:rsid w:val="007A1BF8"/>
    <w:rsid w:val="008E238E"/>
    <w:rsid w:val="008F055F"/>
    <w:rsid w:val="009442E9"/>
    <w:rsid w:val="00991B25"/>
    <w:rsid w:val="009B1F49"/>
    <w:rsid w:val="00A56712"/>
    <w:rsid w:val="00AB0A4B"/>
    <w:rsid w:val="00AC48F9"/>
    <w:rsid w:val="00AE1174"/>
    <w:rsid w:val="00BA43C9"/>
    <w:rsid w:val="00C0002E"/>
    <w:rsid w:val="00C040F3"/>
    <w:rsid w:val="00C35C6C"/>
    <w:rsid w:val="00C46F74"/>
    <w:rsid w:val="00C621DF"/>
    <w:rsid w:val="00C70B29"/>
    <w:rsid w:val="00CC3456"/>
    <w:rsid w:val="00CF563A"/>
    <w:rsid w:val="00D01922"/>
    <w:rsid w:val="00D05BA7"/>
    <w:rsid w:val="00D103FD"/>
    <w:rsid w:val="00D67B13"/>
    <w:rsid w:val="00D73422"/>
    <w:rsid w:val="00D93DD0"/>
    <w:rsid w:val="00DA3AE0"/>
    <w:rsid w:val="00E20F99"/>
    <w:rsid w:val="00E45283"/>
    <w:rsid w:val="00EC1FEC"/>
    <w:rsid w:val="00F50C2A"/>
    <w:rsid w:val="00F7617F"/>
    <w:rsid w:val="00FD602B"/>
    <w:rsid w:val="00FD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1E41C"/>
  <w15:chartTrackingRefBased/>
  <w15:docId w15:val="{E9633E2D-D669-4A2E-ADE2-87109035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43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73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EquationSection">
    <w:name w:val="MTEquationSection"/>
    <w:basedOn w:val="DefaultParagraphFont"/>
    <w:rsid w:val="007A1BF8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A1BF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A1BF8"/>
  </w:style>
  <w:style w:type="paragraph" w:styleId="ListParagraph">
    <w:name w:val="List Paragraph"/>
    <w:basedOn w:val="Normal"/>
    <w:uiPriority w:val="34"/>
    <w:qFormat/>
    <w:rsid w:val="00DA3A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2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283"/>
  </w:style>
  <w:style w:type="paragraph" w:styleId="Footer">
    <w:name w:val="footer"/>
    <w:basedOn w:val="Normal"/>
    <w:link w:val="FooterChar"/>
    <w:uiPriority w:val="99"/>
    <w:unhideWhenUsed/>
    <w:rsid w:val="00E45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4.tmp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tmp"/><Relationship Id="rId45" Type="http://schemas.openxmlformats.org/officeDocument/2006/relationships/image" Target="media/image21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tmp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tmp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Shuhua Gao</dc:creator>
  <cp:keywords/>
  <dc:description/>
  <cp:lastModifiedBy>Shuhua Gao</cp:lastModifiedBy>
  <cp:revision>37</cp:revision>
  <cp:lastPrinted>2017-10-23T10:51:00Z</cp:lastPrinted>
  <dcterms:created xsi:type="dcterms:W3CDTF">2017-10-21T10:55:00Z</dcterms:created>
  <dcterms:modified xsi:type="dcterms:W3CDTF">2017-10-29T07:45:00Z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