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outlineLvl w:val="0"/>
        <w:rPr>
          <w:rFonts w:ascii="Times New Roman" w:hAnsi="Times New Roman" w:eastAsia="宋体" w:cs="Times New Roman"/>
          <w:b/>
          <w:bCs/>
          <w:color w:val="000000" w:themeColor="text1"/>
          <w:sz w:val="32"/>
          <w:szCs w:val="24"/>
          <w14:textFill>
            <w14:solidFill>
              <w14:schemeClr w14:val="tx1"/>
            </w14:solidFill>
          </w14:textFill>
        </w:rPr>
      </w:pPr>
      <w:bookmarkStart w:id="0" w:name="_Hlk78812904"/>
      <w:bookmarkStart w:id="5" w:name="_GoBack"/>
      <w:bookmarkEnd w:id="5"/>
      <w:r>
        <w:rPr>
          <w:rFonts w:ascii="Times New Roman" w:hAnsi="Times New Roman" w:eastAsia="宋体" w:cs="Times New Roman"/>
          <w:b/>
          <w:bCs/>
          <w:color w:val="000000" w:themeColor="text1"/>
          <w:sz w:val="32"/>
          <w:szCs w:val="24"/>
          <w14:textFill>
            <w14:solidFill>
              <w14:schemeClr w14:val="tx1"/>
            </w14:solidFill>
          </w14:textFill>
        </w:rPr>
        <w:t>方形件组批优化问题</w:t>
      </w:r>
      <w:bookmarkEnd w:id="0"/>
    </w:p>
    <w:p>
      <w:pPr>
        <w:jc w:val="both"/>
        <w:outlineLvl w:val="0"/>
        <w:rPr>
          <w:rFonts w:ascii="Times New Roman" w:hAnsi="Times New Roman" w:eastAsia="宋体" w:cs="Times New Roman"/>
          <w:b/>
          <w:bCs/>
          <w:color w:val="000000" w:themeColor="text1"/>
          <w:sz w:val="24"/>
          <w:szCs w:val="24"/>
          <w14:textFill>
            <w14:solidFill>
              <w14:schemeClr w14:val="tx1"/>
            </w14:solidFill>
          </w14:textFill>
        </w:rPr>
      </w:pPr>
    </w:p>
    <w:p>
      <w:pPr>
        <w:jc w:val="both"/>
        <w:outlineLvl w:val="0"/>
        <w:rPr>
          <w:rFonts w:ascii="Times New Roman" w:hAnsi="Times New Roman" w:eastAsia="宋体" w:cs="Times New Roman"/>
          <w:b/>
          <w:bCs/>
          <w:color w:val="000000" w:themeColor="text1"/>
          <w:sz w:val="24"/>
          <w:szCs w:val="24"/>
          <w14:textFill>
            <w14:solidFill>
              <w14:schemeClr w14:val="tx1"/>
            </w14:solidFill>
          </w14:textFill>
        </w:rPr>
      </w:pPr>
      <w:r>
        <w:rPr>
          <w:rFonts w:ascii="Times New Roman" w:hAnsi="Times New Roman" w:eastAsia="宋体" w:cs="Times New Roman"/>
          <w:b/>
          <w:bCs/>
          <w:color w:val="000000" w:themeColor="text1"/>
          <w:sz w:val="24"/>
          <w:szCs w:val="24"/>
          <w14:textFill>
            <w14:solidFill>
              <w14:schemeClr w14:val="tx1"/>
            </w14:solidFill>
          </w14:textFill>
        </w:rPr>
        <w:t>一、背景介绍</w:t>
      </w:r>
    </w:p>
    <w:p>
      <w:pPr>
        <w:ind w:firstLine="480" w:firstLineChars="200"/>
        <w:jc w:val="both"/>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智能制造被“中国制造2025”列为主攻方向, 而个性化定制、更短的产品及系统生命周期、互联互通的服务模式等成为目前企业在智能制造转型中的主要竞争点。以离散行业中的产品为例，如电子器件、汽车、航空航天零部件等，这些产品均是依赖于机械设计、可分散加工、可灵活组装且同类产品款式极多。对于此类产品，客户可能提出的产品需求难以穷举、订单规模难以预测且产品质量要求极高。此时“个性化定制”的服务需求则要求企业具有高效快速的需求分析及产品设计能力、具有柔性且精益的生产流程、具有完整且精细的全流程生产管控能力。</w:t>
      </w:r>
    </w:p>
    <w:p>
      <w:pPr>
        <w:ind w:firstLine="480" w:firstLineChars="200"/>
        <w:jc w:val="both"/>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方形件产品</w:t>
      </w:r>
      <w:r>
        <w:rPr>
          <w:rFonts w:hint="eastAsia" w:ascii="Times New Roman" w:hAnsi="Times New Roman" w:eastAsia="宋体" w:cs="Times New Roman"/>
          <w:color w:val="000000" w:themeColor="text1"/>
          <w:sz w:val="24"/>
          <w:szCs w:val="24"/>
          <w14:textFill>
            <w14:solidFill>
              <w14:schemeClr w14:val="tx1"/>
            </w14:solidFill>
          </w14:textFill>
        </w:rPr>
        <w:t>（也称</w:t>
      </w:r>
      <w:r>
        <w:rPr>
          <w:rFonts w:ascii="Times New Roman" w:hAnsi="Times New Roman" w:eastAsia="宋体" w:cs="Times New Roman"/>
          <w:color w:val="000000" w:themeColor="text1"/>
          <w:sz w:val="24"/>
          <w:szCs w:val="24"/>
          <w14:textFill>
            <w14:solidFill>
              <w14:schemeClr w14:val="tx1"/>
            </w14:solidFill>
          </w14:textFill>
        </w:rPr>
        <w:t>板式类产品</w:t>
      </w:r>
      <w:r>
        <w:rPr>
          <w:rFonts w:hint="eastAsia"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是以板材为主要原片、通过平面加工后的几种板式配件装配而形成的一类产品</w:t>
      </w:r>
      <w:r>
        <w:rPr>
          <w:rFonts w:hint="eastAsia" w:ascii="Times New Roman" w:hAnsi="Times New Roman" w:eastAsia="宋体" w:cs="Times New Roman"/>
          <w:color w:val="000000" w:themeColor="text1"/>
          <w:sz w:val="24"/>
          <w:szCs w:val="24"/>
          <w14:textFill>
            <w14:solidFill>
              <w14:schemeClr w14:val="tx1"/>
            </w14:solidFill>
          </w14:textFill>
        </w:rPr>
        <w:t>。常见方形件产品</w:t>
      </w:r>
      <w:r>
        <w:rPr>
          <w:rFonts w:ascii="Times New Roman" w:hAnsi="Times New Roman" w:eastAsia="宋体" w:cs="Times New Roman"/>
          <w:color w:val="000000" w:themeColor="text1"/>
          <w:sz w:val="24"/>
          <w:szCs w:val="24"/>
          <w14:textFill>
            <w14:solidFill>
              <w14:schemeClr w14:val="tx1"/>
            </w14:solidFill>
          </w14:textFill>
        </w:rPr>
        <w:t>制造企业</w:t>
      </w:r>
      <w:r>
        <w:rPr>
          <w:rFonts w:hint="eastAsia"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如3C(计算、通讯、消费电子)、板式家具、玻璃、钣金件等行业</w:t>
      </w:r>
      <w:r>
        <w:rPr>
          <w:rFonts w:hint="eastAsia"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多采用“多品种小批量”的个性化定制生产，由于企业订单数量庞大，生产组织通常采用“订单组批+批量生产+订单分拣”的模式，通过使用订单组批来实现批量切割，提高原材料的利用率，加工完成后再按不同客户订单进行分拣。</w:t>
      </w:r>
    </w:p>
    <w:p>
      <w:pPr>
        <w:ind w:firstLine="480" w:firstLineChars="200"/>
        <w:jc w:val="both"/>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上述</w:t>
      </w:r>
      <w:r>
        <w:rPr>
          <w:rFonts w:hint="eastAsia" w:ascii="Times New Roman" w:hAnsi="Times New Roman" w:eastAsia="宋体" w:cs="Times New Roman"/>
          <w:color w:val="000000" w:themeColor="text1"/>
          <w:sz w:val="24"/>
          <w:szCs w:val="24"/>
          <w14:textFill>
            <w14:solidFill>
              <w14:schemeClr w14:val="tx1"/>
            </w14:solidFill>
          </w14:textFill>
        </w:rPr>
        <w:t>个性化定制生产</w:t>
      </w:r>
      <w:r>
        <w:rPr>
          <w:rFonts w:ascii="Times New Roman" w:hAnsi="Times New Roman" w:eastAsia="宋体" w:cs="Times New Roman"/>
          <w:color w:val="000000" w:themeColor="text1"/>
          <w:sz w:val="24"/>
          <w:szCs w:val="24"/>
          <w14:textFill>
            <w14:solidFill>
              <w14:schemeClr w14:val="tx1"/>
            </w14:solidFill>
          </w14:textFill>
        </w:rPr>
        <w:t>模式中的</w:t>
      </w:r>
      <w:r>
        <w:rPr>
          <w:rFonts w:ascii="Times New Roman" w:hAnsi="Times New Roman" w:eastAsia="宋体" w:cs="Times New Roman"/>
          <w:b/>
          <w:color w:val="000000" w:themeColor="text1"/>
          <w:sz w:val="24"/>
          <w:szCs w:val="24"/>
          <w14:textFill>
            <w14:solidFill>
              <w14:schemeClr w14:val="tx1"/>
            </w14:solidFill>
          </w14:textFill>
        </w:rPr>
        <w:t>订单组批</w:t>
      </w:r>
      <w:r>
        <w:rPr>
          <w:rFonts w:ascii="Times New Roman" w:hAnsi="Times New Roman" w:eastAsia="宋体" w:cs="Times New Roman"/>
          <w:color w:val="000000" w:themeColor="text1"/>
          <w:sz w:val="24"/>
          <w:szCs w:val="24"/>
          <w14:textFill>
            <w14:solidFill>
              <w14:schemeClr w14:val="tx1"/>
            </w14:solidFill>
          </w14:textFill>
        </w:rPr>
        <w:t>与</w:t>
      </w:r>
      <w:r>
        <w:rPr>
          <w:rFonts w:ascii="Times New Roman" w:hAnsi="Times New Roman" w:eastAsia="宋体" w:cs="Times New Roman"/>
          <w:b/>
          <w:color w:val="000000" w:themeColor="text1"/>
          <w:sz w:val="24"/>
          <w:szCs w:val="24"/>
          <w14:textFill>
            <w14:solidFill>
              <w14:schemeClr w14:val="tx1"/>
            </w14:solidFill>
          </w14:textFill>
        </w:rPr>
        <w:t>排样优化</w:t>
      </w:r>
      <w:r>
        <w:rPr>
          <w:rFonts w:ascii="Times New Roman" w:hAnsi="Times New Roman" w:eastAsia="宋体" w:cs="Times New Roman"/>
          <w:color w:val="000000" w:themeColor="text1"/>
          <w:sz w:val="24"/>
          <w:szCs w:val="24"/>
          <w14:textFill>
            <w14:solidFill>
              <w14:schemeClr w14:val="tx1"/>
            </w14:solidFill>
          </w14:textFill>
        </w:rPr>
        <w:t>至关重要</w:t>
      </w:r>
      <w:r>
        <w:rPr>
          <w:rFonts w:hint="eastAsia"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b/>
          <w:color w:val="000000" w:themeColor="text1"/>
          <w:sz w:val="24"/>
          <w:szCs w:val="24"/>
          <w14:textFill>
            <w14:solidFill>
              <w14:schemeClr w14:val="tx1"/>
            </w14:solidFill>
          </w14:textFill>
        </w:rPr>
        <w:t>订单组批</w:t>
      </w:r>
      <w:r>
        <w:rPr>
          <w:rFonts w:ascii="Times New Roman" w:hAnsi="Times New Roman" w:eastAsia="宋体" w:cs="Times New Roman"/>
          <w:color w:val="000000" w:themeColor="text1"/>
          <w:sz w:val="24"/>
          <w:szCs w:val="24"/>
          <w14:textFill>
            <w14:solidFill>
              <w14:schemeClr w14:val="tx1"/>
            </w14:solidFill>
          </w14:textFill>
        </w:rPr>
        <w:t>是将不同订单组成若干批次,实现订单的批量化生产。</w:t>
      </w:r>
      <w:r>
        <w:rPr>
          <w:rFonts w:hint="eastAsia" w:ascii="Times New Roman" w:hAnsi="Times New Roman" w:eastAsia="宋体" w:cs="Times New Roman"/>
          <w:color w:val="000000" w:themeColor="text1"/>
          <w:sz w:val="24"/>
          <w:szCs w:val="24"/>
          <w14:textFill>
            <w14:solidFill>
              <w14:schemeClr w14:val="tx1"/>
            </w14:solidFill>
          </w14:textFill>
        </w:rPr>
        <w:t>在对</w:t>
      </w:r>
      <w:r>
        <w:rPr>
          <w:rFonts w:ascii="Times New Roman" w:hAnsi="Times New Roman" w:eastAsia="宋体" w:cs="Times New Roman"/>
          <w:color w:val="000000" w:themeColor="text1"/>
          <w:sz w:val="24"/>
          <w:szCs w:val="24"/>
          <w14:textFill>
            <w14:solidFill>
              <w14:schemeClr w14:val="tx1"/>
            </w14:solidFill>
          </w14:textFill>
        </w:rPr>
        <w:t>小批量、多品种、大规模的订单进行组批生产</w:t>
      </w:r>
      <w:r>
        <w:rPr>
          <w:rFonts w:hint="eastAsia" w:ascii="Times New Roman" w:hAnsi="Times New Roman" w:eastAsia="宋体" w:cs="Times New Roman"/>
          <w:color w:val="000000" w:themeColor="text1"/>
          <w:sz w:val="24"/>
          <w:szCs w:val="24"/>
          <w14:textFill>
            <w14:solidFill>
              <w14:schemeClr w14:val="tx1"/>
            </w14:solidFill>
          </w14:textFill>
        </w:rPr>
        <w:t>时</w:t>
      </w:r>
      <w:r>
        <w:rPr>
          <w:rFonts w:ascii="Times New Roman" w:hAnsi="Times New Roman" w:eastAsia="宋体" w:cs="Times New Roman"/>
          <w:color w:val="000000" w:themeColor="text1"/>
          <w:sz w:val="24"/>
          <w:szCs w:val="24"/>
          <w14:textFill>
            <w14:solidFill>
              <w14:schemeClr w14:val="tx1"/>
            </w14:solidFill>
          </w14:textFill>
        </w:rPr>
        <w:t>，如果组批批次太小，材料利用率低，生产效率低；如果组批批次太大，材料利用率会提高，但订单交货期得不到保证，订单分拣难度提高，生产效率降低，缓冲区容量不足而造成堵塞等，需要解决个性化与生产高效性之间的矛盾。</w:t>
      </w:r>
    </w:p>
    <w:p>
      <w:pPr>
        <w:ind w:firstLine="480" w:firstLineChars="200"/>
        <w:jc w:val="both"/>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排样优化本质上一个下料问题（也称切割填充问题），</w:t>
      </w:r>
      <w:r>
        <w:rPr>
          <w:rFonts w:hint="eastAsia" w:ascii="Times New Roman" w:hAnsi="Times New Roman" w:eastAsia="宋体" w:cs="Times New Roman"/>
          <w:color w:val="000000" w:themeColor="text1"/>
          <w:sz w:val="24"/>
          <w:szCs w:val="24"/>
          <w14:textFill>
            <w14:solidFill>
              <w14:schemeClr w14:val="tx1"/>
            </w14:solidFill>
          </w14:textFill>
        </w:rPr>
        <w:t>优化的目的是</w:t>
      </w:r>
      <w:r>
        <w:rPr>
          <w:rFonts w:ascii="Times New Roman" w:hAnsi="Times New Roman" w:eastAsia="宋体" w:cs="Times New Roman"/>
          <w:color w:val="000000" w:themeColor="text1"/>
          <w:sz w:val="24"/>
          <w:szCs w:val="24"/>
          <w14:textFill>
            <w14:solidFill>
              <w14:schemeClr w14:val="tx1"/>
            </w14:solidFill>
          </w14:textFill>
        </w:rPr>
        <w:t>合理规划方形件在板材上的布局，以减少下料过程中存在板材浪费，简化切割过程。</w:t>
      </w:r>
      <w:r>
        <w:rPr>
          <w:rFonts w:hint="eastAsia" w:ascii="Times New Roman" w:hAnsi="Times New Roman" w:eastAsia="宋体" w:cs="Times New Roman"/>
          <w:color w:val="000000" w:themeColor="text1"/>
          <w:sz w:val="24"/>
          <w:szCs w:val="24"/>
          <w14:textFill>
            <w14:solidFill>
              <w14:schemeClr w14:val="tx1"/>
            </w14:solidFill>
          </w14:textFill>
        </w:rPr>
        <w:t>此问题</w:t>
      </w:r>
      <w:r>
        <w:rPr>
          <w:rFonts w:ascii="Times New Roman" w:hAnsi="Times New Roman" w:eastAsia="宋体" w:cs="Times New Roman"/>
          <w:color w:val="000000" w:themeColor="text1"/>
          <w:sz w:val="24"/>
          <w:szCs w:val="24"/>
          <w14:textFill>
            <w14:solidFill>
              <w14:schemeClr w14:val="tx1"/>
            </w14:solidFill>
          </w14:textFill>
        </w:rPr>
        <w:t>是一种计算复杂度很高的组合优化问题，也是运筹学中的一个重要分支。下料作为</w:t>
      </w:r>
      <w:r>
        <w:rPr>
          <w:rFonts w:hint="eastAsia" w:ascii="Times New Roman" w:hAnsi="Times New Roman" w:eastAsia="宋体" w:cs="Times New Roman"/>
          <w:color w:val="000000" w:themeColor="text1"/>
          <w:sz w:val="24"/>
          <w:szCs w:val="24"/>
          <w14:textFill>
            <w14:solidFill>
              <w14:schemeClr w14:val="tx1"/>
            </w14:solidFill>
          </w14:textFill>
        </w:rPr>
        <w:t>众多制造</w:t>
      </w:r>
      <w:r>
        <w:rPr>
          <w:rFonts w:ascii="Times New Roman" w:hAnsi="Times New Roman" w:eastAsia="宋体" w:cs="Times New Roman"/>
          <w:color w:val="000000" w:themeColor="text1"/>
          <w:sz w:val="24"/>
          <w:szCs w:val="24"/>
          <w14:textFill>
            <w14:solidFill>
              <w14:schemeClr w14:val="tx1"/>
            </w14:solidFill>
          </w14:textFill>
        </w:rPr>
        <w:t>企业生产链中产品及零部件生产的第一道工序，消耗的材料和资源不容小视，如何提高材料利用率，降低原材料消耗，是企业减少资源和能源浪费，承担环境责任所要解决的关键问题。</w:t>
      </w:r>
    </w:p>
    <w:p>
      <w:pPr>
        <w:jc w:val="both"/>
        <w:outlineLvl w:val="0"/>
        <w:rPr>
          <w:rFonts w:ascii="Times New Roman" w:hAnsi="Times New Roman" w:eastAsia="宋体" w:cs="Times New Roman"/>
          <w:b/>
          <w:bCs/>
          <w:color w:val="000000" w:themeColor="text1"/>
          <w:sz w:val="24"/>
          <w:szCs w:val="24"/>
          <w14:textFill>
            <w14:solidFill>
              <w14:schemeClr w14:val="tx1"/>
            </w14:solidFill>
          </w14:textFill>
        </w:rPr>
      </w:pPr>
      <w:r>
        <w:rPr>
          <w:rFonts w:ascii="Times New Roman" w:hAnsi="Times New Roman" w:eastAsia="宋体" w:cs="Times New Roman"/>
          <w:b/>
          <w:bCs/>
          <w:color w:val="000000" w:themeColor="text1"/>
          <w:sz w:val="24"/>
          <w:szCs w:val="24"/>
          <w14:textFill>
            <w14:solidFill>
              <w14:schemeClr w14:val="tx1"/>
            </w14:solidFill>
          </w14:textFill>
        </w:rPr>
        <w:t>二、问题描述</w:t>
      </w:r>
    </w:p>
    <w:p>
      <w:pPr>
        <w:spacing w:after="0"/>
        <w:ind w:firstLine="482" w:firstLineChars="200"/>
        <w:jc w:val="both"/>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b/>
          <w:color w:val="000000" w:themeColor="text1"/>
          <w:sz w:val="24"/>
          <w:szCs w:val="24"/>
          <w14:textFill>
            <w14:solidFill>
              <w14:schemeClr w14:val="tx1"/>
            </w14:solidFill>
          </w14:textFill>
        </w:rPr>
        <w:t>订单组批问题</w:t>
      </w:r>
      <w:r>
        <w:rPr>
          <w:rFonts w:ascii="Times New Roman" w:hAnsi="Times New Roman" w:eastAsia="宋体" w:cs="Times New Roman"/>
          <w:color w:val="000000" w:themeColor="text1"/>
          <w:sz w:val="24"/>
          <w:szCs w:val="24"/>
          <w14:textFill>
            <w14:solidFill>
              <w14:schemeClr w14:val="tx1"/>
            </w14:solidFill>
          </w14:textFill>
        </w:rPr>
        <w:t>:在考虑订单交货期、设备产能负荷、仓储容量、材料利用率、生产效率、生产工艺约束等因素下,对生产订单进行组批优化。使具有相同材质、交货期相近、工艺相似的订单安排在同一个生产批次, 通过订单组批优化来保证交货期, 提高原材料的利用率，提高设备生产效率等。</w:t>
      </w:r>
      <w:bookmarkStart w:id="1" w:name="_Hlk110508341"/>
      <w:r>
        <w:rPr>
          <w:rFonts w:hint="eastAsia" w:ascii="Times New Roman" w:hAnsi="Times New Roman" w:eastAsia="宋体" w:cs="Times New Roman"/>
          <w:color w:val="000000" w:themeColor="text1"/>
          <w:sz w:val="24"/>
          <w:szCs w:val="24"/>
          <w14:textFill>
            <w14:solidFill>
              <w14:schemeClr w14:val="tx1"/>
            </w14:solidFill>
          </w14:textFill>
        </w:rPr>
        <w:t>为便于统一处理数据和体现问题本质，本次赛题所有订单的交货期均相同，不做区分。</w:t>
      </w:r>
      <w:bookmarkEnd w:id="1"/>
      <w:r>
        <w:rPr>
          <w:rFonts w:hint="eastAsia" w:ascii="Times New Roman" w:hAnsi="Times New Roman" w:eastAsia="宋体" w:cs="Times New Roman"/>
          <w:color w:val="000000" w:themeColor="text1"/>
          <w:sz w:val="24"/>
          <w:szCs w:val="24"/>
          <w14:textFill>
            <w14:solidFill>
              <w14:schemeClr w14:val="tx1"/>
            </w14:solidFill>
          </w14:textFill>
        </w:rPr>
        <w:t>批次的定义为完成若干订单全部任务且不含任何不完整订单任务的订单集合。</w:t>
      </w:r>
    </w:p>
    <w:p>
      <w:pPr>
        <w:spacing w:after="0"/>
        <w:ind w:firstLine="482" w:firstLineChars="200"/>
        <w:jc w:val="both"/>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b/>
          <w:color w:val="000000" w:themeColor="text1"/>
          <w:sz w:val="24"/>
          <w:szCs w:val="24"/>
          <w14:textFill>
            <w14:solidFill>
              <w14:schemeClr w14:val="tx1"/>
            </w14:solidFill>
          </w14:textFill>
        </w:rPr>
        <w:t>下料优化问题（也称排样优化问题）</w:t>
      </w:r>
      <w:r>
        <w:rPr>
          <w:rFonts w:ascii="Times New Roman" w:hAnsi="Times New Roman" w:eastAsia="宋体" w:cs="Times New Roman"/>
          <w:color w:val="000000" w:themeColor="text1"/>
          <w:sz w:val="24"/>
          <w:szCs w:val="24"/>
          <w14:textFill>
            <w14:solidFill>
              <w14:schemeClr w14:val="tx1"/>
            </w14:solidFill>
          </w14:textFill>
        </w:rPr>
        <w:t>:根据</w:t>
      </w:r>
      <w:r>
        <w:rPr>
          <w:rFonts w:hint="eastAsia" w:ascii="Times New Roman" w:hAnsi="Times New Roman" w:eastAsia="宋体" w:cs="Times New Roman"/>
          <w:color w:val="000000" w:themeColor="text1"/>
          <w:sz w:val="24"/>
          <w:szCs w:val="24"/>
          <w14:textFill>
            <w14:solidFill>
              <w14:schemeClr w14:val="tx1"/>
            </w14:solidFill>
          </w14:textFill>
        </w:rPr>
        <w:t>同一</w:t>
      </w:r>
      <w:r>
        <w:rPr>
          <w:rFonts w:ascii="Times New Roman" w:hAnsi="Times New Roman" w:eastAsia="宋体" w:cs="Times New Roman"/>
          <w:color w:val="000000" w:themeColor="text1"/>
          <w:sz w:val="24"/>
          <w:szCs w:val="24"/>
          <w14:textFill>
            <w14:solidFill>
              <w14:schemeClr w14:val="tx1"/>
            </w14:solidFill>
          </w14:textFill>
        </w:rPr>
        <w:t>生产批次内方形件的尺寸与数量,选择原片的规格和数量,进行下料排样优化,最大化板材原片利用率。依据切割工序的工艺要求,排样方案必须满足“一刀切”</w:t>
      </w:r>
      <w:r>
        <w:rPr>
          <w:rFonts w:hint="eastAsia" w:ascii="Times New Roman" w:hAnsi="Times New Roman" w:eastAsia="宋体" w:cs="Times New Roman"/>
          <w:color w:val="000000" w:themeColor="text1"/>
          <w:sz w:val="24"/>
          <w:szCs w:val="24"/>
          <w14:textFill>
            <w14:solidFill>
              <w14:schemeClr w14:val="tx1"/>
            </w14:solidFill>
          </w14:textFill>
        </w:rPr>
        <w:t>（也称齐头切，</w:t>
      </w:r>
      <w:r>
        <w:rPr>
          <w:rFonts w:ascii="Times New Roman" w:hAnsi="Times New Roman" w:eastAsia="宋体" w:cs="Times New Roman"/>
          <w:color w:val="000000" w:themeColor="text1"/>
          <w:sz w:val="24"/>
          <w:szCs w:val="24"/>
          <w14:textFill>
            <w14:solidFill>
              <w14:schemeClr w14:val="tx1"/>
            </w14:solidFill>
          </w14:textFill>
        </w:rPr>
        <w:t xml:space="preserve">Guillotine </w:t>
      </w:r>
      <w:r>
        <w:rPr>
          <w:rFonts w:hint="eastAsia" w:ascii="Times New Roman" w:hAnsi="Times New Roman" w:eastAsia="宋体" w:cs="Times New Roman"/>
          <w:color w:val="000000" w:themeColor="text1"/>
          <w:sz w:val="24"/>
          <w:szCs w:val="24"/>
          <w14:textFill>
            <w14:solidFill>
              <w14:schemeClr w14:val="tx1"/>
            </w14:solidFill>
          </w14:textFill>
        </w:rPr>
        <w:t>cut</w:t>
      </w:r>
      <w:r>
        <w:rPr>
          <w:rFonts w:ascii="Times New Roman" w:hAnsi="Times New Roman" w:eastAsia="宋体" w:cs="Times New Roman"/>
          <w:color w:val="000000" w:themeColor="text1"/>
          <w:sz w:val="24"/>
          <w:szCs w:val="24"/>
          <w14:textFill>
            <w14:solidFill>
              <w14:schemeClr w14:val="tx1"/>
            </w14:solidFill>
          </w14:textFill>
        </w:rPr>
        <w:t>)约束(任何一次</w:t>
      </w:r>
      <w:r>
        <w:rPr>
          <w:rFonts w:hint="eastAsia" w:ascii="Times New Roman" w:hAnsi="Times New Roman" w:eastAsia="宋体" w:cs="Times New Roman"/>
          <w:color w:val="000000" w:themeColor="text1"/>
          <w:sz w:val="24"/>
          <w:szCs w:val="24"/>
          <w14:textFill>
            <w14:solidFill>
              <w14:schemeClr w14:val="tx1"/>
            </w14:solidFill>
          </w14:textFill>
        </w:rPr>
        <w:t>直线</w:t>
      </w:r>
      <w:r>
        <w:rPr>
          <w:rFonts w:ascii="Times New Roman" w:hAnsi="Times New Roman" w:eastAsia="宋体" w:cs="Times New Roman"/>
          <w:color w:val="000000" w:themeColor="text1"/>
          <w:sz w:val="24"/>
          <w:szCs w:val="24"/>
          <w14:textFill>
            <w14:solidFill>
              <w14:schemeClr w14:val="tx1"/>
            </w14:solidFill>
          </w14:textFill>
        </w:rPr>
        <w:t>切割都要保证板材可分离</w:t>
      </w:r>
      <w:r>
        <w:rPr>
          <w:rFonts w:hint="eastAsia" w:ascii="Times New Roman" w:hAnsi="Times New Roman" w:eastAsia="宋体" w:cs="Times New Roman"/>
          <w:color w:val="000000" w:themeColor="text1"/>
          <w:sz w:val="24"/>
          <w:szCs w:val="24"/>
          <w14:textFill>
            <w14:solidFill>
              <w14:schemeClr w14:val="tx1"/>
            </w14:solidFill>
          </w14:textFill>
        </w:rPr>
        <w:t>，换言之，每次直线切割使得板材分成两块</w:t>
      </w:r>
      <w:r>
        <w:rPr>
          <w:rFonts w:ascii="Times New Roman" w:hAnsi="Times New Roman" w:eastAsia="宋体" w:cs="Times New Roman"/>
          <w:color w:val="000000" w:themeColor="text1"/>
          <w:sz w:val="24"/>
          <w:szCs w:val="24"/>
          <w14:textFill>
            <w14:solidFill>
              <w14:schemeClr w14:val="tx1"/>
            </w14:solidFill>
          </w14:textFill>
        </w:rPr>
        <w:t>)。下料优化问题属于具有“一刀切”约束的板型材方形件排样优化问题。</w:t>
      </w:r>
    </w:p>
    <w:p>
      <w:pPr>
        <w:ind w:firstLine="480"/>
        <w:jc w:val="both"/>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考虑切割工艺的方式不同，分齐头切（guillotine cut）和非齐头切（如图1），齐头切又可以细分精确方式和非精确方式（涉及到切割的阶段数，如图2）.图2中的三阶段排样方式主要有三种不同的类型：三阶段非精确(3NE)排样方式、三阶段匀质排样方式(3E)、三阶段同质排样方式(3H)。其中 3E 和 3H 排样方式可</w:t>
      </w:r>
      <w:r>
        <w:rPr>
          <w:rFonts w:hint="eastAsia" w:ascii="Times New Roman" w:hAnsi="Times New Roman" w:eastAsia="宋体" w:cs="Times New Roman"/>
          <w:color w:val="000000" w:themeColor="text1"/>
          <w:sz w:val="24"/>
          <w:szCs w:val="24"/>
          <w14:textFill>
            <w14:solidFill>
              <w14:schemeClr w14:val="tx1"/>
            </w14:solidFill>
          </w14:textFill>
        </w:rPr>
        <w:t>在</w:t>
      </w:r>
      <w:r>
        <w:rPr>
          <w:rFonts w:ascii="Times New Roman" w:hAnsi="Times New Roman" w:eastAsia="宋体" w:cs="Times New Roman"/>
          <w:color w:val="000000" w:themeColor="text1"/>
          <w:sz w:val="24"/>
          <w:szCs w:val="24"/>
          <w14:textFill>
            <w14:solidFill>
              <w14:schemeClr w14:val="tx1"/>
            </w14:solidFill>
          </w14:textFill>
        </w:rPr>
        <w:t>三个阶段内切割出准确尺寸的方形件，因此都属于精确排样方式。3NE 排样方式中，部分方形件还需要额外的第四阶段切割才能得到</w:t>
      </w:r>
      <w:r>
        <w:rPr>
          <w:rFonts w:hint="eastAsia" w:ascii="Times New Roman" w:hAnsi="Times New Roman" w:eastAsia="宋体" w:cs="Times New Roman"/>
          <w:color w:val="000000" w:themeColor="text1"/>
          <w:sz w:val="24"/>
          <w:szCs w:val="24"/>
          <w14:textFill>
            <w14:solidFill>
              <w14:schemeClr w14:val="tx1"/>
            </w14:solidFill>
          </w14:textFill>
        </w:rPr>
        <w:t>满足规格尺寸要求</w:t>
      </w:r>
      <w:r>
        <w:rPr>
          <w:rFonts w:ascii="Times New Roman" w:hAnsi="Times New Roman" w:eastAsia="宋体" w:cs="Times New Roman"/>
          <w:color w:val="000000" w:themeColor="text1"/>
          <w:sz w:val="24"/>
          <w:szCs w:val="24"/>
          <w14:textFill>
            <w14:solidFill>
              <w14:schemeClr w14:val="tx1"/>
            </w14:solidFill>
          </w14:textFill>
        </w:rPr>
        <w:t>。</w:t>
      </w:r>
    </w:p>
    <w:p>
      <w:pPr>
        <w:rPr>
          <w:rFonts w:ascii="Times New Roman" w:hAnsi="Times New Roman" w:eastAsia="宋体" w:cs="Times New Roman"/>
          <w:color w:val="000000" w:themeColor="text1"/>
          <w:sz w:val="24"/>
          <w:szCs w:val="24"/>
          <w14:textFill>
            <w14:solidFill>
              <w14:schemeClr w14:val="tx1"/>
            </w14:solidFill>
          </w14:textFill>
        </w:rPr>
      </w:pPr>
      <w:r>
        <w:rPr>
          <w:color w:val="000000" w:themeColor="text1"/>
          <w14:textFill>
            <w14:solidFill>
              <w14:schemeClr w14:val="tx1"/>
            </w14:solidFill>
          </w14:textFill>
        </w:rPr>
        <w:drawing>
          <wp:inline distT="0" distB="0" distL="0" distR="0">
            <wp:extent cx="5943600" cy="1978660"/>
            <wp:effectExtent l="0" t="0" r="0" b="25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
                    <a:stretch>
                      <a:fillRect/>
                    </a:stretch>
                  </pic:blipFill>
                  <pic:spPr>
                    <a:xfrm>
                      <a:off x="0" y="0"/>
                      <a:ext cx="5943600" cy="1978660"/>
                    </a:xfrm>
                    <a:prstGeom prst="rect">
                      <a:avLst/>
                    </a:prstGeom>
                  </pic:spPr>
                </pic:pic>
              </a:graphicData>
            </a:graphic>
          </wp:inline>
        </w:drawing>
      </w:r>
    </w:p>
    <w:p>
      <w:pPr>
        <w:ind w:firstLine="840" w:firstLineChars="400"/>
        <w:rPr>
          <w:rFonts w:ascii="Times New Roman" w:hAnsi="Times New Roman" w:eastAsia="宋体" w:cs="Times New Roman"/>
          <w:color w:val="000000" w:themeColor="text1"/>
          <w:sz w:val="21"/>
          <w:szCs w:val="24"/>
          <w14:textFill>
            <w14:solidFill>
              <w14:schemeClr w14:val="tx1"/>
            </w14:solidFill>
          </w14:textFill>
        </w:rPr>
      </w:pPr>
      <w:r>
        <w:rPr>
          <w:rFonts w:hint="eastAsia" w:ascii="Times New Roman" w:hAnsi="Times New Roman" w:eastAsia="宋体" w:cs="Times New Roman"/>
          <w:color w:val="000000" w:themeColor="text1"/>
          <w:sz w:val="21"/>
          <w:szCs w:val="24"/>
          <w14:textFill>
            <w14:solidFill>
              <w14:schemeClr w14:val="tx1"/>
            </w14:solidFill>
          </w14:textFill>
        </w:rPr>
        <w:t>(</w:t>
      </w:r>
      <w:r>
        <w:rPr>
          <w:rFonts w:ascii="Times New Roman" w:hAnsi="Times New Roman" w:eastAsia="宋体" w:cs="Times New Roman"/>
          <w:color w:val="000000" w:themeColor="text1"/>
          <w:sz w:val="21"/>
          <w:szCs w:val="24"/>
          <w14:textFill>
            <w14:solidFill>
              <w14:schemeClr w14:val="tx1"/>
            </w14:solidFill>
          </w14:textFill>
        </w:rPr>
        <w:t>a)</w:t>
      </w:r>
      <w:r>
        <w:rPr>
          <w:rFonts w:hint="eastAsia" w:ascii="Times New Roman" w:hAnsi="Times New Roman" w:eastAsia="宋体" w:cs="Times New Roman"/>
          <w:color w:val="000000" w:themeColor="text1"/>
          <w:sz w:val="21"/>
          <w:szCs w:val="24"/>
          <w14:textFill>
            <w14:solidFill>
              <w14:schemeClr w14:val="tx1"/>
            </w14:solidFill>
          </w14:textFill>
        </w:rPr>
        <w:t>齐头切</w:t>
      </w:r>
      <w:r>
        <w:rPr>
          <w:rFonts w:ascii="Times New Roman" w:hAnsi="Times New Roman" w:eastAsia="宋体" w:cs="Times New Roman"/>
          <w:color w:val="000000" w:themeColor="text1"/>
          <w:sz w:val="20"/>
          <w:szCs w:val="24"/>
          <w14:textFill>
            <w14:solidFill>
              <w14:schemeClr w14:val="tx1"/>
            </w14:solidFill>
          </w14:textFill>
        </w:rPr>
        <w:t>（guillotine cutting）</w:t>
      </w:r>
      <w:r>
        <w:rPr>
          <w:rFonts w:hint="eastAsia" w:ascii="Times New Roman" w:hAnsi="Times New Roman" w:eastAsia="宋体" w:cs="Times New Roman"/>
          <w:color w:val="000000" w:themeColor="text1"/>
          <w:sz w:val="20"/>
          <w:szCs w:val="24"/>
          <w14:textFill>
            <w14:solidFill>
              <w14:schemeClr w14:val="tx1"/>
            </w14:solidFill>
          </w14:textFill>
        </w:rPr>
        <w:t xml:space="preserve"> </w:t>
      </w:r>
      <w:r>
        <w:rPr>
          <w:rFonts w:ascii="Times New Roman" w:hAnsi="Times New Roman" w:eastAsia="宋体" w:cs="Times New Roman"/>
          <w:color w:val="000000" w:themeColor="text1"/>
          <w:sz w:val="20"/>
          <w:szCs w:val="24"/>
          <w14:textFill>
            <w14:solidFill>
              <w14:schemeClr w14:val="tx1"/>
            </w14:solidFill>
          </w14:textFill>
        </w:rPr>
        <w:t xml:space="preserve">                                （b）非齐头切（non-guillotine cutting）</w:t>
      </w:r>
    </w:p>
    <w:p>
      <w:pPr>
        <w:jc w:val="center"/>
        <w:rPr>
          <w:rFonts w:ascii="Times New Roman" w:hAnsi="Times New Roman" w:eastAsia="宋体" w:cs="Times New Roman"/>
          <w:b/>
          <w:color w:val="000000" w:themeColor="text1"/>
          <w:szCs w:val="24"/>
          <w14:textFill>
            <w14:solidFill>
              <w14:schemeClr w14:val="tx1"/>
            </w14:solidFill>
          </w14:textFill>
        </w:rPr>
      </w:pPr>
      <w:r>
        <w:rPr>
          <w:rFonts w:ascii="Times New Roman" w:hAnsi="Times New Roman" w:eastAsia="宋体" w:cs="Times New Roman"/>
          <w:b/>
          <w:color w:val="000000" w:themeColor="text1"/>
          <w:szCs w:val="24"/>
          <w14:textFill>
            <w14:solidFill>
              <w14:schemeClr w14:val="tx1"/>
            </w14:solidFill>
          </w14:textFill>
        </w:rPr>
        <w:t>图1 切割示意：</w:t>
      </w:r>
      <w:r>
        <w:rPr>
          <w:rFonts w:hint="eastAsia" w:ascii="Times New Roman" w:hAnsi="Times New Roman" w:eastAsia="宋体" w:cs="Times New Roman"/>
          <w:b/>
          <w:color w:val="000000" w:themeColor="text1"/>
          <w:szCs w:val="24"/>
          <w14:textFill>
            <w14:solidFill>
              <w14:schemeClr w14:val="tx1"/>
            </w14:solidFill>
          </w14:textFill>
        </w:rPr>
        <w:t>(</w:t>
      </w:r>
      <w:r>
        <w:rPr>
          <w:rFonts w:ascii="Times New Roman" w:hAnsi="Times New Roman" w:eastAsia="宋体" w:cs="Times New Roman"/>
          <w:b/>
          <w:color w:val="000000" w:themeColor="text1"/>
          <w:szCs w:val="24"/>
          <w14:textFill>
            <w14:solidFill>
              <w14:schemeClr w14:val="tx1"/>
            </w14:solidFill>
          </w14:textFill>
        </w:rPr>
        <w:t>a)齐头切（guillotine cutting）和（b）非齐头切（non-guillotine cutting）</w:t>
      </w:r>
    </w:p>
    <w:p>
      <w:pP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drawing>
          <wp:inline distT="0" distB="0" distL="0" distR="0">
            <wp:extent cx="5943600" cy="18700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943600" cy="1870075"/>
                    </a:xfrm>
                    <a:prstGeom prst="rect">
                      <a:avLst/>
                    </a:prstGeom>
                  </pic:spPr>
                </pic:pic>
              </a:graphicData>
            </a:graphic>
          </wp:inline>
        </w:drawing>
      </w:r>
    </w:p>
    <w:p>
      <w:pPr>
        <w:jc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b/>
          <w:color w:val="000000" w:themeColor="text1"/>
          <w:sz w:val="24"/>
          <w:szCs w:val="24"/>
          <w14:textFill>
            <w14:solidFill>
              <w14:schemeClr w14:val="tx1"/>
            </w14:solidFill>
          </w14:textFill>
        </w:rPr>
        <w:t>图2 三阶段排样方式</w:t>
      </w:r>
    </w:p>
    <w:p>
      <w:pPr>
        <w:jc w:val="both"/>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由于涉及到阶段数不同，不同文献对于切割每个阶段的称呼不一样，为了便于理解和统一表述形式，采用英文的方式形容关键阶段模块的描述，具体可参见</w:t>
      </w:r>
      <w:r>
        <w:rPr>
          <w:rFonts w:hint="eastAsia" w:ascii="Times New Roman" w:hAnsi="Times New Roman" w:eastAsia="宋体" w:cs="Times New Roman"/>
          <w:color w:val="000000" w:themeColor="text1"/>
          <w:sz w:val="24"/>
          <w:szCs w:val="24"/>
          <w14:textFill>
            <w14:solidFill>
              <w14:schemeClr w14:val="tx1"/>
            </w14:solidFill>
          </w14:textFill>
        </w:rPr>
        <w:t>图3（实际切割过程中，第一刀可能垂直于长边，也可能垂直于短边，图3以垂直于其中一条边为例）</w:t>
      </w:r>
      <w:r>
        <w:rPr>
          <w:rFonts w:ascii="Times New Roman" w:hAnsi="Times New Roman" w:eastAsia="宋体" w:cs="Times New Roman"/>
          <w:color w:val="000000" w:themeColor="text1"/>
          <w:sz w:val="24"/>
          <w:szCs w:val="24"/>
          <w14:textFill>
            <w14:solidFill>
              <w14:schemeClr w14:val="tx1"/>
            </w14:solidFill>
          </w14:textFill>
        </w:rPr>
        <w:t>。</w:t>
      </w:r>
    </w:p>
    <w:p>
      <w:pPr>
        <w:jc w:val="center"/>
        <w:rPr>
          <w:rFonts w:ascii="Times New Roman" w:hAnsi="Times New Roman" w:eastAsia="宋体" w:cs="Times New Roman"/>
          <w:color w:val="000000" w:themeColor="text1"/>
          <w:sz w:val="24"/>
          <w:szCs w:val="24"/>
          <w14:textFill>
            <w14:solidFill>
              <w14:schemeClr w14:val="tx1"/>
            </w14:solidFill>
          </w14:textFill>
        </w:rPr>
      </w:pPr>
      <w:r>
        <w:rPr>
          <w:color w:val="000000" w:themeColor="text1"/>
          <w14:textFill>
            <w14:solidFill>
              <w14:schemeClr w14:val="tx1"/>
            </w14:solidFill>
          </w14:textFill>
        </w:rPr>
        <w:drawing>
          <wp:inline distT="0" distB="0" distL="0" distR="0">
            <wp:extent cx="4390390" cy="425386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4404222" cy="4266824"/>
                    </a:xfrm>
                    <a:prstGeom prst="rect">
                      <a:avLst/>
                    </a:prstGeom>
                  </pic:spPr>
                </pic:pic>
              </a:graphicData>
            </a:graphic>
          </wp:inline>
        </w:drawing>
      </w:r>
    </w:p>
    <w:p>
      <w:pPr>
        <w:jc w:val="center"/>
        <w:rPr>
          <w:rFonts w:ascii="Times New Roman" w:hAnsi="Times New Roman" w:eastAsia="宋体" w:cs="Times New Roman"/>
          <w:b/>
          <w:color w:val="000000" w:themeColor="text1"/>
          <w:sz w:val="24"/>
          <w:szCs w:val="24"/>
          <w14:textFill>
            <w14:solidFill>
              <w14:schemeClr w14:val="tx1"/>
            </w14:solidFill>
          </w14:textFill>
        </w:rPr>
      </w:pPr>
      <w:r>
        <w:rPr>
          <w:rFonts w:ascii="Times New Roman" w:hAnsi="Times New Roman" w:eastAsia="宋体" w:cs="Times New Roman"/>
          <w:b/>
          <w:color w:val="000000" w:themeColor="text1"/>
          <w:sz w:val="24"/>
          <w:szCs w:val="24"/>
          <w14:textFill>
            <w14:solidFill>
              <w14:schemeClr w14:val="tx1"/>
            </w14:solidFill>
          </w14:textFill>
        </w:rPr>
        <w:t>图3 不同切割阶段的形式定义</w:t>
      </w:r>
    </w:p>
    <w:p>
      <w:pPr>
        <w:jc w:val="both"/>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因为常见的阶段最多为3-4个，因此以3阶段的切割方式为例（如图3），第1阶段的横向切割生成模块称之为stripe（条带）</w:t>
      </w:r>
      <w:r>
        <w:rPr>
          <w:rFonts w:hint="eastAsia" w:ascii="Times New Roman" w:hAnsi="Times New Roman" w:eastAsia="宋体" w:cs="Times New Roman"/>
          <w:color w:val="000000" w:themeColor="text1"/>
          <w:sz w:val="24"/>
          <w:szCs w:val="24"/>
          <w14:textFill>
            <w14:solidFill>
              <w14:schemeClr w14:val="tx1"/>
            </w14:solidFill>
          </w14:textFill>
        </w:rPr>
        <w:t>，如Stripe</w:t>
      </w:r>
      <w:r>
        <w:rPr>
          <w:rFonts w:ascii="Times New Roman" w:hAnsi="Times New Roman" w:eastAsia="宋体" w:cs="Times New Roman"/>
          <w:color w:val="000000" w:themeColor="text1"/>
          <w:sz w:val="24"/>
          <w:szCs w:val="24"/>
          <w14:textFill>
            <w14:solidFill>
              <w14:schemeClr w14:val="tx1"/>
            </w14:solidFill>
          </w14:textFill>
        </w:rPr>
        <w:t>1</w:t>
      </w:r>
      <w:r>
        <w:rPr>
          <w:rFonts w:hint="eastAsia" w:ascii="Times New Roman" w:hAnsi="Times New Roman" w:eastAsia="宋体" w:cs="Times New Roman"/>
          <w:color w:val="000000" w:themeColor="text1"/>
          <w:sz w:val="24"/>
          <w:szCs w:val="24"/>
          <w14:textFill>
            <w14:solidFill>
              <w14:schemeClr w14:val="tx1"/>
            </w14:solidFill>
          </w14:textFill>
        </w:rPr>
        <w:t>和Strip</w:t>
      </w:r>
      <w:r>
        <w:rPr>
          <w:rFonts w:ascii="Times New Roman" w:hAnsi="Times New Roman" w:eastAsia="宋体" w:cs="Times New Roman"/>
          <w:color w:val="000000" w:themeColor="text1"/>
          <w:sz w:val="24"/>
          <w:szCs w:val="24"/>
          <w14:textFill>
            <w14:solidFill>
              <w14:schemeClr w14:val="tx1"/>
            </w14:solidFill>
          </w14:textFill>
        </w:rPr>
        <w:t>2</w:t>
      </w:r>
      <w:r>
        <w:rPr>
          <w:rFonts w:hint="eastAsia"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第2阶段纵向切割生成模块称之为stack（栈）</w:t>
      </w:r>
      <w:r>
        <w:rPr>
          <w:rFonts w:hint="eastAsia" w:ascii="Times New Roman" w:hAnsi="Times New Roman" w:eastAsia="宋体" w:cs="Times New Roman"/>
          <w:color w:val="000000" w:themeColor="text1"/>
          <w:sz w:val="24"/>
          <w:szCs w:val="24"/>
          <w14:textFill>
            <w14:solidFill>
              <w14:schemeClr w14:val="tx1"/>
            </w14:solidFill>
          </w14:textFill>
        </w:rPr>
        <w:t>，如Strip</w:t>
      </w:r>
      <w:r>
        <w:rPr>
          <w:rFonts w:ascii="Times New Roman" w:hAnsi="Times New Roman" w:eastAsia="宋体" w:cs="Times New Roman"/>
          <w:color w:val="000000" w:themeColor="text1"/>
          <w:sz w:val="24"/>
          <w:szCs w:val="24"/>
          <w14:textFill>
            <w14:solidFill>
              <w14:schemeClr w14:val="tx1"/>
            </w14:solidFill>
          </w14:textFill>
        </w:rPr>
        <w:t>1</w:t>
      </w:r>
      <w:r>
        <w:rPr>
          <w:rFonts w:hint="eastAsia" w:ascii="Times New Roman" w:hAnsi="Times New Roman" w:eastAsia="宋体" w:cs="Times New Roman"/>
          <w:color w:val="000000" w:themeColor="text1"/>
          <w:sz w:val="24"/>
          <w:szCs w:val="24"/>
          <w14:textFill>
            <w14:solidFill>
              <w14:schemeClr w14:val="tx1"/>
            </w14:solidFill>
          </w14:textFill>
        </w:rPr>
        <w:t>继续被切割分成Stack</w:t>
      </w:r>
      <w:r>
        <w:rPr>
          <w:rFonts w:ascii="Times New Roman" w:hAnsi="Times New Roman" w:eastAsia="宋体" w:cs="Times New Roman"/>
          <w:color w:val="000000" w:themeColor="text1"/>
          <w:sz w:val="24"/>
          <w:szCs w:val="24"/>
          <w14:textFill>
            <w14:solidFill>
              <w14:schemeClr w14:val="tx1"/>
            </w14:solidFill>
          </w14:textFill>
        </w:rPr>
        <w:t>1</w:t>
      </w:r>
      <w:r>
        <w:rPr>
          <w:rFonts w:hint="eastAsia" w:ascii="Times New Roman" w:hAnsi="Times New Roman" w:eastAsia="宋体" w:cs="Times New Roman"/>
          <w:color w:val="000000" w:themeColor="text1"/>
          <w:sz w:val="24"/>
          <w:szCs w:val="24"/>
          <w14:textFill>
            <w14:solidFill>
              <w14:schemeClr w14:val="tx1"/>
            </w14:solidFill>
          </w14:textFill>
        </w:rPr>
        <w:t>、Stack</w:t>
      </w:r>
      <w:r>
        <w:rPr>
          <w:rFonts w:ascii="Times New Roman" w:hAnsi="Times New Roman" w:eastAsia="宋体" w:cs="Times New Roman"/>
          <w:color w:val="000000" w:themeColor="text1"/>
          <w:sz w:val="24"/>
          <w:szCs w:val="24"/>
          <w14:textFill>
            <w14:solidFill>
              <w14:schemeClr w14:val="tx1"/>
            </w14:solidFill>
          </w14:textFill>
        </w:rPr>
        <w:t>2</w:t>
      </w:r>
      <w:r>
        <w:rPr>
          <w:rFonts w:hint="eastAsia" w:ascii="Times New Roman" w:hAnsi="Times New Roman" w:eastAsia="宋体" w:cs="Times New Roman"/>
          <w:color w:val="000000" w:themeColor="text1"/>
          <w:sz w:val="24"/>
          <w:szCs w:val="24"/>
          <w14:textFill>
            <w14:solidFill>
              <w14:schemeClr w14:val="tx1"/>
            </w14:solidFill>
          </w14:textFill>
        </w:rPr>
        <w:t>和Stack</w:t>
      </w:r>
      <w:r>
        <w:rPr>
          <w:rFonts w:ascii="Times New Roman" w:hAnsi="Times New Roman" w:eastAsia="宋体" w:cs="Times New Roman"/>
          <w:color w:val="000000" w:themeColor="text1"/>
          <w:sz w:val="24"/>
          <w:szCs w:val="24"/>
          <w14:textFill>
            <w14:solidFill>
              <w14:schemeClr w14:val="tx1"/>
            </w14:solidFill>
          </w14:textFill>
        </w:rPr>
        <w:t>3</w:t>
      </w:r>
      <w:r>
        <w:rPr>
          <w:rFonts w:hint="eastAsia"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第三阶段横向切割生成模块称之为item（产品项）</w:t>
      </w:r>
      <w:r>
        <w:rPr>
          <w:rFonts w:hint="eastAsia" w:ascii="Times New Roman" w:hAnsi="Times New Roman" w:eastAsia="宋体" w:cs="Times New Roman"/>
          <w:color w:val="000000" w:themeColor="text1"/>
          <w:sz w:val="24"/>
          <w:szCs w:val="24"/>
          <w14:textFill>
            <w14:solidFill>
              <w14:schemeClr w14:val="tx1"/>
            </w14:solidFill>
          </w14:textFill>
        </w:rPr>
        <w:t>，如Stack</w:t>
      </w:r>
      <w:r>
        <w:rPr>
          <w:rFonts w:ascii="Times New Roman" w:hAnsi="Times New Roman" w:eastAsia="宋体" w:cs="Times New Roman"/>
          <w:color w:val="000000" w:themeColor="text1"/>
          <w:sz w:val="24"/>
          <w:szCs w:val="24"/>
          <w14:textFill>
            <w14:solidFill>
              <w14:schemeClr w14:val="tx1"/>
            </w14:solidFill>
          </w14:textFill>
        </w:rPr>
        <w:t>1</w:t>
      </w:r>
      <w:r>
        <w:rPr>
          <w:rFonts w:hint="eastAsia" w:ascii="Times New Roman" w:hAnsi="Times New Roman" w:eastAsia="宋体" w:cs="Times New Roman"/>
          <w:color w:val="000000" w:themeColor="text1"/>
          <w:sz w:val="24"/>
          <w:szCs w:val="24"/>
          <w14:textFill>
            <w14:solidFill>
              <w14:schemeClr w14:val="tx1"/>
            </w14:solidFill>
          </w14:textFill>
        </w:rPr>
        <w:t>继续被切割分成Item</w:t>
      </w:r>
      <w:r>
        <w:rPr>
          <w:rFonts w:ascii="Times New Roman" w:hAnsi="Times New Roman" w:eastAsia="宋体" w:cs="Times New Roman"/>
          <w:color w:val="000000" w:themeColor="text1"/>
          <w:sz w:val="24"/>
          <w:szCs w:val="24"/>
          <w14:textFill>
            <w14:solidFill>
              <w14:schemeClr w14:val="tx1"/>
            </w14:solidFill>
          </w14:textFill>
        </w:rPr>
        <w:t>1</w:t>
      </w:r>
      <w:r>
        <w:rPr>
          <w:rFonts w:hint="eastAsia" w:ascii="Times New Roman" w:hAnsi="Times New Roman" w:eastAsia="宋体" w:cs="Times New Roman"/>
          <w:color w:val="000000" w:themeColor="text1"/>
          <w:sz w:val="24"/>
          <w:szCs w:val="24"/>
          <w14:textFill>
            <w14:solidFill>
              <w14:schemeClr w14:val="tx1"/>
            </w14:solidFill>
          </w14:textFill>
        </w:rPr>
        <w:t>、Item</w:t>
      </w:r>
      <w:r>
        <w:rPr>
          <w:rFonts w:ascii="Times New Roman" w:hAnsi="Times New Roman" w:eastAsia="宋体" w:cs="Times New Roman"/>
          <w:color w:val="000000" w:themeColor="text1"/>
          <w:sz w:val="24"/>
          <w:szCs w:val="24"/>
          <w14:textFill>
            <w14:solidFill>
              <w14:schemeClr w14:val="tx1"/>
            </w14:solidFill>
          </w14:textFill>
        </w:rPr>
        <w:t>2</w:t>
      </w:r>
      <w:r>
        <w:rPr>
          <w:rFonts w:hint="eastAsia" w:ascii="Times New Roman" w:hAnsi="Times New Roman" w:eastAsia="宋体" w:cs="Times New Roman"/>
          <w:color w:val="000000" w:themeColor="text1"/>
          <w:sz w:val="24"/>
          <w:szCs w:val="24"/>
          <w14:textFill>
            <w14:solidFill>
              <w14:schemeClr w14:val="tx1"/>
            </w14:solidFill>
          </w14:textFill>
        </w:rPr>
        <w:t>和Item</w:t>
      </w:r>
      <w:r>
        <w:rPr>
          <w:rFonts w:ascii="Times New Roman" w:hAnsi="Times New Roman" w:eastAsia="宋体" w:cs="Times New Roman"/>
          <w:color w:val="000000" w:themeColor="text1"/>
          <w:sz w:val="24"/>
          <w:szCs w:val="24"/>
          <w14:textFill>
            <w14:solidFill>
              <w14:schemeClr w14:val="tx1"/>
            </w14:solidFill>
          </w14:textFill>
        </w:rPr>
        <w:t>3。</w:t>
      </w:r>
    </w:p>
    <w:p>
      <w:pPr>
        <w:jc w:val="both"/>
        <w:outlineLvl w:val="0"/>
        <w:rPr>
          <w:rFonts w:ascii="Times New Roman" w:hAnsi="Times New Roman" w:eastAsia="宋体" w:cs="Times New Roman"/>
          <w:b/>
          <w:bCs/>
          <w:color w:val="000000" w:themeColor="text1"/>
          <w:sz w:val="24"/>
          <w:szCs w:val="24"/>
          <w14:textFill>
            <w14:solidFill>
              <w14:schemeClr w14:val="tx1"/>
            </w14:solidFill>
          </w14:textFill>
        </w:rPr>
      </w:pPr>
      <w:r>
        <w:rPr>
          <w:rFonts w:ascii="Times New Roman" w:hAnsi="Times New Roman" w:eastAsia="宋体" w:cs="Times New Roman"/>
          <w:b/>
          <w:bCs/>
          <w:color w:val="000000" w:themeColor="text1"/>
          <w:sz w:val="24"/>
          <w:szCs w:val="24"/>
          <w14:textFill>
            <w14:solidFill>
              <w14:schemeClr w14:val="tx1"/>
            </w14:solidFill>
          </w14:textFill>
        </w:rPr>
        <w:t>三、</w:t>
      </w:r>
      <w:r>
        <w:rPr>
          <w:rFonts w:hint="eastAsia" w:ascii="Times New Roman" w:hAnsi="Times New Roman" w:eastAsia="宋体" w:cs="Times New Roman"/>
          <w:b/>
          <w:bCs/>
          <w:color w:val="000000" w:themeColor="text1"/>
          <w:sz w:val="24"/>
          <w:szCs w:val="24"/>
          <w14:textFill>
            <w14:solidFill>
              <w14:schemeClr w14:val="tx1"/>
            </w14:solidFill>
          </w14:textFill>
        </w:rPr>
        <w:t>问</w:t>
      </w:r>
      <w:r>
        <w:rPr>
          <w:rFonts w:ascii="Times New Roman" w:hAnsi="Times New Roman" w:eastAsia="宋体" w:cs="Times New Roman"/>
          <w:b/>
          <w:bCs/>
          <w:color w:val="000000" w:themeColor="text1"/>
          <w:sz w:val="24"/>
          <w:szCs w:val="24"/>
          <w14:textFill>
            <w14:solidFill>
              <w14:schemeClr w14:val="tx1"/>
            </w14:solidFill>
          </w14:textFill>
        </w:rPr>
        <w:t>题</w:t>
      </w:r>
    </w:p>
    <w:p>
      <w:pPr>
        <w:ind w:firstLine="480" w:firstLineChars="200"/>
        <w:jc w:val="both"/>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本赛题由两个子问题组成，</w:t>
      </w:r>
      <w:bookmarkStart w:id="2" w:name="_Hlk110855255"/>
      <w:r>
        <w:rPr>
          <w:rFonts w:hint="eastAsia" w:ascii="Times New Roman" w:hAnsi="Times New Roman" w:eastAsia="宋体" w:cs="Times New Roman"/>
          <w:color w:val="000000" w:themeColor="text1"/>
          <w:sz w:val="24"/>
          <w:szCs w:val="24"/>
          <w14:textFill>
            <w14:solidFill>
              <w14:schemeClr w14:val="tx1"/>
            </w14:solidFill>
          </w14:textFill>
        </w:rPr>
        <w:t>第二</w:t>
      </w:r>
      <w:r>
        <w:rPr>
          <w:rFonts w:ascii="Times New Roman" w:hAnsi="Times New Roman" w:eastAsia="宋体" w:cs="Times New Roman"/>
          <w:color w:val="000000" w:themeColor="text1"/>
          <w:sz w:val="24"/>
          <w:szCs w:val="24"/>
          <w14:textFill>
            <w14:solidFill>
              <w14:schemeClr w14:val="tx1"/>
            </w14:solidFill>
          </w14:textFill>
        </w:rPr>
        <w:t>个子问题</w:t>
      </w:r>
      <w:r>
        <w:rPr>
          <w:rFonts w:hint="eastAsia" w:ascii="Times New Roman" w:hAnsi="Times New Roman" w:eastAsia="宋体" w:cs="Times New Roman"/>
          <w:color w:val="000000" w:themeColor="text1"/>
          <w:sz w:val="24"/>
          <w:szCs w:val="24"/>
          <w14:textFill>
            <w14:solidFill>
              <w14:schemeClr w14:val="tx1"/>
            </w14:solidFill>
          </w14:textFill>
        </w:rPr>
        <w:t>的约束</w:t>
      </w:r>
      <w:r>
        <w:rPr>
          <w:rFonts w:ascii="Times New Roman" w:hAnsi="Times New Roman" w:eastAsia="宋体" w:cs="Times New Roman"/>
          <w:color w:val="000000" w:themeColor="text1"/>
          <w:sz w:val="24"/>
          <w:szCs w:val="24"/>
          <w14:textFill>
            <w14:solidFill>
              <w14:schemeClr w14:val="tx1"/>
            </w14:solidFill>
          </w14:textFill>
        </w:rPr>
        <w:t>都基于</w:t>
      </w:r>
      <w:r>
        <w:rPr>
          <w:rFonts w:hint="eastAsia" w:ascii="Times New Roman" w:hAnsi="Times New Roman" w:eastAsia="宋体" w:cs="Times New Roman"/>
          <w:color w:val="000000" w:themeColor="text1"/>
          <w:sz w:val="24"/>
          <w:szCs w:val="24"/>
          <w14:textFill>
            <w14:solidFill>
              <w14:schemeClr w14:val="tx1"/>
            </w14:solidFill>
          </w14:textFill>
        </w:rPr>
        <w:t>第</w:t>
      </w:r>
      <w:r>
        <w:rPr>
          <w:rFonts w:ascii="Times New Roman" w:hAnsi="Times New Roman" w:eastAsia="宋体" w:cs="Times New Roman"/>
          <w:color w:val="000000" w:themeColor="text1"/>
          <w:sz w:val="24"/>
          <w:szCs w:val="24"/>
          <w14:textFill>
            <w14:solidFill>
              <w14:schemeClr w14:val="tx1"/>
            </w14:solidFill>
          </w14:textFill>
        </w:rPr>
        <w:t>一个子问题并与之相容</w:t>
      </w:r>
      <w:r>
        <w:rPr>
          <w:rFonts w:hint="eastAsia" w:ascii="Times New Roman" w:hAnsi="Times New Roman" w:eastAsia="宋体" w:cs="Times New Roman"/>
          <w:color w:val="000000" w:themeColor="text1"/>
          <w:sz w:val="24"/>
          <w:szCs w:val="24"/>
          <w14:textFill>
            <w14:solidFill>
              <w14:schemeClr w14:val="tx1"/>
            </w14:solidFill>
          </w14:textFill>
        </w:rPr>
        <w:t>，但两个子问题所提供的数据不相关</w:t>
      </w:r>
      <w:bookmarkEnd w:id="2"/>
      <w:r>
        <w:rPr>
          <w:rFonts w:ascii="Times New Roman" w:hAnsi="Times New Roman" w:eastAsia="宋体" w:cs="Times New Roman"/>
          <w:color w:val="000000" w:themeColor="text1"/>
          <w:sz w:val="24"/>
          <w:szCs w:val="24"/>
          <w14:textFill>
            <w14:solidFill>
              <w14:schemeClr w14:val="tx1"/>
            </w14:solidFill>
          </w14:textFill>
        </w:rPr>
        <w:t>。如果概念定义和过程描述与业界有所出入，皆以本赛题为准。本题假定：</w:t>
      </w:r>
    </w:p>
    <w:p>
      <w:pPr>
        <w:pStyle w:val="11"/>
        <w:numPr>
          <w:ilvl w:val="0"/>
          <w:numId w:val="1"/>
        </w:numPr>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只考虑</w:t>
      </w:r>
      <w:r>
        <w:rPr>
          <w:rFonts w:ascii="Times New Roman" w:hAnsi="Times New Roman" w:eastAsia="宋体" w:cs="Times New Roman"/>
          <w:color w:val="000000" w:themeColor="text1"/>
          <w:sz w:val="24"/>
          <w:szCs w:val="24"/>
          <w14:textFill>
            <w14:solidFill>
              <w14:schemeClr w14:val="tx1"/>
            </w14:solidFill>
          </w14:textFill>
        </w:rPr>
        <w:t>齐头切</w:t>
      </w:r>
      <w:r>
        <w:rPr>
          <w:rFonts w:hint="eastAsia" w:ascii="Times New Roman" w:hAnsi="Times New Roman" w:eastAsia="宋体" w:cs="Times New Roman"/>
          <w:color w:val="000000" w:themeColor="text1"/>
          <w:sz w:val="24"/>
          <w:szCs w:val="24"/>
          <w14:textFill>
            <w14:solidFill>
              <w14:schemeClr w14:val="tx1"/>
            </w14:solidFill>
          </w14:textFill>
        </w:rPr>
        <w:t>的切割方式（直线切割、切割方向垂直于板材一条边，并保证每次直线切割板材可分离成两块）</w:t>
      </w:r>
      <w:r>
        <w:rPr>
          <w:rFonts w:ascii="Times New Roman" w:hAnsi="Times New Roman" w:eastAsia="宋体" w:cs="Times New Roman"/>
          <w:color w:val="000000" w:themeColor="text1"/>
          <w:sz w:val="24"/>
          <w:szCs w:val="24"/>
          <w14:textFill>
            <w14:solidFill>
              <w14:schemeClr w14:val="tx1"/>
            </w14:solidFill>
          </w14:textFill>
        </w:rPr>
        <w:t>；</w:t>
      </w:r>
    </w:p>
    <w:p>
      <w:pPr>
        <w:pStyle w:val="11"/>
        <w:numPr>
          <w:ilvl w:val="0"/>
          <w:numId w:val="1"/>
        </w:numP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切割阶段数不超过3</w:t>
      </w:r>
      <w:r>
        <w:rPr>
          <w:rFonts w:hint="eastAsia" w:ascii="Times New Roman" w:hAnsi="Times New Roman" w:eastAsia="宋体" w:cs="Times New Roman"/>
          <w:color w:val="000000" w:themeColor="text1"/>
          <w:sz w:val="24"/>
          <w:szCs w:val="24"/>
          <w14:textFill>
            <w14:solidFill>
              <w14:schemeClr w14:val="tx1"/>
            </w14:solidFill>
          </w14:textFill>
        </w:rPr>
        <w:t>，同一个阶段切割方向相同</w:t>
      </w:r>
      <w:r>
        <w:rPr>
          <w:rFonts w:ascii="Times New Roman" w:hAnsi="Times New Roman" w:eastAsia="宋体" w:cs="Times New Roman"/>
          <w:color w:val="000000" w:themeColor="text1"/>
          <w:sz w:val="24"/>
          <w:szCs w:val="24"/>
          <w14:textFill>
            <w14:solidFill>
              <w14:schemeClr w14:val="tx1"/>
            </w14:solidFill>
          </w14:textFill>
        </w:rPr>
        <w:t>；</w:t>
      </w:r>
    </w:p>
    <w:p>
      <w:pPr>
        <w:pStyle w:val="11"/>
        <w:numPr>
          <w:ilvl w:val="0"/>
          <w:numId w:val="1"/>
        </w:numP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排样方式为精确排样</w:t>
      </w:r>
      <w:r>
        <w:rPr>
          <w:rFonts w:hint="eastAsia" w:ascii="Times New Roman" w:hAnsi="Times New Roman" w:eastAsia="宋体" w:cs="Times New Roman"/>
          <w:color w:val="000000" w:themeColor="text1"/>
          <w:sz w:val="24"/>
          <w:szCs w:val="24"/>
          <w14:textFill>
            <w14:solidFill>
              <w14:schemeClr w14:val="tx1"/>
            </w14:solidFill>
          </w14:textFill>
        </w:rPr>
        <w:t>；</w:t>
      </w:r>
    </w:p>
    <w:p>
      <w:pPr>
        <w:pStyle w:val="11"/>
        <w:numPr>
          <w:ilvl w:val="0"/>
          <w:numId w:val="1"/>
        </w:numP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假定板材原片仅有一种规格且数量充足</w:t>
      </w:r>
      <w:r>
        <w:rPr>
          <w:rFonts w:hint="eastAsia" w:ascii="宋体" w:hAnsi="宋体" w:eastAsia="宋体"/>
          <w:color w:val="000000" w:themeColor="text1"/>
          <w:sz w:val="24"/>
          <w:szCs w:val="24"/>
          <w14:textFill>
            <w14:solidFill>
              <w14:schemeClr w14:val="tx1"/>
            </w14:solidFill>
          </w14:textFill>
        </w:rPr>
        <w:t>；</w:t>
      </w:r>
    </w:p>
    <w:p>
      <w:pPr>
        <w:pStyle w:val="11"/>
        <w:numPr>
          <w:ilvl w:val="0"/>
          <w:numId w:val="1"/>
        </w:numPr>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排样方案不用考虑锯缝宽度（即切割的缝隙宽度）影响。</w:t>
      </w:r>
    </w:p>
    <w:p>
      <w:pPr>
        <w:ind w:firstLine="482" w:firstLineChars="20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b/>
          <w:color w:val="000000" w:themeColor="text1"/>
          <w:sz w:val="24"/>
          <w:szCs w:val="24"/>
          <w:u w:val="single"/>
          <w14:textFill>
            <w14:solidFill>
              <w14:schemeClr w14:val="tx1"/>
            </w14:solidFill>
          </w14:textFill>
        </w:rPr>
        <w:t>子问题1</w:t>
      </w:r>
      <w:r>
        <w:rPr>
          <w:rFonts w:ascii="Times New Roman" w:hAnsi="Times New Roman" w:eastAsia="宋体" w:cs="Times New Roman"/>
          <w:color w:val="000000" w:themeColor="text1"/>
          <w:sz w:val="24"/>
          <w:szCs w:val="24"/>
          <w14:textFill>
            <w14:solidFill>
              <w14:schemeClr w14:val="tx1"/>
            </w14:solidFill>
          </w14:textFill>
        </w:rPr>
        <w:t>：排样优化问题。要求建立混合整数规划模型</w:t>
      </w:r>
      <w:r>
        <w:rPr>
          <w:rFonts w:hint="eastAsia"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在满足</w:t>
      </w:r>
      <w:r>
        <w:rPr>
          <w:rFonts w:hint="eastAsia" w:ascii="Times New Roman" w:hAnsi="Times New Roman" w:eastAsia="宋体" w:cs="Times New Roman"/>
          <w:color w:val="000000" w:themeColor="text1"/>
          <w:sz w:val="24"/>
          <w:szCs w:val="24"/>
          <w14:textFill>
            <w14:solidFill>
              <w14:schemeClr w14:val="tx1"/>
            </w14:solidFill>
          </w14:textFill>
        </w:rPr>
        <w:t>生产订单需求和相关</w:t>
      </w:r>
      <w:r>
        <w:rPr>
          <w:rFonts w:ascii="Times New Roman" w:hAnsi="Times New Roman" w:eastAsia="宋体" w:cs="Times New Roman"/>
          <w:color w:val="000000" w:themeColor="text1"/>
          <w:sz w:val="24"/>
          <w:szCs w:val="24"/>
          <w14:textFill>
            <w14:solidFill>
              <w14:schemeClr w14:val="tx1"/>
            </w14:solidFill>
          </w14:textFill>
        </w:rPr>
        <w:t>约束条件下，尽可能</w:t>
      </w:r>
      <w:r>
        <w:rPr>
          <w:rFonts w:hint="eastAsia" w:ascii="Times New Roman" w:hAnsi="Times New Roman" w:eastAsia="宋体" w:cs="Times New Roman"/>
          <w:color w:val="000000" w:themeColor="text1"/>
          <w:sz w:val="24"/>
          <w:szCs w:val="24"/>
          <w14:textFill>
            <w14:solidFill>
              <w14:schemeClr w14:val="tx1"/>
            </w14:solidFill>
          </w14:textFill>
        </w:rPr>
        <w:t>减</w:t>
      </w:r>
      <w:r>
        <w:rPr>
          <w:rFonts w:ascii="Times New Roman" w:hAnsi="Times New Roman" w:eastAsia="宋体" w:cs="Times New Roman"/>
          <w:color w:val="000000" w:themeColor="text1"/>
          <w:sz w:val="24"/>
          <w:szCs w:val="24"/>
          <w14:textFill>
            <w14:solidFill>
              <w14:schemeClr w14:val="tx1"/>
            </w14:solidFill>
          </w14:textFill>
        </w:rPr>
        <w:t>少板材</w:t>
      </w:r>
      <w:r>
        <w:rPr>
          <w:rFonts w:hint="eastAsia" w:ascii="Times New Roman" w:hAnsi="Times New Roman" w:eastAsia="宋体" w:cs="Times New Roman"/>
          <w:color w:val="000000" w:themeColor="text1"/>
          <w:sz w:val="24"/>
          <w:szCs w:val="24"/>
          <w14:textFill>
            <w14:solidFill>
              <w14:schemeClr w14:val="tx1"/>
            </w14:solidFill>
          </w14:textFill>
        </w:rPr>
        <w:t>用</w:t>
      </w:r>
      <w:r>
        <w:rPr>
          <w:rFonts w:ascii="Times New Roman" w:hAnsi="Times New Roman" w:eastAsia="宋体" w:cs="Times New Roman"/>
          <w:color w:val="000000" w:themeColor="text1"/>
          <w:sz w:val="24"/>
          <w:szCs w:val="24"/>
          <w14:textFill>
            <w14:solidFill>
              <w14:schemeClr w14:val="tx1"/>
            </w14:solidFill>
          </w14:textFill>
        </w:rPr>
        <w:t>量。</w:t>
      </w:r>
    </w:p>
    <w:p>
      <w:pP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约束：</w:t>
      </w:r>
    </w:p>
    <w:p>
      <w:pPr>
        <w:pStyle w:val="11"/>
        <w:numPr>
          <w:ilvl w:val="0"/>
          <w:numId w:val="2"/>
        </w:numP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在相同栈（stack）里的产品项</w:t>
      </w:r>
      <w:r>
        <w:rPr>
          <w:rFonts w:hint="eastAsia" w:ascii="Times New Roman" w:hAnsi="Times New Roman" w:eastAsia="宋体" w:cs="Times New Roman"/>
          <w:color w:val="000000" w:themeColor="text1"/>
          <w:sz w:val="24"/>
          <w:szCs w:val="24"/>
          <w14:textFill>
            <w14:solidFill>
              <w14:schemeClr w14:val="tx1"/>
            </w14:solidFill>
          </w14:textFill>
        </w:rPr>
        <w:t>（item）</w:t>
      </w:r>
      <w:r>
        <w:rPr>
          <w:rFonts w:ascii="Times New Roman" w:hAnsi="Times New Roman" w:eastAsia="宋体" w:cs="Times New Roman"/>
          <w:color w:val="000000" w:themeColor="text1"/>
          <w:sz w:val="24"/>
          <w:szCs w:val="24"/>
          <w14:textFill>
            <w14:solidFill>
              <w14:schemeClr w14:val="tx1"/>
            </w14:solidFill>
          </w14:textFill>
        </w:rPr>
        <w:t>的宽度（或长度）应该相同；</w:t>
      </w:r>
    </w:p>
    <w:p>
      <w:pPr>
        <w:pStyle w:val="11"/>
        <w:numPr>
          <w:ilvl w:val="0"/>
          <w:numId w:val="2"/>
        </w:numPr>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最终切割生成的产品项是完整的，非拼接而成。</w:t>
      </w:r>
    </w:p>
    <w:p>
      <w:pPr>
        <w:ind w:firstLine="480" w:firstLineChars="200"/>
        <w:rPr>
          <w:rFonts w:ascii="Times New Roman" w:hAnsi="Times New Roman" w:eastAsia="宋体" w:cs="Times New Roman"/>
          <w:color w:val="000000" w:themeColor="text1"/>
          <w:sz w:val="24"/>
          <w:szCs w:val="24"/>
          <w14:textFill>
            <w14:solidFill>
              <w14:schemeClr w14:val="tx1"/>
            </w14:solidFill>
          </w14:textFill>
        </w:rPr>
      </w:pPr>
      <w:bookmarkStart w:id="3" w:name="_Hlk72701047"/>
      <w:r>
        <w:rPr>
          <w:rFonts w:ascii="Times New Roman" w:hAnsi="Times New Roman" w:eastAsia="宋体" w:cs="Times New Roman"/>
          <w:color w:val="000000" w:themeColor="text1"/>
          <w:sz w:val="24"/>
          <w:szCs w:val="24"/>
          <w14:textFill>
            <w14:solidFill>
              <w14:schemeClr w14:val="tx1"/>
            </w14:solidFill>
          </w14:textFill>
        </w:rPr>
        <w:t>本子</w:t>
      </w:r>
      <w:r>
        <w:rPr>
          <w:rFonts w:hint="eastAsia" w:ascii="Times New Roman" w:hAnsi="Times New Roman" w:eastAsia="宋体" w:cs="Times New Roman"/>
          <w:color w:val="000000" w:themeColor="text1"/>
          <w:sz w:val="24"/>
          <w:szCs w:val="24"/>
          <w14:textFill>
            <w14:solidFill>
              <w14:schemeClr w14:val="tx1"/>
            </w14:solidFill>
          </w14:textFill>
        </w:rPr>
        <w:t>问</w:t>
      </w:r>
      <w:r>
        <w:rPr>
          <w:rFonts w:ascii="Times New Roman" w:hAnsi="Times New Roman" w:eastAsia="宋体" w:cs="Times New Roman"/>
          <w:color w:val="000000" w:themeColor="text1"/>
          <w:sz w:val="24"/>
          <w:szCs w:val="24"/>
          <w14:textFill>
            <w14:solidFill>
              <w14:schemeClr w14:val="tx1"/>
            </w14:solidFill>
          </w14:textFill>
        </w:rPr>
        <w:t>题要求编程，</w:t>
      </w:r>
      <w:r>
        <w:rPr>
          <w:rFonts w:hint="eastAsia" w:ascii="Times New Roman" w:hAnsi="Times New Roman" w:eastAsia="宋体" w:cs="Times New Roman"/>
          <w:color w:val="000000" w:themeColor="text1"/>
          <w:sz w:val="24"/>
          <w:szCs w:val="24"/>
          <w14:textFill>
            <w14:solidFill>
              <w14:schemeClr w14:val="tx1"/>
            </w14:solidFill>
          </w14:textFill>
        </w:rPr>
        <w:t>以</w:t>
      </w:r>
      <w:r>
        <w:rPr>
          <w:rFonts w:ascii="Times New Roman" w:hAnsi="Times New Roman" w:eastAsia="宋体" w:cs="Times New Roman"/>
          <w:color w:val="000000" w:themeColor="text1"/>
          <w:sz w:val="24"/>
          <w:szCs w:val="24"/>
          <w14:textFill>
            <w14:solidFill>
              <w14:schemeClr w14:val="tx1"/>
            </w14:solidFill>
          </w14:textFill>
        </w:rPr>
        <w:t>数据</w:t>
      </w:r>
      <w:r>
        <w:rPr>
          <w:rFonts w:hint="eastAsia" w:ascii="Times New Roman" w:hAnsi="Times New Roman" w:eastAsia="宋体" w:cs="Times New Roman"/>
          <w:color w:val="000000" w:themeColor="text1"/>
          <w:sz w:val="24"/>
          <w:szCs w:val="24"/>
          <w14:textFill>
            <w14:solidFill>
              <w14:schemeClr w14:val="tx1"/>
            </w14:solidFill>
          </w14:textFill>
        </w:rPr>
        <w:t>集A为输入</w:t>
      </w:r>
      <w:r>
        <w:rPr>
          <w:rFonts w:ascii="Times New Roman" w:hAnsi="Times New Roman" w:eastAsia="宋体" w:cs="Times New Roman"/>
          <w:color w:val="000000" w:themeColor="text1"/>
          <w:sz w:val="24"/>
          <w:szCs w:val="24"/>
          <w14:textFill>
            <w14:solidFill>
              <w14:schemeClr w14:val="tx1"/>
            </w14:solidFill>
          </w14:textFill>
        </w:rPr>
        <w:t>，输出结果要求见第五部分。</w:t>
      </w:r>
    </w:p>
    <w:bookmarkEnd w:id="3"/>
    <w:p>
      <w:pPr>
        <w:ind w:firstLine="482" w:firstLineChars="20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b/>
          <w:color w:val="000000" w:themeColor="text1"/>
          <w:sz w:val="24"/>
          <w:szCs w:val="24"/>
          <w:u w:val="single"/>
          <w14:textFill>
            <w14:solidFill>
              <w14:schemeClr w14:val="tx1"/>
            </w14:solidFill>
          </w14:textFill>
        </w:rPr>
        <w:t>子问题2</w:t>
      </w:r>
      <w:r>
        <w:rPr>
          <w:rFonts w:ascii="Times New Roman" w:hAnsi="Times New Roman" w:eastAsia="宋体" w:cs="Times New Roman"/>
          <w:color w:val="000000" w:themeColor="text1"/>
          <w:sz w:val="24"/>
          <w:szCs w:val="24"/>
          <w14:textFill>
            <w14:solidFill>
              <w14:schemeClr w14:val="tx1"/>
            </w14:solidFill>
          </w14:textFill>
        </w:rPr>
        <w:t>：订单组批问题</w:t>
      </w:r>
      <w:r>
        <w:rPr>
          <w:rFonts w:hint="eastAsia"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要求建立混合整数规划模型</w:t>
      </w:r>
      <w:r>
        <w:rPr>
          <w:rFonts w:hint="eastAsia"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对</w:t>
      </w:r>
      <w:r>
        <w:rPr>
          <w:rFonts w:hint="eastAsia" w:ascii="Times New Roman" w:hAnsi="Times New Roman" w:eastAsia="宋体" w:cs="Times New Roman"/>
          <w:color w:val="000000" w:themeColor="text1"/>
          <w:sz w:val="24"/>
          <w:szCs w:val="24"/>
          <w14:textFill>
            <w14:solidFill>
              <w14:schemeClr w14:val="tx1"/>
            </w14:solidFill>
          </w14:textFill>
        </w:rPr>
        <w:t>数据集B中全部</w:t>
      </w:r>
      <w:r>
        <w:rPr>
          <w:rFonts w:ascii="Times New Roman" w:hAnsi="Times New Roman" w:eastAsia="宋体" w:cs="Times New Roman"/>
          <w:color w:val="000000" w:themeColor="text1"/>
          <w:sz w:val="24"/>
          <w:szCs w:val="24"/>
          <w14:textFill>
            <w14:solidFill>
              <w14:schemeClr w14:val="tx1"/>
            </w14:solidFill>
          </w14:textFill>
        </w:rPr>
        <w:t>的订单进行组批</w:t>
      </w:r>
      <w:r>
        <w:rPr>
          <w:rFonts w:hint="eastAsia" w:ascii="Times New Roman" w:hAnsi="Times New Roman" w:eastAsia="宋体" w:cs="Times New Roman"/>
          <w:color w:val="000000" w:themeColor="text1"/>
          <w:sz w:val="24"/>
          <w:szCs w:val="24"/>
          <w14:textFill>
            <w14:solidFill>
              <w14:schemeClr w14:val="tx1"/>
            </w14:solidFill>
          </w14:textFill>
        </w:rPr>
        <w:t>，然后对每个批次进行独立排样</w:t>
      </w:r>
      <w:r>
        <w:rPr>
          <w:rFonts w:ascii="Times New Roman" w:hAnsi="Times New Roman" w:eastAsia="宋体" w:cs="Times New Roman"/>
          <w:color w:val="000000" w:themeColor="text1"/>
          <w:sz w:val="24"/>
          <w:szCs w:val="24"/>
          <w14:textFill>
            <w14:solidFill>
              <w14:schemeClr w14:val="tx1"/>
            </w14:solidFill>
          </w14:textFill>
        </w:rPr>
        <w:t>，在</w:t>
      </w:r>
      <w:r>
        <w:rPr>
          <w:rFonts w:hint="eastAsia" w:ascii="Times New Roman" w:hAnsi="Times New Roman" w:eastAsia="宋体" w:cs="Times New Roman"/>
          <w:color w:val="000000" w:themeColor="text1"/>
          <w:sz w:val="24"/>
          <w:szCs w:val="24"/>
          <w14:textFill>
            <w14:solidFill>
              <w14:schemeClr w14:val="tx1"/>
            </w14:solidFill>
          </w14:textFill>
        </w:rPr>
        <w:t>满足订单需求和相关</w:t>
      </w:r>
      <w:r>
        <w:rPr>
          <w:rFonts w:ascii="Times New Roman" w:hAnsi="Times New Roman" w:eastAsia="宋体" w:cs="Times New Roman"/>
          <w:color w:val="000000" w:themeColor="text1"/>
          <w:sz w:val="24"/>
          <w:szCs w:val="24"/>
          <w14:textFill>
            <w14:solidFill>
              <w14:schemeClr w14:val="tx1"/>
            </w14:solidFill>
          </w14:textFill>
        </w:rPr>
        <w:t>约束条件</w:t>
      </w:r>
      <w:r>
        <w:rPr>
          <w:rFonts w:hint="eastAsia" w:ascii="Times New Roman" w:hAnsi="Times New Roman" w:eastAsia="宋体" w:cs="Times New Roman"/>
          <w:color w:val="000000" w:themeColor="text1"/>
          <w:sz w:val="24"/>
          <w:szCs w:val="24"/>
          <w14:textFill>
            <w14:solidFill>
              <w14:schemeClr w14:val="tx1"/>
            </w14:solidFill>
          </w14:textFill>
        </w:rPr>
        <w:t>下，</w:t>
      </w:r>
      <w:r>
        <w:rPr>
          <w:rFonts w:ascii="Times New Roman" w:hAnsi="Times New Roman" w:eastAsia="宋体" w:cs="Times New Roman"/>
          <w:color w:val="000000" w:themeColor="text1"/>
          <w:sz w:val="24"/>
          <w:szCs w:val="24"/>
          <w14:textFill>
            <w14:solidFill>
              <w14:schemeClr w14:val="tx1"/>
            </w14:solidFill>
          </w14:textFill>
        </w:rPr>
        <w:t>使得板材</w:t>
      </w:r>
      <w:r>
        <w:rPr>
          <w:rFonts w:hint="eastAsia" w:ascii="Times New Roman" w:hAnsi="Times New Roman" w:eastAsia="宋体" w:cs="Times New Roman"/>
          <w:color w:val="000000" w:themeColor="text1"/>
          <w:sz w:val="24"/>
          <w:szCs w:val="24"/>
          <w14:textFill>
            <w14:solidFill>
              <w14:schemeClr w14:val="tx1"/>
            </w14:solidFill>
          </w14:textFill>
        </w:rPr>
        <w:t>原片的用量</w:t>
      </w:r>
      <w:r>
        <w:rPr>
          <w:rFonts w:ascii="Times New Roman" w:hAnsi="Times New Roman" w:eastAsia="宋体" w:cs="Times New Roman"/>
          <w:color w:val="000000" w:themeColor="text1"/>
          <w:sz w:val="24"/>
          <w:szCs w:val="24"/>
          <w14:textFill>
            <w14:solidFill>
              <w14:schemeClr w14:val="tx1"/>
            </w14:solidFill>
          </w14:textFill>
        </w:rPr>
        <w:t>尽可能少。</w:t>
      </w:r>
    </w:p>
    <w:p>
      <w:pPr>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在满足子问题1约束的基础上进一步要求：</w:t>
      </w:r>
    </w:p>
    <w:p>
      <w:pPr>
        <w:pStyle w:val="11"/>
        <w:numPr>
          <w:ilvl w:val="0"/>
          <w:numId w:val="3"/>
        </w:numPr>
        <w:spacing w:after="0" w:line="24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每份订单当且仅当出现在一个批次中；</w:t>
      </w:r>
    </w:p>
    <w:p>
      <w:pPr>
        <w:pStyle w:val="11"/>
        <w:numPr>
          <w:ilvl w:val="0"/>
          <w:numId w:val="3"/>
        </w:numPr>
        <w:spacing w:after="0" w:line="24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每个批次中的相同材质的产品项</w:t>
      </w:r>
      <w:r>
        <w:rPr>
          <w:rFonts w:ascii="Times New Roman" w:hAnsi="Times New Roman" w:eastAsia="宋体" w:cs="Times New Roman"/>
          <w:color w:val="000000" w:themeColor="text1"/>
          <w:sz w:val="24"/>
          <w:szCs w:val="24"/>
          <w14:textFill>
            <w14:solidFill>
              <w14:schemeClr w14:val="tx1"/>
            </w14:solidFill>
          </w14:textFill>
        </w:rPr>
        <w:t>（item）</w:t>
      </w:r>
      <w:r>
        <w:rPr>
          <w:rFonts w:hint="eastAsia" w:ascii="Times New Roman" w:hAnsi="Times New Roman" w:eastAsia="宋体" w:cs="Times New Roman"/>
          <w:color w:val="000000" w:themeColor="text1"/>
          <w:sz w:val="24"/>
          <w:szCs w:val="24"/>
          <w14:textFill>
            <w14:solidFill>
              <w14:schemeClr w14:val="tx1"/>
            </w14:solidFill>
          </w14:textFill>
        </w:rPr>
        <w:t>才能使用同一块板材原片进行排样；</w:t>
      </w:r>
    </w:p>
    <w:p>
      <w:pPr>
        <w:pStyle w:val="11"/>
        <w:numPr>
          <w:ilvl w:val="0"/>
          <w:numId w:val="3"/>
        </w:numP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为保证加工环节快速流转</w:t>
      </w:r>
      <w:r>
        <w:rPr>
          <w:rFonts w:hint="eastAsia" w:ascii="Times New Roman" w:hAnsi="Times New Roman" w:eastAsia="宋体" w:cs="Times New Roman"/>
          <w:color w:val="000000" w:themeColor="text1"/>
          <w:sz w:val="24"/>
          <w:szCs w:val="24"/>
          <w14:textFill>
            <w14:solidFill>
              <w14:schemeClr w14:val="tx1"/>
            </w14:solidFill>
          </w14:textFill>
        </w:rPr>
        <w:t>，每</w:t>
      </w:r>
      <w:r>
        <w:rPr>
          <w:rFonts w:ascii="Times New Roman" w:hAnsi="Times New Roman" w:eastAsia="宋体" w:cs="Times New Roman"/>
          <w:color w:val="000000" w:themeColor="text1"/>
          <w:sz w:val="24"/>
          <w:szCs w:val="24"/>
          <w14:textFill>
            <w14:solidFill>
              <w14:schemeClr w14:val="tx1"/>
            </w14:solidFill>
          </w14:textFill>
        </w:rPr>
        <w:t>个批次产品项（item）</w:t>
      </w:r>
      <w:r>
        <w:rPr>
          <w:rFonts w:hint="eastAsia" w:ascii="Times New Roman" w:hAnsi="Times New Roman" w:eastAsia="宋体" w:cs="Times New Roman"/>
          <w:color w:val="000000" w:themeColor="text1"/>
          <w:sz w:val="24"/>
          <w:szCs w:val="24"/>
          <w14:textFill>
            <w14:solidFill>
              <w14:schemeClr w14:val="tx1"/>
            </w14:solidFill>
          </w14:textFill>
        </w:rPr>
        <w:t>总</w:t>
      </w:r>
      <w:r>
        <w:rPr>
          <w:rFonts w:ascii="Times New Roman" w:hAnsi="Times New Roman" w:eastAsia="宋体" w:cs="Times New Roman"/>
          <w:color w:val="000000" w:themeColor="text1"/>
          <w:sz w:val="24"/>
          <w:szCs w:val="24"/>
          <w14:textFill>
            <w14:solidFill>
              <w14:schemeClr w14:val="tx1"/>
            </w14:solidFill>
          </w14:textFill>
        </w:rPr>
        <w:t>数</w:t>
      </w:r>
      <w:r>
        <w:rPr>
          <w:rFonts w:hint="eastAsia" w:ascii="Times New Roman" w:hAnsi="Times New Roman" w:eastAsia="宋体" w:cs="Times New Roman"/>
          <w:color w:val="000000" w:themeColor="text1"/>
          <w:sz w:val="24"/>
          <w:szCs w:val="24"/>
          <w14:textFill>
            <w14:solidFill>
              <w14:schemeClr w14:val="tx1"/>
            </w14:solidFill>
          </w14:textFill>
        </w:rPr>
        <w:t>不能</w:t>
      </w:r>
      <w:r>
        <w:rPr>
          <w:rFonts w:ascii="Times New Roman" w:hAnsi="Times New Roman" w:eastAsia="宋体" w:cs="Times New Roman"/>
          <w:color w:val="000000" w:themeColor="text1"/>
          <w:sz w:val="24"/>
          <w:szCs w:val="24"/>
          <w14:textFill>
            <w14:solidFill>
              <w14:schemeClr w14:val="tx1"/>
            </w14:solidFill>
          </w14:textFill>
        </w:rPr>
        <w:t>超过限定值</w:t>
      </w:r>
      <w:r>
        <w:rPr>
          <w:rFonts w:hint="eastAsia" w:ascii="Times New Roman" w:hAnsi="Times New Roman" w:eastAsia="宋体" w:cs="Times New Roman"/>
          <w:color w:val="000000" w:themeColor="text1"/>
          <w:sz w:val="24"/>
          <w:szCs w:val="24"/>
          <w14:textFill>
            <w14:solidFill>
              <w14:schemeClr w14:val="tx1"/>
            </w14:solidFill>
          </w14:textFill>
        </w:rPr>
        <w:t>；</w:t>
      </w:r>
    </w:p>
    <w:p>
      <w:pPr>
        <w:pStyle w:val="11"/>
        <w:numPr>
          <w:ilvl w:val="0"/>
          <w:numId w:val="3"/>
        </w:numP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因工厂产能限制</w:t>
      </w:r>
      <w:r>
        <w:rPr>
          <w:rFonts w:hint="eastAsia" w:ascii="Times New Roman" w:hAnsi="Times New Roman" w:eastAsia="宋体" w:cs="Times New Roman"/>
          <w:color w:val="000000" w:themeColor="text1"/>
          <w:sz w:val="24"/>
          <w:szCs w:val="24"/>
          <w14:textFill>
            <w14:solidFill>
              <w14:schemeClr w14:val="tx1"/>
            </w14:solidFill>
          </w14:textFill>
        </w:rPr>
        <w:t>，每</w:t>
      </w:r>
      <w:r>
        <w:rPr>
          <w:rFonts w:ascii="Times New Roman" w:hAnsi="Times New Roman" w:eastAsia="宋体" w:cs="Times New Roman"/>
          <w:color w:val="000000" w:themeColor="text1"/>
          <w:sz w:val="24"/>
          <w:szCs w:val="24"/>
          <w14:textFill>
            <w14:solidFill>
              <w14:schemeClr w14:val="tx1"/>
            </w14:solidFill>
          </w14:textFill>
        </w:rPr>
        <w:t>个批次产品项（item）的面积总和不能超过限定值</w:t>
      </w:r>
      <w:r>
        <w:rPr>
          <w:rFonts w:hint="eastAsia" w:ascii="Times New Roman" w:hAnsi="Times New Roman" w:eastAsia="宋体" w:cs="Times New Roman"/>
          <w:color w:val="000000" w:themeColor="text1"/>
          <w:sz w:val="24"/>
          <w:szCs w:val="24"/>
          <w14:textFill>
            <w14:solidFill>
              <w14:schemeClr w14:val="tx1"/>
            </w14:solidFill>
          </w14:textFill>
        </w:rPr>
        <w:t>；</w:t>
      </w:r>
    </w:p>
    <w:p>
      <w:pPr>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本子题要求编程，</w:t>
      </w:r>
      <w:r>
        <w:rPr>
          <w:rFonts w:hint="eastAsia" w:ascii="Times New Roman" w:hAnsi="Times New Roman" w:eastAsia="宋体" w:cs="Times New Roman"/>
          <w:color w:val="000000" w:themeColor="text1"/>
          <w:sz w:val="24"/>
          <w:szCs w:val="24"/>
          <w14:textFill>
            <w14:solidFill>
              <w14:schemeClr w14:val="tx1"/>
            </w14:solidFill>
          </w14:textFill>
        </w:rPr>
        <w:t>以</w:t>
      </w:r>
      <w:r>
        <w:rPr>
          <w:rFonts w:ascii="Times New Roman" w:hAnsi="Times New Roman" w:eastAsia="宋体" w:cs="Times New Roman"/>
          <w:color w:val="000000" w:themeColor="text1"/>
          <w:sz w:val="24"/>
          <w:szCs w:val="24"/>
          <w14:textFill>
            <w14:solidFill>
              <w14:schemeClr w14:val="tx1"/>
            </w14:solidFill>
          </w14:textFill>
        </w:rPr>
        <w:t>数据</w:t>
      </w:r>
      <w:r>
        <w:rPr>
          <w:rFonts w:hint="eastAsia" w:ascii="Times New Roman" w:hAnsi="Times New Roman" w:eastAsia="宋体" w:cs="Times New Roman"/>
          <w:color w:val="000000" w:themeColor="text1"/>
          <w:sz w:val="24"/>
          <w:szCs w:val="24"/>
          <w14:textFill>
            <w14:solidFill>
              <w14:schemeClr w14:val="tx1"/>
            </w14:solidFill>
          </w14:textFill>
        </w:rPr>
        <w:t>集B为输入，</w:t>
      </w:r>
      <w:r>
        <w:rPr>
          <w:rFonts w:ascii="Times New Roman" w:hAnsi="Times New Roman" w:eastAsia="宋体" w:cs="Times New Roman"/>
          <w:color w:val="000000" w:themeColor="text1"/>
          <w:sz w:val="24"/>
          <w:szCs w:val="24"/>
          <w14:textFill>
            <w14:solidFill>
              <w14:schemeClr w14:val="tx1"/>
            </w14:solidFill>
          </w14:textFill>
        </w:rPr>
        <w:t>输出结果要求见第五部分。</w:t>
      </w:r>
    </w:p>
    <w:p>
      <w:pPr>
        <w:jc w:val="both"/>
        <w:outlineLvl w:val="0"/>
        <w:rPr>
          <w:rFonts w:ascii="Times New Roman" w:hAnsi="Times New Roman" w:eastAsia="宋体" w:cs="Times New Roman"/>
          <w:b/>
          <w:bCs/>
          <w:color w:val="000000" w:themeColor="text1"/>
          <w:sz w:val="24"/>
          <w:szCs w:val="24"/>
          <w14:textFill>
            <w14:solidFill>
              <w14:schemeClr w14:val="tx1"/>
            </w14:solidFill>
          </w14:textFill>
        </w:rPr>
      </w:pPr>
      <w:r>
        <w:rPr>
          <w:rFonts w:ascii="Times New Roman" w:hAnsi="Times New Roman" w:eastAsia="宋体" w:cs="Times New Roman"/>
          <w:b/>
          <w:bCs/>
          <w:color w:val="000000" w:themeColor="text1"/>
          <w:sz w:val="24"/>
          <w:szCs w:val="24"/>
          <w14:textFill>
            <w14:solidFill>
              <w14:schemeClr w14:val="tx1"/>
            </w14:solidFill>
          </w14:textFill>
        </w:rPr>
        <w:t>四、输入数据说明</w:t>
      </w:r>
    </w:p>
    <w:p>
      <w:pPr>
        <w:ind w:firstLine="480" w:firstLineChars="200"/>
        <w:rPr>
          <w:rFonts w:ascii="宋体" w:hAnsi="宋体" w:eastAsia="宋体"/>
          <w:color w:val="000000" w:themeColor="text1"/>
          <w:sz w:val="24"/>
          <w:szCs w:val="24"/>
          <w14:textFill>
            <w14:solidFill>
              <w14:schemeClr w14:val="tx1"/>
            </w14:solidFill>
          </w14:textFill>
        </w:rPr>
      </w:pPr>
      <w:r>
        <w:rPr>
          <w:rFonts w:hint="eastAsia" w:ascii="宋体" w:hAnsi="宋体" w:eastAsia="宋体"/>
          <w:color w:val="000000" w:themeColor="text1"/>
          <w:sz w:val="24"/>
          <w:szCs w:val="24"/>
          <w14:textFill>
            <w14:solidFill>
              <w14:schemeClr w14:val="tx1"/>
            </w14:solidFill>
          </w14:textFill>
        </w:rPr>
        <w:t>每套输入数据由两部分组成，一部分是输入参数（参见后文），另一部分是</w:t>
      </w:r>
      <w:r>
        <w:rPr>
          <w:rFonts w:ascii="Times New Roman" w:hAnsi="Times New Roman" w:eastAsia="宋体" w:cs="Times New Roman"/>
          <w:color w:val="000000" w:themeColor="text1"/>
          <w:sz w:val="24"/>
          <w:szCs w:val="24"/>
          <w14:textFill>
            <w14:solidFill>
              <w14:schemeClr w14:val="tx1"/>
            </w14:solidFill>
          </w14:textFill>
        </w:rPr>
        <w:t>产品项（item）</w:t>
      </w:r>
      <w:r>
        <w:rPr>
          <w:rFonts w:hint="eastAsia" w:ascii="宋体" w:hAnsi="宋体" w:eastAsia="宋体"/>
          <w:color w:val="000000" w:themeColor="text1"/>
          <w:sz w:val="24"/>
          <w:szCs w:val="24"/>
          <w14:textFill>
            <w14:solidFill>
              <w14:schemeClr w14:val="tx1"/>
            </w14:solidFill>
          </w14:textFill>
        </w:rPr>
        <w:t>数据（需要另外下载），这里仅给出格式描述。</w:t>
      </w:r>
    </w:p>
    <w:p>
      <w:pPr>
        <w:pStyle w:val="11"/>
        <w:numPr>
          <w:ilvl w:val="0"/>
          <w:numId w:val="4"/>
        </w:numPr>
        <w:spacing w:line="256" w:lineRule="auto"/>
        <w:rPr>
          <w:rFonts w:ascii="宋体" w:hAnsi="宋体" w:eastAsia="宋体"/>
          <w:color w:val="000000" w:themeColor="text1"/>
          <w:sz w:val="24"/>
          <w:szCs w:val="24"/>
          <w14:textFill>
            <w14:solidFill>
              <w14:schemeClr w14:val="tx1"/>
            </w14:solidFill>
          </w14:textFill>
        </w:rPr>
      </w:pPr>
      <w:r>
        <w:rPr>
          <w:rFonts w:hint="eastAsia" w:ascii="宋体" w:hAnsi="宋体" w:eastAsia="宋体"/>
          <w:color w:val="000000" w:themeColor="text1"/>
          <w:sz w:val="24"/>
          <w:szCs w:val="24"/>
          <w14:textFill>
            <w14:solidFill>
              <w14:schemeClr w14:val="tx1"/>
            </w14:solidFill>
          </w14:textFill>
        </w:rPr>
        <w:t>输入参数：</w:t>
      </w:r>
    </w:p>
    <w:p>
      <w:pPr>
        <w:pStyle w:val="11"/>
        <w:numPr>
          <w:ilvl w:val="0"/>
          <w:numId w:val="5"/>
        </w:numPr>
        <w:rPr>
          <w:rFonts w:ascii="宋体" w:hAnsi="宋体" w:eastAsia="宋体"/>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单个批次产品项（item）</w:t>
      </w:r>
      <w:r>
        <w:rPr>
          <w:rFonts w:hint="eastAsia" w:ascii="Times New Roman" w:hAnsi="Times New Roman" w:eastAsia="宋体" w:cs="Times New Roman"/>
          <w:color w:val="000000" w:themeColor="text1"/>
          <w:sz w:val="24"/>
          <w:szCs w:val="24"/>
          <w14:textFill>
            <w14:solidFill>
              <w14:schemeClr w14:val="tx1"/>
            </w14:solidFill>
          </w14:textFill>
        </w:rPr>
        <w:t>总</w:t>
      </w:r>
      <w:r>
        <w:rPr>
          <w:rFonts w:ascii="Times New Roman" w:hAnsi="Times New Roman" w:eastAsia="宋体" w:cs="Times New Roman"/>
          <w:color w:val="000000" w:themeColor="text1"/>
          <w:sz w:val="24"/>
          <w:szCs w:val="24"/>
          <w14:textFill>
            <w14:solidFill>
              <w14:schemeClr w14:val="tx1"/>
            </w14:solidFill>
          </w14:textFill>
        </w:rPr>
        <w:t>数</w:t>
      </w:r>
      <w:r>
        <w:rPr>
          <w:rFonts w:hint="eastAsia" w:ascii="Times New Roman" w:hAnsi="Times New Roman" w:eastAsia="宋体" w:cs="Times New Roman"/>
          <w:color w:val="000000" w:themeColor="text1"/>
          <w:sz w:val="24"/>
          <w:szCs w:val="24"/>
          <w14:textFill>
            <w14:solidFill>
              <w14:schemeClr w14:val="tx1"/>
            </w14:solidFill>
          </w14:textFill>
        </w:rPr>
        <w:t>上限</w:t>
      </w:r>
      <w:r>
        <w:rPr>
          <w:rFonts w:hint="eastAsia" w:ascii="宋体" w:hAnsi="宋体" w:eastAsia="宋体"/>
          <w:color w:val="000000" w:themeColor="text1"/>
          <w:sz w:val="24"/>
          <w:szCs w:val="24"/>
          <w14:textFill>
            <w14:solidFill>
              <w14:schemeClr w14:val="tx1"/>
            </w14:solidFill>
          </w14:textFill>
        </w:rPr>
        <w:t xml:space="preserve"> </w:t>
      </w:r>
      <w:r>
        <w:rPr>
          <w:rFonts w:ascii="宋体" w:hAnsi="宋体" w:eastAsia="宋体"/>
          <w:color w:val="000000" w:themeColor="text1"/>
          <w:sz w:val="24"/>
          <w:szCs w:val="24"/>
          <w14:textFill>
            <w14:solidFill>
              <w14:schemeClr w14:val="tx1"/>
            </w14:solidFill>
          </w14:textFill>
        </w:rPr>
        <w:t xml:space="preserve">max_item_num </w:t>
      </w:r>
      <w:r>
        <w:rPr>
          <w:rFonts w:hint="eastAsia" w:ascii="宋体" w:hAnsi="宋体" w:eastAsia="宋体"/>
          <w:color w:val="000000" w:themeColor="text1"/>
          <w:sz w:val="24"/>
          <w:szCs w:val="24"/>
          <w14:textFill>
            <w14:solidFill>
              <w14:schemeClr w14:val="tx1"/>
            </w14:solidFill>
          </w14:textFill>
        </w:rPr>
        <w:t>=</w:t>
      </w:r>
      <w:r>
        <w:rPr>
          <w:rFonts w:ascii="宋体" w:hAnsi="宋体" w:eastAsia="宋体"/>
          <w:color w:val="000000" w:themeColor="text1"/>
          <w:sz w:val="24"/>
          <w:szCs w:val="24"/>
          <w14:textFill>
            <w14:solidFill>
              <w14:schemeClr w14:val="tx1"/>
            </w14:solidFill>
          </w14:textFill>
        </w:rPr>
        <w:t xml:space="preserve"> 1000</w:t>
      </w:r>
    </w:p>
    <w:p>
      <w:pPr>
        <w:pStyle w:val="11"/>
        <w:numPr>
          <w:ilvl w:val="0"/>
          <w:numId w:val="5"/>
        </w:numPr>
        <w:rPr>
          <w:rFonts w:ascii="宋体" w:hAnsi="宋体" w:eastAsia="宋体"/>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单个批次产品项（item）的面积总和</w:t>
      </w:r>
      <w:r>
        <w:rPr>
          <w:rFonts w:hint="eastAsia" w:ascii="Times New Roman" w:hAnsi="Times New Roman" w:eastAsia="宋体" w:cs="Times New Roman"/>
          <w:color w:val="000000" w:themeColor="text1"/>
          <w:sz w:val="24"/>
          <w:szCs w:val="24"/>
          <w14:textFill>
            <w14:solidFill>
              <w14:schemeClr w14:val="tx1"/>
            </w14:solidFill>
          </w14:textFill>
        </w:rPr>
        <w:t>上限</w:t>
      </w:r>
      <w:r>
        <w:rPr>
          <w:rFonts w:ascii="宋体" w:hAnsi="宋体" w:eastAsia="宋体"/>
          <w:color w:val="000000" w:themeColor="text1"/>
          <w:sz w:val="24"/>
          <w:szCs w:val="24"/>
          <w14:textFill>
            <w14:solidFill>
              <w14:schemeClr w14:val="tx1"/>
            </w14:solidFill>
          </w14:textFill>
        </w:rPr>
        <w:t xml:space="preserve">max_item_area </w:t>
      </w:r>
      <w:r>
        <w:rPr>
          <w:rFonts w:hint="eastAsia" w:ascii="宋体" w:hAnsi="宋体" w:eastAsia="宋体"/>
          <w:color w:val="000000" w:themeColor="text1"/>
          <w:sz w:val="24"/>
          <w:szCs w:val="24"/>
          <w14:textFill>
            <w14:solidFill>
              <w14:schemeClr w14:val="tx1"/>
            </w14:solidFill>
          </w14:textFill>
        </w:rPr>
        <w:t>=</w:t>
      </w:r>
      <w:r>
        <w:rPr>
          <w:rFonts w:ascii="宋体" w:hAnsi="宋体" w:eastAsia="宋体"/>
          <w:color w:val="000000" w:themeColor="text1"/>
          <w:sz w:val="24"/>
          <w:szCs w:val="24"/>
          <w14:textFill>
            <w14:solidFill>
              <w14:schemeClr w14:val="tx1"/>
            </w14:solidFill>
          </w14:textFill>
        </w:rPr>
        <w:t xml:space="preserve"> 250</w:t>
      </w:r>
      <w:r>
        <w:rPr>
          <w:rFonts w:hint="eastAsia" w:ascii="宋体" w:hAnsi="宋体" w:eastAsia="宋体"/>
          <w:color w:val="000000" w:themeColor="text1"/>
          <w:sz w:val="24"/>
          <w:szCs w:val="24"/>
          <w14:textFill>
            <w14:solidFill>
              <w14:schemeClr w14:val="tx1"/>
            </w14:solidFill>
          </w14:textFill>
        </w:rPr>
        <w:t>（m</w:t>
      </w:r>
      <w:r>
        <w:rPr>
          <w:rFonts w:ascii="宋体" w:hAnsi="宋体" w:eastAsia="宋体"/>
          <w:color w:val="000000" w:themeColor="text1"/>
          <w:sz w:val="24"/>
          <w:szCs w:val="24"/>
          <w:vertAlign w:val="superscript"/>
          <w14:textFill>
            <w14:solidFill>
              <w14:schemeClr w14:val="tx1"/>
            </w14:solidFill>
          </w14:textFill>
        </w:rPr>
        <w:t>2</w:t>
      </w:r>
      <w:r>
        <w:rPr>
          <w:rFonts w:hint="eastAsia" w:ascii="宋体" w:hAnsi="宋体" w:eastAsia="宋体"/>
          <w:color w:val="000000" w:themeColor="text1"/>
          <w:sz w:val="24"/>
          <w:szCs w:val="24"/>
          <w14:textFill>
            <w14:solidFill>
              <w14:schemeClr w14:val="tx1"/>
            </w14:solidFill>
          </w14:textFill>
        </w:rPr>
        <w:t>）</w:t>
      </w:r>
    </w:p>
    <w:p>
      <w:pPr>
        <w:pStyle w:val="11"/>
        <w:numPr>
          <w:ilvl w:val="0"/>
          <w:numId w:val="5"/>
        </w:numPr>
        <w:rPr>
          <w:rFonts w:ascii="宋体" w:hAnsi="宋体" w:eastAsia="宋体"/>
          <w:color w:val="000000" w:themeColor="text1"/>
          <w:sz w:val="24"/>
          <w:szCs w:val="24"/>
          <w14:textFill>
            <w14:solidFill>
              <w14:schemeClr w14:val="tx1"/>
            </w14:solidFill>
          </w14:textFill>
        </w:rPr>
      </w:pPr>
      <w:r>
        <w:rPr>
          <w:rFonts w:ascii="宋体" w:hAnsi="宋体" w:eastAsia="宋体"/>
          <w:color w:val="000000" w:themeColor="text1"/>
          <w:sz w:val="24"/>
          <w:szCs w:val="24"/>
          <w14:textFill>
            <w14:solidFill>
              <w14:schemeClr w14:val="tx1"/>
            </w14:solidFill>
          </w14:textFill>
        </w:rPr>
        <w:t>原片长度plate_length = 2440</w:t>
      </w:r>
      <w:r>
        <w:rPr>
          <w:rFonts w:hint="eastAsia" w:ascii="宋体" w:hAnsi="宋体" w:eastAsia="宋体"/>
          <w:color w:val="000000" w:themeColor="text1"/>
          <w:sz w:val="24"/>
          <w:szCs w:val="24"/>
          <w14:textFill>
            <w14:solidFill>
              <w14:schemeClr w14:val="tx1"/>
            </w14:solidFill>
          </w14:textFill>
        </w:rPr>
        <w:t>（mm）</w:t>
      </w:r>
    </w:p>
    <w:p>
      <w:pPr>
        <w:pStyle w:val="11"/>
        <w:numPr>
          <w:ilvl w:val="0"/>
          <w:numId w:val="5"/>
        </w:numPr>
        <w:rPr>
          <w:rFonts w:ascii="宋体" w:hAnsi="宋体" w:eastAsia="宋体"/>
          <w:color w:val="000000" w:themeColor="text1"/>
          <w:sz w:val="24"/>
          <w:szCs w:val="24"/>
          <w14:textFill>
            <w14:solidFill>
              <w14:schemeClr w14:val="tx1"/>
            </w14:solidFill>
          </w14:textFill>
        </w:rPr>
      </w:pPr>
      <w:r>
        <w:rPr>
          <w:rFonts w:ascii="宋体" w:hAnsi="宋体" w:eastAsia="宋体"/>
          <w:color w:val="000000" w:themeColor="text1"/>
          <w:sz w:val="24"/>
          <w:szCs w:val="24"/>
          <w14:textFill>
            <w14:solidFill>
              <w14:schemeClr w14:val="tx1"/>
            </w14:solidFill>
          </w14:textFill>
        </w:rPr>
        <w:t>原片宽度</w:t>
      </w:r>
      <w:r>
        <w:rPr>
          <w:rFonts w:hint="eastAsia" w:ascii="宋体" w:hAnsi="宋体" w:eastAsia="宋体"/>
          <w:color w:val="000000" w:themeColor="text1"/>
          <w:sz w:val="24"/>
          <w:szCs w:val="24"/>
          <w14:textFill>
            <w14:solidFill>
              <w14:schemeClr w14:val="tx1"/>
            </w14:solidFill>
          </w14:textFill>
        </w:rPr>
        <w:t>p</w:t>
      </w:r>
      <w:r>
        <w:rPr>
          <w:rFonts w:ascii="宋体" w:hAnsi="宋体" w:eastAsia="宋体"/>
          <w:color w:val="000000" w:themeColor="text1"/>
          <w:sz w:val="24"/>
          <w:szCs w:val="24"/>
          <w14:textFill>
            <w14:solidFill>
              <w14:schemeClr w14:val="tx1"/>
            </w14:solidFill>
          </w14:textFill>
        </w:rPr>
        <w:t>late_width = 1220 (mm)</w:t>
      </w:r>
    </w:p>
    <w:p>
      <w:pPr>
        <w:pStyle w:val="11"/>
        <w:ind w:left="630"/>
        <w:rPr>
          <w:rFonts w:ascii="宋体" w:hAnsi="宋体" w:eastAsia="宋体"/>
          <w:color w:val="000000" w:themeColor="text1"/>
          <w:sz w:val="24"/>
          <w:szCs w:val="24"/>
          <w14:textFill>
            <w14:solidFill>
              <w14:schemeClr w14:val="tx1"/>
            </w14:solidFill>
          </w14:textFill>
        </w:rPr>
      </w:pPr>
    </w:p>
    <w:p>
      <w:pPr>
        <w:pStyle w:val="11"/>
        <w:numPr>
          <w:ilvl w:val="0"/>
          <w:numId w:val="4"/>
        </w:numPr>
        <w:spacing w:line="256" w:lineRule="auto"/>
        <w:rPr>
          <w:rFonts w:ascii="宋体" w:hAnsi="宋体" w:eastAsia="宋体"/>
          <w:color w:val="000000" w:themeColor="text1"/>
          <w:sz w:val="24"/>
          <w:szCs w:val="24"/>
          <w14:textFill>
            <w14:solidFill>
              <w14:schemeClr w14:val="tx1"/>
            </w14:solidFill>
          </w14:textFill>
        </w:rPr>
      </w:pPr>
      <w:r>
        <w:rPr>
          <w:rFonts w:hint="eastAsia" w:ascii="宋体" w:hAnsi="宋体" w:eastAsia="宋体"/>
          <w:color w:val="000000" w:themeColor="text1"/>
          <w:sz w:val="24"/>
          <w:szCs w:val="24"/>
          <w14:textFill>
            <w14:solidFill>
              <w14:schemeClr w14:val="tx1"/>
            </w14:solidFill>
          </w14:textFill>
        </w:rPr>
        <w:t>产品项数据格式</w:t>
      </w:r>
    </w:p>
    <w:tbl>
      <w:tblPr>
        <w:tblStyle w:val="8"/>
        <w:tblW w:w="8923" w:type="dxa"/>
        <w:tblInd w:w="3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4"/>
        <w:gridCol w:w="1846"/>
        <w:gridCol w:w="1442"/>
        <w:gridCol w:w="1517"/>
        <w:gridCol w:w="1517"/>
        <w:gridCol w:w="15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92" w:hRule="atLeast"/>
        </w:trPr>
        <w:tc>
          <w:tcPr>
            <w:tcW w:w="1084" w:type="dxa"/>
            <w:tcBorders>
              <w:top w:val="single" w:color="auto" w:sz="4" w:space="0"/>
              <w:left w:val="single" w:color="auto" w:sz="4" w:space="0"/>
              <w:bottom w:val="single" w:color="auto" w:sz="4" w:space="0"/>
              <w:right w:val="single" w:color="auto" w:sz="4" w:space="0"/>
            </w:tcBorders>
            <w:shd w:val="pct10" w:color="auto" w:fill="auto"/>
            <w:vAlign w:val="center"/>
          </w:tcPr>
          <w:p>
            <w:pPr>
              <w:spacing w:after="0" w:line="240" w:lineRule="auto"/>
              <w:rPr>
                <w:rFonts w:ascii="宋体" w:hAnsi="宋体" w:eastAsia="宋体"/>
                <w:color w:val="000000" w:themeColor="text1"/>
                <w:sz w:val="18"/>
                <w:szCs w:val="24"/>
                <w14:textFill>
                  <w14:solidFill>
                    <w14:schemeClr w14:val="tx1"/>
                  </w14:solidFill>
                </w14:textFill>
              </w:rPr>
            </w:pPr>
            <w:bookmarkStart w:id="4" w:name="_Hlk513035134"/>
            <w:r>
              <w:rPr>
                <w:rFonts w:hint="eastAsia" w:ascii="宋体" w:hAnsi="宋体" w:eastAsia="宋体"/>
                <w:color w:val="000000" w:themeColor="text1"/>
                <w:sz w:val="18"/>
                <w:szCs w:val="24"/>
                <w14:textFill>
                  <w14:solidFill>
                    <w14:schemeClr w14:val="tx1"/>
                  </w14:solidFill>
                </w14:textFill>
              </w:rPr>
              <w:t>序号</w:t>
            </w:r>
          </w:p>
          <w:p>
            <w:pPr>
              <w:spacing w:after="0" w:line="240" w:lineRule="auto"/>
              <w:rPr>
                <w:rFonts w:ascii="宋体" w:hAnsi="宋体" w:eastAsia="宋体"/>
                <w:color w:val="000000" w:themeColor="text1"/>
                <w:sz w:val="18"/>
                <w:szCs w:val="24"/>
                <w14:textFill>
                  <w14:solidFill>
                    <w14:schemeClr w14:val="tx1"/>
                  </w14:solidFill>
                </w14:textFill>
              </w:rPr>
            </w:pPr>
            <w:r>
              <w:rPr>
                <w:rFonts w:ascii="宋体" w:hAnsi="宋体" w:eastAsia="宋体"/>
                <w:color w:val="000000" w:themeColor="text1"/>
                <w:sz w:val="18"/>
                <w:szCs w:val="24"/>
                <w14:textFill>
                  <w14:solidFill>
                    <w14:schemeClr w14:val="tx1"/>
                  </w14:solidFill>
                </w14:textFill>
              </w:rPr>
              <w:t>item_id</w:t>
            </w:r>
          </w:p>
        </w:tc>
        <w:tc>
          <w:tcPr>
            <w:tcW w:w="1846" w:type="dxa"/>
            <w:tcBorders>
              <w:top w:val="single" w:color="auto" w:sz="4" w:space="0"/>
              <w:left w:val="single" w:color="auto" w:sz="4" w:space="0"/>
              <w:bottom w:val="single" w:color="auto" w:sz="4" w:space="0"/>
              <w:right w:val="single" w:color="auto" w:sz="4" w:space="0"/>
            </w:tcBorders>
            <w:shd w:val="pct10" w:color="auto" w:fill="auto"/>
            <w:vAlign w:val="center"/>
          </w:tcPr>
          <w:p>
            <w:pPr>
              <w:spacing w:after="0" w:line="240" w:lineRule="auto"/>
              <w:rPr>
                <w:rFonts w:ascii="宋体" w:hAnsi="宋体" w:eastAsia="宋体"/>
                <w:color w:val="000000" w:themeColor="text1"/>
                <w:sz w:val="18"/>
                <w:szCs w:val="24"/>
                <w14:textFill>
                  <w14:solidFill>
                    <w14:schemeClr w14:val="tx1"/>
                  </w14:solidFill>
                </w14:textFill>
              </w:rPr>
            </w:pPr>
            <w:r>
              <w:rPr>
                <w:rFonts w:ascii="宋体" w:hAnsi="宋体" w:eastAsia="宋体"/>
                <w:color w:val="000000" w:themeColor="text1"/>
                <w:sz w:val="18"/>
                <w:szCs w:val="24"/>
                <w14:textFill>
                  <w14:solidFill>
                    <w14:schemeClr w14:val="tx1"/>
                  </w14:solidFill>
                </w14:textFill>
              </w:rPr>
              <w:t>材质item_material</w:t>
            </w:r>
          </w:p>
        </w:tc>
        <w:tc>
          <w:tcPr>
            <w:tcW w:w="1442" w:type="dxa"/>
            <w:tcBorders>
              <w:top w:val="single" w:color="auto" w:sz="4" w:space="0"/>
              <w:left w:val="single" w:color="auto" w:sz="4" w:space="0"/>
              <w:bottom w:val="single" w:color="auto" w:sz="4" w:space="0"/>
              <w:right w:val="single" w:color="auto" w:sz="4" w:space="0"/>
            </w:tcBorders>
            <w:shd w:val="pct10" w:color="auto" w:fill="auto"/>
            <w:vAlign w:val="center"/>
          </w:tcPr>
          <w:p>
            <w:pPr>
              <w:spacing w:after="0" w:line="240" w:lineRule="auto"/>
              <w:rPr>
                <w:rFonts w:ascii="宋体" w:hAnsi="宋体" w:eastAsia="宋体"/>
                <w:color w:val="000000" w:themeColor="text1"/>
                <w:sz w:val="18"/>
                <w:szCs w:val="24"/>
                <w14:textFill>
                  <w14:solidFill>
                    <w14:schemeClr w14:val="tx1"/>
                  </w14:solidFill>
                </w14:textFill>
              </w:rPr>
            </w:pPr>
            <w:r>
              <w:rPr>
                <w:rFonts w:hint="eastAsia" w:ascii="宋体" w:hAnsi="宋体" w:eastAsia="宋体"/>
                <w:color w:val="000000" w:themeColor="text1"/>
                <w:sz w:val="18"/>
                <w:szCs w:val="24"/>
                <w14:textFill>
                  <w14:solidFill>
                    <w14:schemeClr w14:val="tx1"/>
                  </w14:solidFill>
                </w14:textFill>
              </w:rPr>
              <w:t>数量</w:t>
            </w:r>
          </w:p>
          <w:p>
            <w:pPr>
              <w:spacing w:after="0" w:line="240" w:lineRule="auto"/>
              <w:rPr>
                <w:rFonts w:ascii="宋体" w:hAnsi="宋体" w:eastAsia="宋体"/>
                <w:color w:val="000000" w:themeColor="text1"/>
                <w:sz w:val="18"/>
                <w:szCs w:val="24"/>
                <w14:textFill>
                  <w14:solidFill>
                    <w14:schemeClr w14:val="tx1"/>
                  </w14:solidFill>
                </w14:textFill>
              </w:rPr>
            </w:pPr>
            <w:r>
              <w:rPr>
                <w:rFonts w:hint="eastAsia" w:ascii="宋体" w:hAnsi="宋体" w:eastAsia="宋体"/>
                <w:color w:val="000000" w:themeColor="text1"/>
                <w:sz w:val="18"/>
                <w:szCs w:val="24"/>
                <w14:textFill>
                  <w14:solidFill>
                    <w14:schemeClr w14:val="tx1"/>
                  </w14:solidFill>
                </w14:textFill>
              </w:rPr>
              <w:t>i</w:t>
            </w:r>
            <w:r>
              <w:rPr>
                <w:rFonts w:ascii="宋体" w:hAnsi="宋体" w:eastAsia="宋体"/>
                <w:color w:val="000000" w:themeColor="text1"/>
                <w:sz w:val="18"/>
                <w:szCs w:val="24"/>
                <w14:textFill>
                  <w14:solidFill>
                    <w14:schemeClr w14:val="tx1"/>
                  </w14:solidFill>
                </w14:textFill>
              </w:rPr>
              <w:t>tem_num</w:t>
            </w:r>
          </w:p>
        </w:tc>
        <w:tc>
          <w:tcPr>
            <w:tcW w:w="1517" w:type="dxa"/>
            <w:tcBorders>
              <w:top w:val="single" w:color="auto" w:sz="4" w:space="0"/>
              <w:left w:val="single" w:color="auto" w:sz="4" w:space="0"/>
              <w:bottom w:val="single" w:color="auto" w:sz="4" w:space="0"/>
              <w:right w:val="single" w:color="auto" w:sz="4" w:space="0"/>
            </w:tcBorders>
            <w:shd w:val="pct10" w:color="auto" w:fill="auto"/>
            <w:vAlign w:val="center"/>
          </w:tcPr>
          <w:p>
            <w:pPr>
              <w:spacing w:after="0" w:line="240" w:lineRule="auto"/>
              <w:rPr>
                <w:rFonts w:ascii="宋体" w:hAnsi="宋体" w:eastAsia="宋体"/>
                <w:color w:val="000000" w:themeColor="text1"/>
                <w:sz w:val="18"/>
                <w:szCs w:val="24"/>
                <w14:textFill>
                  <w14:solidFill>
                    <w14:schemeClr w14:val="tx1"/>
                  </w14:solidFill>
                </w14:textFill>
              </w:rPr>
            </w:pPr>
            <w:r>
              <w:rPr>
                <w:rFonts w:hint="eastAsia" w:ascii="宋体" w:hAnsi="宋体" w:eastAsia="宋体"/>
                <w:color w:val="000000" w:themeColor="text1"/>
                <w:sz w:val="18"/>
                <w:szCs w:val="24"/>
                <w14:textFill>
                  <w14:solidFill>
                    <w14:schemeClr w14:val="tx1"/>
                  </w14:solidFill>
                </w14:textFill>
              </w:rPr>
              <w:t>长度(</w:t>
            </w:r>
            <w:r>
              <w:rPr>
                <w:rFonts w:ascii="宋体" w:hAnsi="宋体" w:eastAsia="宋体"/>
                <w:color w:val="000000" w:themeColor="text1"/>
                <w:sz w:val="18"/>
                <w:szCs w:val="24"/>
                <w14:textFill>
                  <w14:solidFill>
                    <w14:schemeClr w14:val="tx1"/>
                  </w14:solidFill>
                </w14:textFill>
              </w:rPr>
              <w:t>mm)</w:t>
            </w:r>
          </w:p>
          <w:p>
            <w:pPr>
              <w:spacing w:after="0" w:line="240" w:lineRule="auto"/>
              <w:rPr>
                <w:rFonts w:ascii="宋体" w:hAnsi="宋体" w:eastAsia="宋体"/>
                <w:color w:val="000000" w:themeColor="text1"/>
                <w:sz w:val="18"/>
                <w:szCs w:val="24"/>
                <w14:textFill>
                  <w14:solidFill>
                    <w14:schemeClr w14:val="tx1"/>
                  </w14:solidFill>
                </w14:textFill>
              </w:rPr>
            </w:pPr>
            <w:r>
              <w:rPr>
                <w:rFonts w:ascii="宋体" w:hAnsi="宋体" w:eastAsia="宋体"/>
                <w:color w:val="000000" w:themeColor="text1"/>
                <w:sz w:val="18"/>
                <w:szCs w:val="24"/>
                <w14:textFill>
                  <w14:solidFill>
                    <w14:schemeClr w14:val="tx1"/>
                  </w14:solidFill>
                </w14:textFill>
              </w:rPr>
              <w:t>item_length</w:t>
            </w:r>
          </w:p>
        </w:tc>
        <w:tc>
          <w:tcPr>
            <w:tcW w:w="1517" w:type="dxa"/>
            <w:tcBorders>
              <w:top w:val="single" w:color="auto" w:sz="4" w:space="0"/>
              <w:left w:val="single" w:color="auto" w:sz="4" w:space="0"/>
              <w:bottom w:val="single" w:color="auto" w:sz="4" w:space="0"/>
              <w:right w:val="single" w:color="auto" w:sz="4" w:space="0"/>
            </w:tcBorders>
            <w:shd w:val="pct10" w:color="auto" w:fill="auto"/>
            <w:vAlign w:val="center"/>
          </w:tcPr>
          <w:p>
            <w:pPr>
              <w:spacing w:after="0" w:line="240" w:lineRule="auto"/>
              <w:rPr>
                <w:rFonts w:ascii="宋体" w:hAnsi="宋体" w:eastAsia="宋体"/>
                <w:color w:val="000000" w:themeColor="text1"/>
                <w:sz w:val="18"/>
                <w:szCs w:val="24"/>
                <w14:textFill>
                  <w14:solidFill>
                    <w14:schemeClr w14:val="tx1"/>
                  </w14:solidFill>
                </w14:textFill>
              </w:rPr>
            </w:pPr>
            <w:r>
              <w:rPr>
                <w:rFonts w:hint="eastAsia" w:ascii="宋体" w:hAnsi="宋体" w:eastAsia="宋体"/>
                <w:color w:val="000000" w:themeColor="text1"/>
                <w:sz w:val="18"/>
                <w:szCs w:val="24"/>
                <w14:textFill>
                  <w14:solidFill>
                    <w14:schemeClr w14:val="tx1"/>
                  </w14:solidFill>
                </w14:textFill>
              </w:rPr>
              <w:t>宽度(</w:t>
            </w:r>
            <w:r>
              <w:rPr>
                <w:rFonts w:ascii="宋体" w:hAnsi="宋体" w:eastAsia="宋体"/>
                <w:color w:val="000000" w:themeColor="text1"/>
                <w:sz w:val="18"/>
                <w:szCs w:val="24"/>
                <w14:textFill>
                  <w14:solidFill>
                    <w14:schemeClr w14:val="tx1"/>
                  </w14:solidFill>
                </w14:textFill>
              </w:rPr>
              <w:t>mm)</w:t>
            </w:r>
          </w:p>
          <w:p>
            <w:pPr>
              <w:spacing w:after="0" w:line="240" w:lineRule="auto"/>
              <w:rPr>
                <w:rFonts w:ascii="宋体" w:hAnsi="宋体" w:eastAsia="宋体"/>
                <w:color w:val="000000" w:themeColor="text1"/>
                <w:sz w:val="18"/>
                <w:szCs w:val="24"/>
                <w14:textFill>
                  <w14:solidFill>
                    <w14:schemeClr w14:val="tx1"/>
                  </w14:solidFill>
                </w14:textFill>
              </w:rPr>
            </w:pPr>
            <w:r>
              <w:rPr>
                <w:rFonts w:ascii="宋体" w:hAnsi="宋体" w:eastAsia="宋体"/>
                <w:color w:val="000000" w:themeColor="text1"/>
                <w:sz w:val="18"/>
                <w:szCs w:val="24"/>
                <w14:textFill>
                  <w14:solidFill>
                    <w14:schemeClr w14:val="tx1"/>
                  </w14:solidFill>
                </w14:textFill>
              </w:rPr>
              <w:t>item_width</w:t>
            </w:r>
          </w:p>
        </w:tc>
        <w:tc>
          <w:tcPr>
            <w:tcW w:w="1517" w:type="dxa"/>
            <w:tcBorders>
              <w:top w:val="single" w:color="auto" w:sz="4" w:space="0"/>
              <w:left w:val="single" w:color="auto" w:sz="4" w:space="0"/>
              <w:bottom w:val="single" w:color="auto" w:sz="4" w:space="0"/>
              <w:right w:val="single" w:color="auto" w:sz="4" w:space="0"/>
            </w:tcBorders>
            <w:shd w:val="pct10" w:color="auto" w:fill="auto"/>
            <w:vAlign w:val="center"/>
          </w:tcPr>
          <w:p>
            <w:pPr>
              <w:spacing w:after="0" w:line="240" w:lineRule="auto"/>
              <w:rPr>
                <w:rFonts w:ascii="宋体" w:hAnsi="宋体" w:eastAsia="宋体"/>
                <w:color w:val="000000" w:themeColor="text1"/>
                <w:sz w:val="18"/>
                <w:szCs w:val="24"/>
                <w14:textFill>
                  <w14:solidFill>
                    <w14:schemeClr w14:val="tx1"/>
                  </w14:solidFill>
                </w14:textFill>
              </w:rPr>
            </w:pPr>
            <w:r>
              <w:rPr>
                <w:rFonts w:hint="eastAsia" w:ascii="宋体" w:hAnsi="宋体" w:eastAsia="宋体"/>
                <w:color w:val="000000" w:themeColor="text1"/>
                <w:sz w:val="18"/>
                <w:szCs w:val="24"/>
                <w14:textFill>
                  <w14:solidFill>
                    <w14:schemeClr w14:val="tx1"/>
                  </w14:solidFill>
                </w14:textFill>
              </w:rPr>
              <w:t>订单号</w:t>
            </w:r>
          </w:p>
          <w:p>
            <w:pPr>
              <w:spacing w:after="0" w:line="240" w:lineRule="auto"/>
              <w:rPr>
                <w:rFonts w:ascii="宋体" w:hAnsi="宋体" w:eastAsia="宋体"/>
                <w:color w:val="000000" w:themeColor="text1"/>
                <w:sz w:val="18"/>
                <w:szCs w:val="24"/>
                <w14:textFill>
                  <w14:solidFill>
                    <w14:schemeClr w14:val="tx1"/>
                  </w14:solidFill>
                </w14:textFill>
              </w:rPr>
            </w:pPr>
            <w:r>
              <w:rPr>
                <w:rFonts w:ascii="宋体" w:hAnsi="宋体" w:eastAsia="宋体"/>
                <w:color w:val="000000" w:themeColor="text1"/>
                <w:sz w:val="18"/>
                <w:szCs w:val="24"/>
                <w14:textFill>
                  <w14:solidFill>
                    <w14:schemeClr w14:val="tx1"/>
                  </w14:solidFill>
                </w14:textFill>
              </w:rPr>
              <w:t>item_order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20" w:hRule="atLeast"/>
        </w:trPr>
        <w:tc>
          <w:tcPr>
            <w:tcW w:w="1084" w:type="dxa"/>
            <w:tcBorders>
              <w:top w:val="single" w:color="auto" w:sz="4" w:space="0"/>
              <w:left w:val="single" w:color="auto" w:sz="4" w:space="0"/>
              <w:bottom w:val="single" w:color="auto" w:sz="4" w:space="0"/>
              <w:right w:val="single" w:color="auto" w:sz="4" w:space="0"/>
            </w:tcBorders>
            <w:vAlign w:val="center"/>
          </w:tcPr>
          <w:p>
            <w:pPr>
              <w:spacing w:after="0" w:line="240" w:lineRule="auto"/>
              <w:rPr>
                <w:rFonts w:ascii="宋体" w:hAnsi="宋体" w:eastAsia="宋体"/>
                <w:color w:val="000000" w:themeColor="text1"/>
                <w:sz w:val="18"/>
                <w:szCs w:val="24"/>
                <w14:textFill>
                  <w14:solidFill>
                    <w14:schemeClr w14:val="tx1"/>
                  </w14:solidFill>
                </w14:textFill>
              </w:rPr>
            </w:pPr>
            <w:r>
              <w:rPr>
                <w:rFonts w:ascii="宋体" w:hAnsi="宋体" w:eastAsia="宋体"/>
                <w:color w:val="000000" w:themeColor="text1"/>
                <w:sz w:val="18"/>
                <w:szCs w:val="24"/>
                <w14:textFill>
                  <w14:solidFill>
                    <w14:schemeClr w14:val="tx1"/>
                  </w14:solidFill>
                </w14:textFill>
              </w:rPr>
              <w:t>0</w:t>
            </w:r>
          </w:p>
        </w:tc>
        <w:tc>
          <w:tcPr>
            <w:tcW w:w="1846" w:type="dxa"/>
            <w:tcBorders>
              <w:top w:val="single" w:color="auto" w:sz="4" w:space="0"/>
              <w:left w:val="single" w:color="auto" w:sz="4" w:space="0"/>
              <w:bottom w:val="single" w:color="auto" w:sz="4" w:space="0"/>
              <w:right w:val="single" w:color="auto" w:sz="4" w:space="0"/>
            </w:tcBorders>
            <w:vAlign w:val="center"/>
          </w:tcPr>
          <w:p>
            <w:pPr>
              <w:spacing w:after="0" w:line="240" w:lineRule="auto"/>
              <w:rPr>
                <w:rFonts w:ascii="宋体" w:hAnsi="宋体" w:eastAsia="宋体"/>
                <w:color w:val="000000" w:themeColor="text1"/>
                <w:sz w:val="18"/>
                <w:szCs w:val="24"/>
                <w14:textFill>
                  <w14:solidFill>
                    <w14:schemeClr w14:val="tx1"/>
                  </w14:solidFill>
                </w14:textFill>
              </w:rPr>
            </w:pPr>
            <w:r>
              <w:rPr>
                <w:rFonts w:ascii="宋体" w:hAnsi="宋体" w:eastAsia="宋体"/>
                <w:color w:val="000000" w:themeColor="text1"/>
                <w:sz w:val="18"/>
                <w:szCs w:val="24"/>
                <w14:textFill>
                  <w14:solidFill>
                    <w14:schemeClr w14:val="tx1"/>
                  </w14:solidFill>
                </w14:textFill>
              </w:rPr>
              <w:t>JL-18-E0</w:t>
            </w:r>
          </w:p>
        </w:tc>
        <w:tc>
          <w:tcPr>
            <w:tcW w:w="1442" w:type="dxa"/>
            <w:tcBorders>
              <w:top w:val="single" w:color="auto" w:sz="4" w:space="0"/>
              <w:left w:val="single" w:color="auto" w:sz="4" w:space="0"/>
              <w:bottom w:val="single" w:color="auto" w:sz="4" w:space="0"/>
              <w:right w:val="single" w:color="auto" w:sz="4" w:space="0"/>
            </w:tcBorders>
            <w:vAlign w:val="center"/>
          </w:tcPr>
          <w:p>
            <w:pPr>
              <w:spacing w:after="0" w:line="240" w:lineRule="auto"/>
              <w:rPr>
                <w:rFonts w:ascii="宋体" w:hAnsi="宋体" w:eastAsia="宋体"/>
                <w:color w:val="000000" w:themeColor="text1"/>
                <w:sz w:val="18"/>
                <w:szCs w:val="24"/>
                <w14:textFill>
                  <w14:solidFill>
                    <w14:schemeClr w14:val="tx1"/>
                  </w14:solidFill>
                </w14:textFill>
              </w:rPr>
            </w:pPr>
            <w:r>
              <w:rPr>
                <w:rFonts w:hint="eastAsia" w:ascii="宋体" w:hAnsi="宋体" w:eastAsia="宋体"/>
                <w:color w:val="000000" w:themeColor="text1"/>
                <w:sz w:val="18"/>
                <w:szCs w:val="24"/>
                <w14:textFill>
                  <w14:solidFill>
                    <w14:schemeClr w14:val="tx1"/>
                  </w14:solidFill>
                </w14:textFill>
              </w:rPr>
              <w:t>1</w:t>
            </w:r>
          </w:p>
        </w:tc>
        <w:tc>
          <w:tcPr>
            <w:tcW w:w="1517" w:type="dxa"/>
            <w:tcBorders>
              <w:top w:val="single" w:color="auto" w:sz="4" w:space="0"/>
              <w:left w:val="single" w:color="auto" w:sz="4" w:space="0"/>
              <w:bottom w:val="single" w:color="auto" w:sz="4" w:space="0"/>
              <w:right w:val="single" w:color="auto" w:sz="4" w:space="0"/>
            </w:tcBorders>
            <w:vAlign w:val="center"/>
          </w:tcPr>
          <w:p>
            <w:pPr>
              <w:spacing w:after="0" w:line="240" w:lineRule="auto"/>
              <w:rPr>
                <w:rFonts w:ascii="宋体" w:hAnsi="宋体" w:eastAsia="宋体"/>
                <w:color w:val="000000" w:themeColor="text1"/>
                <w:sz w:val="18"/>
                <w:szCs w:val="24"/>
                <w14:textFill>
                  <w14:solidFill>
                    <w14:schemeClr w14:val="tx1"/>
                  </w14:solidFill>
                </w14:textFill>
              </w:rPr>
            </w:pPr>
            <w:r>
              <w:rPr>
                <w:rFonts w:ascii="宋体" w:hAnsi="宋体" w:eastAsia="宋体"/>
                <w:color w:val="000000" w:themeColor="text1"/>
                <w:sz w:val="18"/>
                <w:szCs w:val="24"/>
                <w14:textFill>
                  <w14:solidFill>
                    <w14:schemeClr w14:val="tx1"/>
                  </w14:solidFill>
                </w14:textFill>
              </w:rPr>
              <w:t>553</w:t>
            </w:r>
          </w:p>
        </w:tc>
        <w:tc>
          <w:tcPr>
            <w:tcW w:w="1517" w:type="dxa"/>
            <w:tcBorders>
              <w:top w:val="single" w:color="auto" w:sz="4" w:space="0"/>
              <w:left w:val="single" w:color="auto" w:sz="4" w:space="0"/>
              <w:bottom w:val="single" w:color="auto" w:sz="4" w:space="0"/>
              <w:right w:val="single" w:color="auto" w:sz="4" w:space="0"/>
            </w:tcBorders>
            <w:vAlign w:val="center"/>
          </w:tcPr>
          <w:p>
            <w:pPr>
              <w:spacing w:after="0" w:line="240" w:lineRule="auto"/>
              <w:rPr>
                <w:rFonts w:ascii="宋体" w:hAnsi="宋体" w:eastAsia="宋体"/>
                <w:color w:val="000000" w:themeColor="text1"/>
                <w:sz w:val="18"/>
                <w:szCs w:val="24"/>
                <w14:textFill>
                  <w14:solidFill>
                    <w14:schemeClr w14:val="tx1"/>
                  </w14:solidFill>
                </w14:textFill>
              </w:rPr>
            </w:pPr>
            <w:r>
              <w:rPr>
                <w:rFonts w:ascii="宋体" w:hAnsi="宋体" w:eastAsia="宋体"/>
                <w:color w:val="000000" w:themeColor="text1"/>
                <w:sz w:val="18"/>
                <w:szCs w:val="24"/>
                <w14:textFill>
                  <w14:solidFill>
                    <w14:schemeClr w14:val="tx1"/>
                  </w14:solidFill>
                </w14:textFill>
              </w:rPr>
              <w:t>60</w:t>
            </w:r>
          </w:p>
        </w:tc>
        <w:tc>
          <w:tcPr>
            <w:tcW w:w="1517" w:type="dxa"/>
            <w:tcBorders>
              <w:top w:val="single" w:color="auto" w:sz="4" w:space="0"/>
              <w:left w:val="single" w:color="auto" w:sz="4" w:space="0"/>
              <w:bottom w:val="single" w:color="auto" w:sz="4" w:space="0"/>
              <w:right w:val="single" w:color="auto" w:sz="4" w:space="0"/>
            </w:tcBorders>
            <w:vAlign w:val="center"/>
          </w:tcPr>
          <w:p>
            <w:pPr>
              <w:spacing w:after="0" w:line="240" w:lineRule="auto"/>
              <w:rPr>
                <w:rFonts w:ascii="宋体" w:hAnsi="宋体" w:eastAsia="宋体"/>
                <w:color w:val="000000" w:themeColor="text1"/>
                <w:sz w:val="18"/>
                <w:szCs w:val="24"/>
                <w14:textFill>
                  <w14:solidFill>
                    <w14:schemeClr w14:val="tx1"/>
                  </w14:solidFill>
                </w14:textFill>
              </w:rPr>
            </w:pPr>
            <w:r>
              <w:rPr>
                <w:rFonts w:ascii="宋体" w:hAnsi="宋体" w:eastAsia="宋体"/>
                <w:color w:val="000000" w:themeColor="text1"/>
                <w:sz w:val="18"/>
                <w:szCs w:val="24"/>
                <w14:textFill>
                  <w14:solidFill>
                    <w14:schemeClr w14:val="tx1"/>
                  </w14:solidFill>
                </w14:textFill>
              </w:rPr>
              <w:t>CR02707168</w:t>
            </w:r>
          </w:p>
        </w:tc>
      </w:tr>
      <w:bookmarkEnd w:id="4"/>
    </w:tbl>
    <w:p>
      <w:pPr>
        <w:pStyle w:val="11"/>
        <w:spacing w:line="256" w:lineRule="auto"/>
        <w:ind w:left="360"/>
        <w:rPr>
          <w:rFonts w:ascii="宋体" w:hAnsi="宋体" w:eastAsia="宋体"/>
          <w:color w:val="000000" w:themeColor="text1"/>
          <w:sz w:val="24"/>
          <w:szCs w:val="24"/>
          <w14:textFill>
            <w14:solidFill>
              <w14:schemeClr w14:val="tx1"/>
            </w14:solidFill>
          </w14:textFill>
        </w:rPr>
      </w:pPr>
    </w:p>
    <w:p>
      <w:pPr>
        <w:pStyle w:val="11"/>
        <w:numPr>
          <w:ilvl w:val="0"/>
          <w:numId w:val="4"/>
        </w:numPr>
        <w:spacing w:line="256" w:lineRule="auto"/>
        <w:rPr>
          <w:rFonts w:ascii="宋体" w:hAnsi="宋体" w:eastAsia="宋体"/>
          <w:color w:val="000000" w:themeColor="text1"/>
          <w:sz w:val="24"/>
          <w:szCs w:val="24"/>
          <w14:textFill>
            <w14:solidFill>
              <w14:schemeClr w14:val="tx1"/>
            </w14:solidFill>
          </w14:textFill>
        </w:rPr>
      </w:pPr>
      <w:r>
        <w:rPr>
          <w:rFonts w:hint="eastAsia" w:ascii="宋体" w:hAnsi="宋体" w:eastAsia="宋体"/>
          <w:color w:val="000000" w:themeColor="text1"/>
          <w:sz w:val="24"/>
          <w:szCs w:val="24"/>
          <w14:textFill>
            <w14:solidFill>
              <w14:schemeClr w14:val="tx1"/>
            </w14:solidFill>
          </w14:textFill>
        </w:rPr>
        <w:t>数据集：</w:t>
      </w:r>
    </w:p>
    <w:p>
      <w:pPr>
        <w:pStyle w:val="11"/>
        <w:numPr>
          <w:ilvl w:val="0"/>
          <w:numId w:val="6"/>
        </w:numPr>
        <w:rPr>
          <w:rFonts w:ascii="宋体" w:hAnsi="宋体" w:eastAsia="宋体"/>
          <w:color w:val="000000" w:themeColor="text1"/>
          <w:sz w:val="24"/>
          <w:szCs w:val="24"/>
          <w14:textFill>
            <w14:solidFill>
              <w14:schemeClr w14:val="tx1"/>
            </w14:solidFill>
          </w14:textFill>
        </w:rPr>
      </w:pPr>
      <w:r>
        <w:rPr>
          <w:rFonts w:hint="eastAsia" w:ascii="宋体" w:hAnsi="宋体" w:eastAsia="宋体"/>
          <w:color w:val="000000" w:themeColor="text1"/>
          <w:sz w:val="24"/>
          <w:szCs w:val="24"/>
          <w14:textFill>
            <w14:solidFill>
              <w14:schemeClr w14:val="tx1"/>
            </w14:solidFill>
          </w14:textFill>
        </w:rPr>
        <w:t>数据集A；</w:t>
      </w:r>
    </w:p>
    <w:p>
      <w:pPr>
        <w:pStyle w:val="11"/>
        <w:numPr>
          <w:ilvl w:val="0"/>
          <w:numId w:val="6"/>
        </w:numPr>
        <w:rPr>
          <w:rFonts w:ascii="宋体" w:hAnsi="宋体" w:eastAsia="宋体"/>
          <w:color w:val="000000" w:themeColor="text1"/>
          <w:sz w:val="24"/>
          <w:szCs w:val="24"/>
          <w14:textFill>
            <w14:solidFill>
              <w14:schemeClr w14:val="tx1"/>
            </w14:solidFill>
          </w14:textFill>
        </w:rPr>
      </w:pPr>
      <w:r>
        <w:rPr>
          <w:rFonts w:hint="eastAsia" w:ascii="宋体" w:hAnsi="宋体" w:eastAsia="宋体"/>
          <w:color w:val="000000" w:themeColor="text1"/>
          <w:sz w:val="24"/>
          <w:szCs w:val="24"/>
          <w14:textFill>
            <w14:solidFill>
              <w14:schemeClr w14:val="tx1"/>
            </w14:solidFill>
          </w14:textFill>
        </w:rPr>
        <w:t>数据集B。</w:t>
      </w:r>
    </w:p>
    <w:p>
      <w:pPr>
        <w:rPr>
          <w:rFonts w:ascii="Times New Roman" w:hAnsi="Times New Roman" w:eastAsia="宋体" w:cs="Times New Roman"/>
          <w:color w:val="000000" w:themeColor="text1"/>
          <w:sz w:val="24"/>
          <w:szCs w:val="24"/>
          <w14:textFill>
            <w14:solidFill>
              <w14:schemeClr w14:val="tx1"/>
            </w14:solidFill>
          </w14:textFill>
        </w:rPr>
      </w:pPr>
    </w:p>
    <w:p>
      <w:pPr>
        <w:jc w:val="both"/>
        <w:outlineLvl w:val="0"/>
        <w:rPr>
          <w:rFonts w:ascii="Times New Roman" w:hAnsi="Times New Roman" w:eastAsia="宋体" w:cs="Times New Roman"/>
          <w:b/>
          <w:bCs/>
          <w:color w:val="000000" w:themeColor="text1"/>
          <w:sz w:val="24"/>
          <w:szCs w:val="24"/>
          <w14:textFill>
            <w14:solidFill>
              <w14:schemeClr w14:val="tx1"/>
            </w14:solidFill>
          </w14:textFill>
        </w:rPr>
      </w:pPr>
      <w:r>
        <w:rPr>
          <w:rFonts w:ascii="Times New Roman" w:hAnsi="Times New Roman" w:eastAsia="宋体" w:cs="Times New Roman"/>
          <w:b/>
          <w:bCs/>
          <w:color w:val="000000" w:themeColor="text1"/>
          <w:sz w:val="24"/>
          <w:szCs w:val="24"/>
          <w14:textFill>
            <w14:solidFill>
              <w14:schemeClr w14:val="tx1"/>
            </w14:solidFill>
          </w14:textFill>
        </w:rPr>
        <w:t>五、提交结果要求</w:t>
      </w:r>
    </w:p>
    <w:p>
      <w:pPr>
        <w:pStyle w:val="11"/>
        <w:snapToGrid w:val="0"/>
        <w:spacing w:before="120" w:after="120" w:line="240" w:lineRule="auto"/>
        <w:ind w:left="0"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参赛选手必须按比赛规则提交规定格式的论文报告。此外，本赛题还有如下要求：</w:t>
      </w:r>
    </w:p>
    <w:p>
      <w:pPr>
        <w:pStyle w:val="11"/>
        <w:snapToGrid w:val="0"/>
        <w:spacing w:before="120" w:after="120" w:line="240" w:lineRule="auto"/>
        <w:ind w:left="0"/>
        <w:rPr>
          <w:rFonts w:ascii="Times New Roman" w:hAnsi="Times New Roman" w:eastAsia="宋体" w:cs="Times New Roman"/>
          <w:color w:val="000000" w:themeColor="text1"/>
          <w:sz w:val="24"/>
          <w:szCs w:val="24"/>
          <w14:textFill>
            <w14:solidFill>
              <w14:schemeClr w14:val="tx1"/>
            </w14:solidFill>
          </w14:textFill>
        </w:rPr>
      </w:pPr>
    </w:p>
    <w:p>
      <w:pPr>
        <w:pStyle w:val="11"/>
        <w:numPr>
          <w:ilvl w:val="0"/>
          <w:numId w:val="7"/>
        </w:numPr>
        <w:snapToGrid w:val="0"/>
        <w:spacing w:before="120" w:after="120" w:line="240" w:lineRule="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建立完整的数学模型</w:t>
      </w:r>
    </w:p>
    <w:p>
      <w:pPr>
        <w:pStyle w:val="11"/>
        <w:numPr>
          <w:ilvl w:val="1"/>
          <w:numId w:val="8"/>
        </w:numPr>
        <w:snapToGrid w:val="0"/>
        <w:spacing w:before="120" w:after="120" w:line="240" w:lineRule="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模型所用变量和参数都需要解释清楚。变量一般用单个小写英文字母表示；参数可以是希腊字母，也可以是第一个字母大写的英文字符串，但需要尽可能简洁；下标尽可能只用单个小写的英文字母表示。为简洁易读易懂起见，变量可以有上撇（</w:t>
      </w:r>
      <m:oMath>
        <m:r>
          <m:rPr>
            <m:sty m:val="p"/>
          </m:rPr>
          <w:rPr>
            <w:rFonts w:ascii="Cambria Math" w:hAnsi="Cambria Math" w:eastAsia="宋体" w:cs="Times New Roman"/>
            <w:color w:val="000000" w:themeColor="text1"/>
            <w:sz w:val="24"/>
            <w:szCs w:val="24"/>
            <w14:textFill>
              <w14:solidFill>
                <w14:schemeClr w14:val="tx1"/>
              </w14:solidFill>
            </w14:textFill>
          </w:rPr>
          <m:t>’</m:t>
        </m:r>
      </m:oMath>
      <w:r>
        <w:rPr>
          <w:rFonts w:ascii="Times New Roman" w:hAnsi="Times New Roman" w:eastAsia="宋体" w:cs="Times New Roman"/>
          <w:color w:val="000000" w:themeColor="text1"/>
          <w:sz w:val="24"/>
          <w:szCs w:val="24"/>
          <w14:textFill>
            <w14:solidFill>
              <w14:schemeClr w14:val="tx1"/>
            </w14:solidFill>
          </w14:textFill>
        </w:rPr>
        <w:t>），上横（</w:t>
      </w:r>
      <m:oMath>
        <m:acc>
          <m:accPr>
            <m:chr m:val="̅"/>
            <m:ctrlPr>
              <w:rPr>
                <w:rFonts w:ascii="Cambria Math" w:hAnsi="Cambria Math" w:eastAsia="宋体" w:cs="Times New Roman"/>
                <w:color w:val="000000" w:themeColor="text1"/>
                <w:sz w:val="24"/>
                <w:szCs w:val="24"/>
                <w14:textFill>
                  <w14:solidFill>
                    <w14:schemeClr w14:val="tx1"/>
                  </w14:solidFill>
                </w14:textFill>
              </w:rPr>
            </m:ctrlPr>
          </m:accPr>
          <m:e>
            <m:r>
              <w:rPr>
                <w:rFonts w:ascii="Cambria Math" w:hAnsi="Cambria Math" w:eastAsia="宋体" w:cs="Times New Roman"/>
                <w:color w:val="000000" w:themeColor="text1"/>
                <w:sz w:val="24"/>
                <w:szCs w:val="24"/>
                <w14:textFill>
                  <w14:solidFill>
                    <w14:schemeClr w14:val="tx1"/>
                  </w14:solidFill>
                </w14:textFill>
              </w:rPr>
              <m:t xml:space="preserve"> </m:t>
            </m:r>
            <m:ctrlPr>
              <w:rPr>
                <w:rFonts w:ascii="Cambria Math" w:hAnsi="Cambria Math" w:eastAsia="宋体" w:cs="Times New Roman"/>
                <w:color w:val="000000" w:themeColor="text1"/>
                <w:sz w:val="24"/>
                <w:szCs w:val="24"/>
                <w14:textFill>
                  <w14:solidFill>
                    <w14:schemeClr w14:val="tx1"/>
                  </w14:solidFill>
                </w14:textFill>
              </w:rPr>
            </m:ctrlPr>
          </m:e>
        </m:acc>
      </m:oMath>
      <w:r>
        <w:rPr>
          <w:rFonts w:ascii="Times New Roman" w:hAnsi="Times New Roman" w:eastAsia="宋体" w:cs="Times New Roman"/>
          <w:color w:val="000000" w:themeColor="text1"/>
          <w:sz w:val="24"/>
          <w:szCs w:val="24"/>
          <w14:textFill>
            <w14:solidFill>
              <w14:schemeClr w14:val="tx1"/>
            </w14:solidFill>
          </w14:textFill>
        </w:rPr>
        <w:t xml:space="preserve"> ）等辅助记号；</w:t>
      </w:r>
    </w:p>
    <w:p>
      <w:pPr>
        <w:pStyle w:val="11"/>
        <w:numPr>
          <w:ilvl w:val="1"/>
          <w:numId w:val="8"/>
        </w:numPr>
        <w:snapToGrid w:val="0"/>
        <w:spacing w:before="120" w:after="120" w:line="240" w:lineRule="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所有变量、参数和记号都必须通篇前后一致。</w:t>
      </w:r>
    </w:p>
    <w:p>
      <w:pPr>
        <w:pStyle w:val="11"/>
        <w:snapToGrid w:val="0"/>
        <w:spacing w:before="120" w:after="120" w:line="240" w:lineRule="auto"/>
        <w:ind w:left="1080"/>
        <w:rPr>
          <w:rFonts w:ascii="Times New Roman" w:hAnsi="Times New Roman" w:eastAsia="宋体" w:cs="Times New Roman"/>
          <w:color w:val="000000" w:themeColor="text1"/>
          <w:sz w:val="24"/>
          <w:szCs w:val="24"/>
          <w14:textFill>
            <w14:solidFill>
              <w14:schemeClr w14:val="tx1"/>
            </w14:solidFill>
          </w14:textFill>
        </w:rPr>
      </w:pPr>
    </w:p>
    <w:p>
      <w:pPr>
        <w:pStyle w:val="11"/>
        <w:numPr>
          <w:ilvl w:val="0"/>
          <w:numId w:val="7"/>
        </w:numPr>
        <w:snapToGrid w:val="0"/>
        <w:spacing w:before="120" w:after="120" w:line="240" w:lineRule="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根据模型设计求解算法</w:t>
      </w:r>
    </w:p>
    <w:p>
      <w:pPr>
        <w:pStyle w:val="11"/>
        <w:numPr>
          <w:ilvl w:val="1"/>
          <w:numId w:val="9"/>
        </w:numPr>
        <w:snapToGrid w:val="0"/>
        <w:spacing w:before="120" w:after="120" w:line="240" w:lineRule="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模型和算法是两个独立的概念。提交的论文必须对数学模型的特点进行分析，包括模型的规模和结构，求解的难易，等等；</w:t>
      </w:r>
    </w:p>
    <w:p>
      <w:pPr>
        <w:pStyle w:val="11"/>
        <w:numPr>
          <w:ilvl w:val="1"/>
          <w:numId w:val="9"/>
        </w:numPr>
        <w:snapToGrid w:val="0"/>
        <w:spacing w:before="120" w:after="120" w:line="240" w:lineRule="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算法必须针对数学模型的特点设计。论文需要解释算法的合理性，包括算法实现的难易，复杂度估计和运行时间分析。如果采用实用性算法，必须解释算法的思路；</w:t>
      </w:r>
    </w:p>
    <w:p>
      <w:pPr>
        <w:pStyle w:val="11"/>
        <w:numPr>
          <w:ilvl w:val="1"/>
          <w:numId w:val="9"/>
        </w:numPr>
        <w:snapToGrid w:val="0"/>
        <w:spacing w:before="120" w:after="120" w:line="240" w:lineRule="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模型算法描述必须逻辑严谨，条理清晰，同时简单易懂。</w:t>
      </w:r>
    </w:p>
    <w:p>
      <w:pPr>
        <w:pStyle w:val="11"/>
        <w:snapToGrid w:val="0"/>
        <w:spacing w:before="120" w:after="120" w:line="240" w:lineRule="auto"/>
        <w:ind w:left="1080"/>
        <w:rPr>
          <w:rFonts w:ascii="Times New Roman" w:hAnsi="Times New Roman" w:eastAsia="宋体" w:cs="Times New Roman"/>
          <w:color w:val="000000" w:themeColor="text1"/>
          <w:sz w:val="24"/>
          <w:szCs w:val="24"/>
          <w14:textFill>
            <w14:solidFill>
              <w14:schemeClr w14:val="tx1"/>
            </w14:solidFill>
          </w14:textFill>
        </w:rPr>
      </w:pPr>
    </w:p>
    <w:p>
      <w:pPr>
        <w:pStyle w:val="11"/>
        <w:numPr>
          <w:ilvl w:val="0"/>
          <w:numId w:val="7"/>
        </w:numPr>
        <w:snapToGrid w:val="0"/>
        <w:spacing w:before="120" w:after="120" w:line="240" w:lineRule="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编写程序算法，并使用给定数据进行</w:t>
      </w:r>
      <w:r>
        <w:rPr>
          <w:rFonts w:hint="eastAsia" w:ascii="Times New Roman" w:hAnsi="Times New Roman" w:eastAsia="宋体" w:cs="Times New Roman"/>
          <w:color w:val="000000" w:themeColor="text1"/>
          <w:sz w:val="24"/>
          <w:szCs w:val="24"/>
          <w14:textFill>
            <w14:solidFill>
              <w14:schemeClr w14:val="tx1"/>
            </w14:solidFill>
          </w14:textFill>
        </w:rPr>
        <w:t>求解</w:t>
      </w:r>
    </w:p>
    <w:p>
      <w:pPr>
        <w:pStyle w:val="11"/>
        <w:numPr>
          <w:ilvl w:val="1"/>
          <w:numId w:val="10"/>
        </w:numPr>
        <w:snapToGrid w:val="0"/>
        <w:spacing w:before="120" w:after="120" w:line="240" w:lineRule="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程序编写可以按自己的专长选用高级语言或脚本语言，或多种方法的组合，求解器可以是商用、开源、自主开发，由参赛者根据自己的情况选择。</w:t>
      </w:r>
    </w:p>
    <w:p>
      <w:pPr>
        <w:pStyle w:val="11"/>
        <w:numPr>
          <w:ilvl w:val="1"/>
          <w:numId w:val="10"/>
        </w:numPr>
        <w:snapToGrid w:val="0"/>
        <w:spacing w:before="120" w:after="120" w:line="240" w:lineRule="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程序必须模块化，结构要面向目标，注释清晰；</w:t>
      </w:r>
    </w:p>
    <w:p>
      <w:pPr>
        <w:pStyle w:val="11"/>
        <w:numPr>
          <w:ilvl w:val="1"/>
          <w:numId w:val="10"/>
        </w:numPr>
        <w:snapToGrid w:val="0"/>
        <w:spacing w:before="120" w:after="120" w:line="240" w:lineRule="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参赛选手需要在报告附录中介绍程序和数据结构。</w:t>
      </w:r>
    </w:p>
    <w:p>
      <w:pPr>
        <w:pStyle w:val="11"/>
        <w:snapToGrid w:val="0"/>
        <w:spacing w:before="120" w:after="120" w:line="240" w:lineRule="auto"/>
        <w:ind w:left="1080"/>
        <w:rPr>
          <w:rFonts w:ascii="Times New Roman" w:hAnsi="Times New Roman" w:eastAsia="宋体" w:cs="Times New Roman"/>
          <w:color w:val="000000" w:themeColor="text1"/>
          <w:sz w:val="24"/>
          <w:szCs w:val="24"/>
          <w14:textFill>
            <w14:solidFill>
              <w14:schemeClr w14:val="tx1"/>
            </w14:solidFill>
          </w14:textFill>
        </w:rPr>
      </w:pPr>
    </w:p>
    <w:p>
      <w:pPr>
        <w:pStyle w:val="11"/>
        <w:numPr>
          <w:ilvl w:val="0"/>
          <w:numId w:val="7"/>
        </w:numPr>
        <w:snapToGrid w:val="0"/>
        <w:spacing w:before="120" w:after="120" w:line="240" w:lineRule="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论文报告必须明确包括如下数据</w:t>
      </w:r>
      <w:r>
        <w:rPr>
          <w:rFonts w:hint="eastAsia" w:ascii="Times New Roman" w:hAnsi="Times New Roman" w:eastAsia="宋体" w:cs="Times New Roman"/>
          <w:color w:val="000000" w:themeColor="text1"/>
          <w:sz w:val="24"/>
          <w:szCs w:val="24"/>
          <w14:textFill>
            <w14:solidFill>
              <w14:schemeClr w14:val="tx1"/>
            </w14:solidFill>
          </w14:textFill>
        </w:rPr>
        <w:t>以及排样方案效果图（如果两个排样方案相同，只需增加一个数量说明即可）</w:t>
      </w:r>
      <w:r>
        <w:rPr>
          <w:rFonts w:ascii="Times New Roman" w:hAnsi="Times New Roman" w:eastAsia="宋体" w:cs="Times New Roman"/>
          <w:color w:val="000000" w:themeColor="text1"/>
          <w:sz w:val="24"/>
          <w:szCs w:val="24"/>
          <w14:textFill>
            <w14:solidFill>
              <w14:schemeClr w14:val="tx1"/>
            </w14:solidFill>
          </w14:textFill>
        </w:rPr>
        <w:t>，同时欢迎作者采用其它图表形式对实验结果进行描述，但要求设计简单易懂，线条清晰，色彩分明，重点突出，标注恰到好处。</w:t>
      </w:r>
    </w:p>
    <w:tbl>
      <w:tblPr>
        <w:tblStyle w:val="8"/>
        <w:tblW w:w="6210" w:type="dxa"/>
        <w:tblInd w:w="11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870"/>
        <w:gridCol w:w="1170"/>
        <w:gridCol w:w="11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3870" w:type="dxa"/>
            <w:tcBorders>
              <w:top w:val="single" w:color="auto" w:sz="4" w:space="0"/>
              <w:left w:val="single" w:color="auto" w:sz="4" w:space="0"/>
              <w:bottom w:val="single" w:color="auto" w:sz="4" w:space="0"/>
              <w:right w:val="single" w:color="auto" w:sz="4" w:space="0"/>
            </w:tcBorders>
            <w:shd w:val="pct10" w:color="auto" w:fill="auto"/>
          </w:tcPr>
          <w:p>
            <w:pPr>
              <w:spacing w:after="0" w:line="240" w:lineRule="auto"/>
              <w:jc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结果指标</w:t>
            </w:r>
            <w:r>
              <w:rPr>
                <w:rFonts w:hint="eastAsia"/>
                <w:color w:val="000000" w:themeColor="text1"/>
                <w14:textFill>
                  <w14:solidFill>
                    <w14:schemeClr w14:val="tx1"/>
                  </w14:solidFill>
                </w14:textFill>
              </w:rPr>
              <w:t>【注】</w:t>
            </w:r>
          </w:p>
        </w:tc>
        <w:tc>
          <w:tcPr>
            <w:tcW w:w="1170" w:type="dxa"/>
            <w:tcBorders>
              <w:top w:val="single" w:color="auto" w:sz="4" w:space="0"/>
              <w:left w:val="single" w:color="auto" w:sz="4" w:space="0"/>
              <w:bottom w:val="single" w:color="auto" w:sz="4" w:space="0"/>
              <w:right w:val="single" w:color="auto" w:sz="4" w:space="0"/>
            </w:tcBorders>
            <w:shd w:val="pct10" w:color="auto" w:fill="auto"/>
          </w:tcPr>
          <w:p>
            <w:pPr>
              <w:spacing w:after="0" w:line="240" w:lineRule="auto"/>
              <w:jc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子问题1</w:t>
            </w:r>
          </w:p>
        </w:tc>
        <w:tc>
          <w:tcPr>
            <w:tcW w:w="1170" w:type="dxa"/>
            <w:tcBorders>
              <w:top w:val="single" w:color="auto" w:sz="4" w:space="0"/>
              <w:left w:val="single" w:color="auto" w:sz="4" w:space="0"/>
              <w:bottom w:val="single" w:color="auto" w:sz="4" w:space="0"/>
              <w:right w:val="single" w:color="auto" w:sz="4" w:space="0"/>
            </w:tcBorders>
            <w:shd w:val="pct10" w:color="auto" w:fill="auto"/>
          </w:tcPr>
          <w:p>
            <w:pPr>
              <w:spacing w:after="0" w:line="240" w:lineRule="auto"/>
              <w:jc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子问题2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07" w:hRule="atLeast"/>
        </w:trPr>
        <w:tc>
          <w:tcPr>
            <w:tcW w:w="3870" w:type="dxa"/>
            <w:tcBorders>
              <w:top w:val="single" w:color="auto" w:sz="4" w:space="0"/>
              <w:left w:val="single" w:color="auto" w:sz="4" w:space="0"/>
              <w:bottom w:val="single" w:color="auto" w:sz="4" w:space="0"/>
              <w:right w:val="single" w:color="auto" w:sz="4" w:space="0"/>
            </w:tcBorders>
          </w:tcPr>
          <w:p>
            <w:pPr>
              <w:spacing w:after="0" w:line="240" w:lineRule="auto"/>
              <w:jc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板材利用率</w:t>
            </w:r>
          </w:p>
        </w:tc>
        <w:tc>
          <w:tcPr>
            <w:tcW w:w="1170" w:type="dxa"/>
            <w:tcBorders>
              <w:top w:val="single" w:color="auto" w:sz="4" w:space="0"/>
              <w:left w:val="single" w:color="auto" w:sz="4" w:space="0"/>
              <w:bottom w:val="single" w:color="auto" w:sz="4" w:space="0"/>
              <w:right w:val="single" w:color="auto" w:sz="4" w:space="0"/>
            </w:tcBorders>
          </w:tcPr>
          <w:p>
            <w:pPr>
              <w:spacing w:after="0" w:line="240" w:lineRule="auto"/>
              <w:jc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要求</w:t>
            </w:r>
          </w:p>
        </w:tc>
        <w:tc>
          <w:tcPr>
            <w:tcW w:w="1170" w:type="dxa"/>
            <w:tcBorders>
              <w:top w:val="single" w:color="auto" w:sz="4" w:space="0"/>
              <w:left w:val="single" w:color="auto" w:sz="4" w:space="0"/>
              <w:bottom w:val="single" w:color="auto" w:sz="4" w:space="0"/>
              <w:right w:val="single" w:color="auto" w:sz="4" w:space="0"/>
            </w:tcBorders>
          </w:tcPr>
          <w:p>
            <w:pPr>
              <w:spacing w:after="0" w:line="240" w:lineRule="auto"/>
              <w:jc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要求</w:t>
            </w:r>
          </w:p>
        </w:tc>
      </w:tr>
    </w:tbl>
    <w:p>
      <w:pPr>
        <w:pStyle w:val="11"/>
        <w:spacing w:line="256" w:lineRule="auto"/>
        <w:ind w:left="2070"/>
        <w:rPr>
          <w:rFonts w:ascii="Times New Roman" w:hAnsi="Times New Roman" w:eastAsia="宋体" w:cs="Times New Roman"/>
          <w:color w:val="000000" w:themeColor="text1"/>
          <w:sz w:val="24"/>
          <w:szCs w:val="24"/>
          <w14:textFill>
            <w14:solidFill>
              <w14:schemeClr w14:val="tx1"/>
            </w14:solidFill>
          </w14:textFill>
        </w:rPr>
      </w:pPr>
    </w:p>
    <w:p>
      <w:pPr>
        <w:pStyle w:val="11"/>
        <w:spacing w:line="256" w:lineRule="auto"/>
        <w:ind w:left="2070" w:hanging="1080"/>
        <w:rPr>
          <w:rFonts w:ascii="宋体" w:hAnsi="宋体" w:eastAsia="宋体" w:cs="Calibri"/>
          <w:color w:val="000000" w:themeColor="text1"/>
          <w:sz w:val="24"/>
          <w:szCs w:val="24"/>
          <w14:textFill>
            <w14:solidFill>
              <w14:schemeClr w14:val="tx1"/>
            </w14:solidFill>
          </w14:textFill>
        </w:rPr>
      </w:pPr>
      <w:r>
        <w:rPr>
          <w:rFonts w:hint="eastAsia" w:ascii="宋体" w:hAnsi="宋体" w:eastAsia="宋体"/>
          <w:color w:val="000000" w:themeColor="text1"/>
          <w:sz w:val="24"/>
          <w:szCs w:val="24"/>
          <w14:textFill>
            <w14:solidFill>
              <w14:schemeClr w14:val="tx1"/>
            </w14:solidFill>
          </w14:textFill>
        </w:rPr>
        <w:t>【注】：板材利用率 =</w:t>
      </w:r>
      <w:r>
        <w:rPr>
          <w:rFonts w:ascii="宋体" w:hAnsi="宋体" w:eastAsia="宋体"/>
          <w:color w:val="000000" w:themeColor="text1"/>
          <w:sz w:val="24"/>
          <w:szCs w:val="24"/>
          <w14:textFill>
            <w14:solidFill>
              <w14:schemeClr w14:val="tx1"/>
            </w14:solidFill>
          </w14:textFill>
        </w:rPr>
        <w:t xml:space="preserve"> 产品项面积之和</w:t>
      </w:r>
      <w:r>
        <w:rPr>
          <w:rFonts w:hint="eastAsia" w:ascii="宋体" w:hAnsi="宋体" w:eastAsia="宋体" w:cs="Calibri"/>
          <w:color w:val="000000" w:themeColor="text1"/>
          <w:sz w:val="24"/>
          <w:szCs w:val="24"/>
          <w14:textFill>
            <w14:solidFill>
              <w14:schemeClr w14:val="tx1"/>
            </w14:solidFill>
          </w14:textFill>
        </w:rPr>
        <w:t xml:space="preserve"> /</w:t>
      </w:r>
      <w:r>
        <w:rPr>
          <w:rFonts w:ascii="宋体" w:hAnsi="宋体" w:eastAsia="宋体" w:cs="Calibri"/>
          <w:color w:val="000000" w:themeColor="text1"/>
          <w:sz w:val="24"/>
          <w:szCs w:val="24"/>
          <w14:textFill>
            <w14:solidFill>
              <w14:schemeClr w14:val="tx1"/>
            </w14:solidFill>
          </w14:textFill>
        </w:rPr>
        <w:t xml:space="preserve"> 使用原片面积之和</w:t>
      </w:r>
    </w:p>
    <w:p>
      <w:pPr>
        <w:pStyle w:val="11"/>
        <w:spacing w:line="256" w:lineRule="auto"/>
        <w:ind w:left="2070" w:hanging="1080"/>
        <w:rPr>
          <w:rFonts w:ascii="宋体" w:hAnsi="宋体" w:eastAsia="宋体"/>
          <w:color w:val="000000" w:themeColor="text1"/>
          <w:sz w:val="24"/>
          <w:szCs w:val="24"/>
          <w14:textFill>
            <w14:solidFill>
              <w14:schemeClr w14:val="tx1"/>
            </w14:solidFill>
          </w14:textFill>
        </w:rPr>
      </w:pPr>
    </w:p>
    <w:p>
      <w:pPr>
        <w:pStyle w:val="11"/>
        <w:numPr>
          <w:ilvl w:val="0"/>
          <w:numId w:val="7"/>
        </w:numPr>
        <w:snapToGrid w:val="0"/>
        <w:spacing w:before="120" w:after="120" w:line="240" w:lineRule="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本赛题还需提交程序实现的计算结果，及如下两个文本文件：。</w:t>
      </w:r>
    </w:p>
    <w:p>
      <w:pPr>
        <w:pStyle w:val="11"/>
        <w:numPr>
          <w:ilvl w:val="1"/>
          <w:numId w:val="11"/>
        </w:numPr>
        <w:snapToGrid w:val="0"/>
        <w:spacing w:before="120" w:after="120" w:line="24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排版方案：以原片左底点位坐标原点，以坐标系形式描述产品项的位置分布，还原排版方案，用文件名“cut</w:t>
      </w:r>
      <w:r>
        <w:rPr>
          <w:rFonts w:ascii="Times New Roman" w:hAnsi="Times New Roman" w:eastAsia="宋体" w:cs="Times New Roman"/>
          <w:color w:val="000000" w:themeColor="text1"/>
          <w:sz w:val="24"/>
          <w:szCs w:val="24"/>
          <w14:textFill>
            <w14:solidFill>
              <w14:schemeClr w14:val="tx1"/>
            </w14:solidFill>
          </w14:textFill>
        </w:rPr>
        <w:t>_program.csv</w:t>
      </w:r>
      <w:r>
        <w:rPr>
          <w:rFonts w:hint="eastAsia" w:ascii="Times New Roman" w:hAnsi="Times New Roman" w:eastAsia="宋体" w:cs="Times New Roman"/>
          <w:color w:val="000000" w:themeColor="text1"/>
          <w:sz w:val="24"/>
          <w:szCs w:val="24"/>
          <w14:textFill>
            <w14:solidFill>
              <w14:schemeClr w14:val="tx1"/>
            </w14:solidFill>
          </w14:textFill>
        </w:rPr>
        <w:t xml:space="preserve">”提交，输出结果数据格式如下： </w:t>
      </w:r>
    </w:p>
    <w:tbl>
      <w:tblPr>
        <w:tblStyle w:val="7"/>
        <w:tblW w:w="9080" w:type="dxa"/>
        <w:tblInd w:w="392" w:type="dxa"/>
        <w:tblLayout w:type="fixed"/>
        <w:tblCellMar>
          <w:top w:w="0" w:type="dxa"/>
          <w:left w:w="108" w:type="dxa"/>
          <w:bottom w:w="0" w:type="dxa"/>
          <w:right w:w="108" w:type="dxa"/>
        </w:tblCellMar>
      </w:tblPr>
      <w:tblGrid>
        <w:gridCol w:w="1024"/>
        <w:gridCol w:w="1102"/>
        <w:gridCol w:w="992"/>
        <w:gridCol w:w="1276"/>
        <w:gridCol w:w="1276"/>
        <w:gridCol w:w="1701"/>
        <w:gridCol w:w="1709"/>
      </w:tblGrid>
      <w:tr>
        <w:tblPrEx>
          <w:tblLayout w:type="fixed"/>
          <w:tblCellMar>
            <w:top w:w="0" w:type="dxa"/>
            <w:left w:w="108" w:type="dxa"/>
            <w:bottom w:w="0" w:type="dxa"/>
            <w:right w:w="108" w:type="dxa"/>
          </w:tblCellMar>
        </w:tblPrEx>
        <w:trPr>
          <w:trHeight w:val="269" w:hRule="atLeast"/>
        </w:trPr>
        <w:tc>
          <w:tcPr>
            <w:tcW w:w="1024" w:type="dxa"/>
            <w:tcBorders>
              <w:top w:val="single" w:color="auto" w:sz="4" w:space="0"/>
              <w:left w:val="single" w:color="auto" w:sz="4" w:space="0"/>
              <w:bottom w:val="single" w:color="auto" w:sz="4" w:space="0"/>
              <w:right w:val="single" w:color="auto" w:sz="4" w:space="0"/>
            </w:tcBorders>
            <w:shd w:val="clear" w:color="auto" w:fill="F1F1F1" w:themeFill="background1" w:themeFillShade="F2"/>
            <w:noWrap/>
            <w:vAlign w:val="center"/>
          </w:tcPr>
          <w:p>
            <w:pPr>
              <w:spacing w:after="0" w:line="240" w:lineRule="auto"/>
              <w:jc w:val="center"/>
              <w:rPr>
                <w:rFonts w:ascii="宋体" w:hAnsi="宋体" w:eastAsia="宋体" w:cs="宋体"/>
                <w:color w:val="000000" w:themeColor="text1"/>
                <w:sz w:val="20"/>
                <w14:textFill>
                  <w14:solidFill>
                    <w14:schemeClr w14:val="tx1"/>
                  </w14:solidFill>
                </w14:textFill>
              </w:rPr>
            </w:pPr>
            <w:r>
              <w:rPr>
                <w:rFonts w:hint="eastAsia" w:ascii="宋体" w:hAnsi="宋体" w:eastAsia="宋体" w:cs="宋体"/>
                <w:color w:val="000000" w:themeColor="text1"/>
                <w:sz w:val="20"/>
                <w14:textFill>
                  <w14:solidFill>
                    <w14:schemeClr w14:val="tx1"/>
                  </w14:solidFill>
                </w14:textFill>
              </w:rPr>
              <w:t>原片材质</w:t>
            </w:r>
          </w:p>
        </w:tc>
        <w:tc>
          <w:tcPr>
            <w:tcW w:w="1102" w:type="dxa"/>
            <w:tcBorders>
              <w:top w:val="single" w:color="auto" w:sz="4" w:space="0"/>
              <w:left w:val="nil"/>
              <w:bottom w:val="single" w:color="auto" w:sz="4" w:space="0"/>
              <w:right w:val="single" w:color="auto" w:sz="4" w:space="0"/>
            </w:tcBorders>
            <w:shd w:val="clear" w:color="auto" w:fill="F1F1F1" w:themeFill="background1" w:themeFillShade="F2"/>
            <w:noWrap/>
            <w:vAlign w:val="center"/>
          </w:tcPr>
          <w:p>
            <w:pPr>
              <w:spacing w:after="0" w:line="240" w:lineRule="auto"/>
              <w:jc w:val="center"/>
              <w:rPr>
                <w:rFonts w:ascii="宋体" w:hAnsi="宋体" w:eastAsia="宋体" w:cs="宋体"/>
                <w:color w:val="000000" w:themeColor="text1"/>
                <w:sz w:val="20"/>
                <w14:textFill>
                  <w14:solidFill>
                    <w14:schemeClr w14:val="tx1"/>
                  </w14:solidFill>
                </w14:textFill>
              </w:rPr>
            </w:pPr>
            <w:r>
              <w:rPr>
                <w:rFonts w:hint="eastAsia" w:ascii="宋体" w:hAnsi="宋体" w:eastAsia="宋体" w:cs="宋体"/>
                <w:color w:val="000000" w:themeColor="text1"/>
                <w:sz w:val="20"/>
                <w14:textFill>
                  <w14:solidFill>
                    <w14:schemeClr w14:val="tx1"/>
                  </w14:solidFill>
                </w14:textFill>
              </w:rPr>
              <w:t>原片序号</w:t>
            </w:r>
          </w:p>
        </w:tc>
        <w:tc>
          <w:tcPr>
            <w:tcW w:w="992" w:type="dxa"/>
            <w:tcBorders>
              <w:top w:val="single" w:color="auto" w:sz="4" w:space="0"/>
              <w:left w:val="nil"/>
              <w:bottom w:val="single" w:color="auto" w:sz="4" w:space="0"/>
              <w:right w:val="single" w:color="auto" w:sz="4" w:space="0"/>
            </w:tcBorders>
            <w:shd w:val="clear" w:color="auto" w:fill="F1F1F1" w:themeFill="background1" w:themeFillShade="F2"/>
            <w:noWrap/>
            <w:vAlign w:val="center"/>
          </w:tcPr>
          <w:p>
            <w:pPr>
              <w:spacing w:after="0" w:line="240" w:lineRule="auto"/>
              <w:jc w:val="center"/>
              <w:rPr>
                <w:rFonts w:ascii="宋体" w:hAnsi="宋体" w:eastAsia="宋体" w:cs="宋体"/>
                <w:color w:val="000000" w:themeColor="text1"/>
                <w:sz w:val="20"/>
                <w14:textFill>
                  <w14:solidFill>
                    <w14:schemeClr w14:val="tx1"/>
                  </w14:solidFill>
                </w14:textFill>
              </w:rPr>
            </w:pPr>
            <w:r>
              <w:rPr>
                <w:rFonts w:hint="eastAsia" w:ascii="宋体" w:hAnsi="宋体" w:eastAsia="宋体" w:cs="宋体"/>
                <w:color w:val="000000" w:themeColor="text1"/>
                <w:sz w:val="20"/>
                <w14:textFill>
                  <w14:solidFill>
                    <w14:schemeClr w14:val="tx1"/>
                  </w14:solidFill>
                </w14:textFill>
              </w:rPr>
              <w:t>产品id</w:t>
            </w:r>
          </w:p>
        </w:tc>
        <w:tc>
          <w:tcPr>
            <w:tcW w:w="1276" w:type="dxa"/>
            <w:tcBorders>
              <w:top w:val="single" w:color="auto" w:sz="4" w:space="0"/>
              <w:left w:val="nil"/>
              <w:bottom w:val="single" w:color="auto" w:sz="4" w:space="0"/>
              <w:right w:val="single" w:color="auto" w:sz="4" w:space="0"/>
            </w:tcBorders>
            <w:shd w:val="clear" w:color="auto" w:fill="F1F1F1" w:themeFill="background1" w:themeFillShade="F2"/>
            <w:noWrap/>
            <w:vAlign w:val="center"/>
          </w:tcPr>
          <w:p>
            <w:pPr>
              <w:spacing w:after="0" w:line="240" w:lineRule="auto"/>
              <w:jc w:val="center"/>
              <w:rPr>
                <w:rFonts w:ascii="宋体" w:hAnsi="宋体" w:eastAsia="宋体" w:cs="宋体"/>
                <w:color w:val="000000" w:themeColor="text1"/>
                <w:sz w:val="20"/>
                <w14:textFill>
                  <w14:solidFill>
                    <w14:schemeClr w14:val="tx1"/>
                  </w14:solidFill>
                </w14:textFill>
              </w:rPr>
            </w:pPr>
            <w:r>
              <w:rPr>
                <w:rFonts w:hint="eastAsia" w:ascii="宋体" w:hAnsi="宋体" w:eastAsia="宋体" w:cs="宋体"/>
                <w:color w:val="000000" w:themeColor="text1"/>
                <w:sz w:val="20"/>
                <w14:textFill>
                  <w14:solidFill>
                    <w14:schemeClr w14:val="tx1"/>
                  </w14:solidFill>
                </w14:textFill>
              </w:rPr>
              <w:t>产品x坐标</w:t>
            </w:r>
          </w:p>
        </w:tc>
        <w:tc>
          <w:tcPr>
            <w:tcW w:w="1276" w:type="dxa"/>
            <w:tcBorders>
              <w:top w:val="single" w:color="auto" w:sz="4" w:space="0"/>
              <w:left w:val="nil"/>
              <w:bottom w:val="single" w:color="auto" w:sz="4" w:space="0"/>
              <w:right w:val="single" w:color="auto" w:sz="4" w:space="0"/>
            </w:tcBorders>
            <w:shd w:val="clear" w:color="auto" w:fill="F1F1F1" w:themeFill="background1" w:themeFillShade="F2"/>
            <w:noWrap/>
            <w:vAlign w:val="center"/>
          </w:tcPr>
          <w:p>
            <w:pPr>
              <w:spacing w:after="0" w:line="240" w:lineRule="auto"/>
              <w:jc w:val="center"/>
              <w:rPr>
                <w:rFonts w:ascii="宋体" w:hAnsi="宋体" w:eastAsia="宋体" w:cs="宋体"/>
                <w:color w:val="000000" w:themeColor="text1"/>
                <w:sz w:val="20"/>
                <w14:textFill>
                  <w14:solidFill>
                    <w14:schemeClr w14:val="tx1"/>
                  </w14:solidFill>
                </w14:textFill>
              </w:rPr>
            </w:pPr>
            <w:r>
              <w:rPr>
                <w:rFonts w:hint="eastAsia" w:ascii="宋体" w:hAnsi="宋体" w:eastAsia="宋体" w:cs="宋体"/>
                <w:color w:val="000000" w:themeColor="text1"/>
                <w:sz w:val="20"/>
                <w14:textFill>
                  <w14:solidFill>
                    <w14:schemeClr w14:val="tx1"/>
                  </w14:solidFill>
                </w14:textFill>
              </w:rPr>
              <w:t>产品y坐标</w:t>
            </w:r>
          </w:p>
        </w:tc>
        <w:tc>
          <w:tcPr>
            <w:tcW w:w="1701" w:type="dxa"/>
            <w:tcBorders>
              <w:top w:val="single" w:color="auto" w:sz="4" w:space="0"/>
              <w:left w:val="nil"/>
              <w:bottom w:val="single" w:color="auto" w:sz="4" w:space="0"/>
              <w:right w:val="single" w:color="auto" w:sz="4" w:space="0"/>
            </w:tcBorders>
            <w:shd w:val="clear" w:color="auto" w:fill="F1F1F1" w:themeFill="background1" w:themeFillShade="F2"/>
            <w:noWrap/>
            <w:vAlign w:val="center"/>
          </w:tcPr>
          <w:p>
            <w:pPr>
              <w:spacing w:after="0" w:line="240" w:lineRule="auto"/>
              <w:jc w:val="center"/>
              <w:rPr>
                <w:rFonts w:ascii="宋体" w:hAnsi="宋体" w:eastAsia="宋体" w:cs="宋体"/>
                <w:color w:val="000000" w:themeColor="text1"/>
                <w:sz w:val="20"/>
                <w14:textFill>
                  <w14:solidFill>
                    <w14:schemeClr w14:val="tx1"/>
                  </w14:solidFill>
                </w14:textFill>
              </w:rPr>
            </w:pPr>
            <w:r>
              <w:rPr>
                <w:rFonts w:hint="eastAsia" w:ascii="宋体" w:hAnsi="宋体" w:eastAsia="宋体" w:cs="宋体"/>
                <w:color w:val="000000" w:themeColor="text1"/>
                <w:sz w:val="20"/>
                <w14:textFill>
                  <w14:solidFill>
                    <w14:schemeClr w14:val="tx1"/>
                  </w14:solidFill>
                </w14:textFill>
              </w:rPr>
              <w:t>产品x方向长度</w:t>
            </w:r>
          </w:p>
        </w:tc>
        <w:tc>
          <w:tcPr>
            <w:tcW w:w="1709" w:type="dxa"/>
            <w:tcBorders>
              <w:top w:val="single" w:color="auto" w:sz="4" w:space="0"/>
              <w:left w:val="nil"/>
              <w:bottom w:val="single" w:color="auto" w:sz="4" w:space="0"/>
              <w:right w:val="single" w:color="auto" w:sz="4" w:space="0"/>
            </w:tcBorders>
            <w:shd w:val="clear" w:color="auto" w:fill="F1F1F1" w:themeFill="background1" w:themeFillShade="F2"/>
            <w:noWrap/>
            <w:vAlign w:val="center"/>
          </w:tcPr>
          <w:p>
            <w:pPr>
              <w:spacing w:after="0" w:line="240" w:lineRule="auto"/>
              <w:jc w:val="center"/>
              <w:rPr>
                <w:rFonts w:ascii="宋体" w:hAnsi="宋体" w:eastAsia="宋体" w:cs="宋体"/>
                <w:color w:val="000000" w:themeColor="text1"/>
                <w:sz w:val="20"/>
                <w14:textFill>
                  <w14:solidFill>
                    <w14:schemeClr w14:val="tx1"/>
                  </w14:solidFill>
                </w14:textFill>
              </w:rPr>
            </w:pPr>
            <w:r>
              <w:rPr>
                <w:rFonts w:hint="eastAsia" w:ascii="宋体" w:hAnsi="宋体" w:eastAsia="宋体" w:cs="宋体"/>
                <w:color w:val="000000" w:themeColor="text1"/>
                <w:sz w:val="20"/>
                <w14:textFill>
                  <w14:solidFill>
                    <w14:schemeClr w14:val="tx1"/>
                  </w14:solidFill>
                </w14:textFill>
              </w:rPr>
              <w:t>产品y方向长度</w:t>
            </w:r>
          </w:p>
        </w:tc>
      </w:tr>
      <w:tr>
        <w:tblPrEx>
          <w:tblLayout w:type="fixed"/>
          <w:tblCellMar>
            <w:top w:w="0" w:type="dxa"/>
            <w:left w:w="108" w:type="dxa"/>
            <w:bottom w:w="0" w:type="dxa"/>
            <w:right w:w="108" w:type="dxa"/>
          </w:tblCellMar>
        </w:tblPrEx>
        <w:trPr>
          <w:trHeight w:val="269" w:hRule="atLeast"/>
        </w:trPr>
        <w:tc>
          <w:tcPr>
            <w:tcW w:w="1024"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5-0218S</w:t>
            </w:r>
          </w:p>
        </w:tc>
        <w:tc>
          <w:tcPr>
            <w:tcW w:w="1102"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0</w:t>
            </w:r>
          </w:p>
        </w:tc>
        <w:tc>
          <w:tcPr>
            <w:tcW w:w="992"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3</w:t>
            </w:r>
          </w:p>
        </w:tc>
        <w:tc>
          <w:tcPr>
            <w:tcW w:w="1276"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0</w:t>
            </w:r>
          </w:p>
        </w:tc>
        <w:tc>
          <w:tcPr>
            <w:tcW w:w="1276"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0</w:t>
            </w:r>
          </w:p>
        </w:tc>
        <w:tc>
          <w:tcPr>
            <w:tcW w:w="1701"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646.5</w:t>
            </w:r>
          </w:p>
        </w:tc>
        <w:tc>
          <w:tcPr>
            <w:tcW w:w="1709"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148</w:t>
            </w:r>
          </w:p>
        </w:tc>
      </w:tr>
    </w:tbl>
    <w:p>
      <w:pPr>
        <w:pStyle w:val="11"/>
        <w:numPr>
          <w:ilvl w:val="1"/>
          <w:numId w:val="11"/>
        </w:numPr>
        <w:snapToGrid w:val="0"/>
        <w:spacing w:before="120" w:after="120" w:line="240" w:lineRule="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组批方案</w:t>
      </w:r>
      <w:r>
        <w:rPr>
          <w:rFonts w:hint="eastAsia" w:ascii="Times New Roman" w:hAnsi="Times New Roman" w:eastAsia="宋体" w:cs="Times New Roman"/>
          <w:color w:val="000000" w:themeColor="text1"/>
          <w:sz w:val="24"/>
          <w:szCs w:val="24"/>
          <w14:textFill>
            <w14:solidFill>
              <w14:schemeClr w14:val="tx1"/>
            </w14:solidFill>
          </w14:textFill>
        </w:rPr>
        <w:t>：输出组批结果（包含每个批次的排版方案），在产品项数据的基础上增加一列批次号属性，用文件名“sum</w:t>
      </w:r>
      <w:r>
        <w:rPr>
          <w:rFonts w:ascii="Times New Roman" w:hAnsi="Times New Roman" w:eastAsia="宋体" w:cs="Times New Roman"/>
          <w:color w:val="000000" w:themeColor="text1"/>
          <w:sz w:val="24"/>
          <w:szCs w:val="24"/>
          <w14:textFill>
            <w14:solidFill>
              <w14:schemeClr w14:val="tx1"/>
            </w14:solidFill>
          </w14:textFill>
        </w:rPr>
        <w:t>_order.csv</w:t>
      </w:r>
      <w:r>
        <w:rPr>
          <w:rFonts w:hint="eastAsia" w:ascii="Times New Roman" w:hAnsi="Times New Roman" w:eastAsia="宋体" w:cs="Times New Roman"/>
          <w:color w:val="000000" w:themeColor="text1"/>
          <w:sz w:val="24"/>
          <w:szCs w:val="24"/>
          <w14:textFill>
            <w14:solidFill>
              <w14:schemeClr w14:val="tx1"/>
            </w14:solidFill>
          </w14:textFill>
        </w:rPr>
        <w:t>”提交，输出结果数据格式如下：</w:t>
      </w:r>
    </w:p>
    <w:tbl>
      <w:tblPr>
        <w:tblStyle w:val="7"/>
        <w:tblW w:w="9184" w:type="dxa"/>
        <w:tblInd w:w="392" w:type="dxa"/>
        <w:tblLayout w:type="fixed"/>
        <w:tblCellMar>
          <w:top w:w="0" w:type="dxa"/>
          <w:left w:w="108" w:type="dxa"/>
          <w:bottom w:w="0" w:type="dxa"/>
          <w:right w:w="108" w:type="dxa"/>
        </w:tblCellMar>
      </w:tblPr>
      <w:tblGrid>
        <w:gridCol w:w="635"/>
        <w:gridCol w:w="1066"/>
        <w:gridCol w:w="766"/>
        <w:gridCol w:w="961"/>
        <w:gridCol w:w="1233"/>
        <w:gridCol w:w="1233"/>
        <w:gridCol w:w="1641"/>
        <w:gridCol w:w="1649"/>
      </w:tblGrid>
      <w:tr>
        <w:tblPrEx>
          <w:tblLayout w:type="fixed"/>
          <w:tblCellMar>
            <w:top w:w="0" w:type="dxa"/>
            <w:left w:w="108" w:type="dxa"/>
            <w:bottom w:w="0" w:type="dxa"/>
            <w:right w:w="108" w:type="dxa"/>
          </w:tblCellMar>
        </w:tblPrEx>
        <w:trPr>
          <w:trHeight w:val="269" w:hRule="atLeast"/>
        </w:trPr>
        <w:tc>
          <w:tcPr>
            <w:tcW w:w="635"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pPr>
              <w:spacing w:after="0" w:line="240" w:lineRule="auto"/>
              <w:jc w:val="center"/>
              <w:rPr>
                <w:rFonts w:ascii="宋体" w:hAnsi="宋体" w:eastAsia="宋体" w:cs="宋体"/>
                <w:color w:val="000000" w:themeColor="text1"/>
                <w:sz w:val="20"/>
                <w14:textFill>
                  <w14:solidFill>
                    <w14:schemeClr w14:val="tx1"/>
                  </w14:solidFill>
                </w14:textFill>
              </w:rPr>
            </w:pPr>
            <w:r>
              <w:rPr>
                <w:rFonts w:hint="eastAsia" w:ascii="宋体" w:hAnsi="宋体" w:eastAsia="宋体" w:cs="宋体"/>
                <w:color w:val="000000" w:themeColor="text1"/>
                <w:sz w:val="20"/>
                <w14:textFill>
                  <w14:solidFill>
                    <w14:schemeClr w14:val="tx1"/>
                  </w14:solidFill>
                </w14:textFill>
              </w:rPr>
              <w:t>批次序号</w:t>
            </w:r>
          </w:p>
        </w:tc>
        <w:tc>
          <w:tcPr>
            <w:tcW w:w="1066" w:type="dxa"/>
            <w:tcBorders>
              <w:top w:val="single" w:color="auto" w:sz="4" w:space="0"/>
              <w:left w:val="single" w:color="auto" w:sz="4" w:space="0"/>
              <w:bottom w:val="single" w:color="auto" w:sz="4" w:space="0"/>
              <w:right w:val="single" w:color="auto" w:sz="4" w:space="0"/>
            </w:tcBorders>
            <w:shd w:val="clear" w:color="auto" w:fill="F1F1F1" w:themeFill="background1" w:themeFillShade="F2"/>
            <w:noWrap/>
            <w:vAlign w:val="center"/>
          </w:tcPr>
          <w:p>
            <w:pPr>
              <w:spacing w:after="0" w:line="240" w:lineRule="auto"/>
              <w:jc w:val="center"/>
              <w:rPr>
                <w:rFonts w:ascii="宋体" w:hAnsi="宋体" w:eastAsia="宋体" w:cs="宋体"/>
                <w:color w:val="000000" w:themeColor="text1"/>
                <w:sz w:val="20"/>
                <w14:textFill>
                  <w14:solidFill>
                    <w14:schemeClr w14:val="tx1"/>
                  </w14:solidFill>
                </w14:textFill>
              </w:rPr>
            </w:pPr>
            <w:r>
              <w:rPr>
                <w:rFonts w:hint="eastAsia" w:ascii="宋体" w:hAnsi="宋体" w:eastAsia="宋体" w:cs="宋体"/>
                <w:color w:val="000000" w:themeColor="text1"/>
                <w:sz w:val="20"/>
                <w14:textFill>
                  <w14:solidFill>
                    <w14:schemeClr w14:val="tx1"/>
                  </w14:solidFill>
                </w14:textFill>
              </w:rPr>
              <w:t>原片材质</w:t>
            </w:r>
          </w:p>
        </w:tc>
        <w:tc>
          <w:tcPr>
            <w:tcW w:w="766" w:type="dxa"/>
            <w:tcBorders>
              <w:top w:val="single" w:color="auto" w:sz="4" w:space="0"/>
              <w:left w:val="nil"/>
              <w:bottom w:val="single" w:color="auto" w:sz="4" w:space="0"/>
              <w:right w:val="single" w:color="auto" w:sz="4" w:space="0"/>
            </w:tcBorders>
            <w:shd w:val="clear" w:color="auto" w:fill="F1F1F1" w:themeFill="background1" w:themeFillShade="F2"/>
            <w:noWrap/>
            <w:vAlign w:val="center"/>
          </w:tcPr>
          <w:p>
            <w:pPr>
              <w:spacing w:after="0" w:line="240" w:lineRule="auto"/>
              <w:jc w:val="center"/>
              <w:rPr>
                <w:rFonts w:ascii="宋体" w:hAnsi="宋体" w:eastAsia="宋体" w:cs="宋体"/>
                <w:color w:val="000000" w:themeColor="text1"/>
                <w:sz w:val="20"/>
                <w14:textFill>
                  <w14:solidFill>
                    <w14:schemeClr w14:val="tx1"/>
                  </w14:solidFill>
                </w14:textFill>
              </w:rPr>
            </w:pPr>
            <w:r>
              <w:rPr>
                <w:rFonts w:hint="eastAsia" w:ascii="宋体" w:hAnsi="宋体" w:eastAsia="宋体" w:cs="宋体"/>
                <w:color w:val="000000" w:themeColor="text1"/>
                <w:sz w:val="20"/>
                <w14:textFill>
                  <w14:solidFill>
                    <w14:schemeClr w14:val="tx1"/>
                  </w14:solidFill>
                </w14:textFill>
              </w:rPr>
              <w:t>原片序号</w:t>
            </w:r>
          </w:p>
        </w:tc>
        <w:tc>
          <w:tcPr>
            <w:tcW w:w="961" w:type="dxa"/>
            <w:tcBorders>
              <w:top w:val="single" w:color="auto" w:sz="4" w:space="0"/>
              <w:left w:val="nil"/>
              <w:bottom w:val="single" w:color="auto" w:sz="4" w:space="0"/>
              <w:right w:val="single" w:color="auto" w:sz="4" w:space="0"/>
            </w:tcBorders>
            <w:shd w:val="clear" w:color="auto" w:fill="F1F1F1" w:themeFill="background1" w:themeFillShade="F2"/>
            <w:noWrap/>
            <w:vAlign w:val="center"/>
          </w:tcPr>
          <w:p>
            <w:pPr>
              <w:spacing w:after="0" w:line="240" w:lineRule="auto"/>
              <w:jc w:val="center"/>
              <w:rPr>
                <w:rFonts w:ascii="宋体" w:hAnsi="宋体" w:eastAsia="宋体" w:cs="宋体"/>
                <w:color w:val="000000" w:themeColor="text1"/>
                <w:sz w:val="20"/>
                <w14:textFill>
                  <w14:solidFill>
                    <w14:schemeClr w14:val="tx1"/>
                  </w14:solidFill>
                </w14:textFill>
              </w:rPr>
            </w:pPr>
            <w:r>
              <w:rPr>
                <w:rFonts w:hint="eastAsia" w:ascii="宋体" w:hAnsi="宋体" w:eastAsia="宋体" w:cs="宋体"/>
                <w:color w:val="000000" w:themeColor="text1"/>
                <w:sz w:val="20"/>
                <w14:textFill>
                  <w14:solidFill>
                    <w14:schemeClr w14:val="tx1"/>
                  </w14:solidFill>
                </w14:textFill>
              </w:rPr>
              <w:t>产品id</w:t>
            </w:r>
          </w:p>
        </w:tc>
        <w:tc>
          <w:tcPr>
            <w:tcW w:w="1233" w:type="dxa"/>
            <w:tcBorders>
              <w:top w:val="single" w:color="auto" w:sz="4" w:space="0"/>
              <w:left w:val="nil"/>
              <w:bottom w:val="single" w:color="auto" w:sz="4" w:space="0"/>
              <w:right w:val="single" w:color="auto" w:sz="4" w:space="0"/>
            </w:tcBorders>
            <w:shd w:val="clear" w:color="auto" w:fill="F1F1F1" w:themeFill="background1" w:themeFillShade="F2"/>
            <w:noWrap/>
            <w:vAlign w:val="center"/>
          </w:tcPr>
          <w:p>
            <w:pPr>
              <w:spacing w:after="0" w:line="240" w:lineRule="auto"/>
              <w:jc w:val="center"/>
              <w:rPr>
                <w:rFonts w:ascii="宋体" w:hAnsi="宋体" w:eastAsia="宋体" w:cs="宋体"/>
                <w:color w:val="000000" w:themeColor="text1"/>
                <w:sz w:val="20"/>
                <w14:textFill>
                  <w14:solidFill>
                    <w14:schemeClr w14:val="tx1"/>
                  </w14:solidFill>
                </w14:textFill>
              </w:rPr>
            </w:pPr>
            <w:r>
              <w:rPr>
                <w:rFonts w:hint="eastAsia" w:ascii="宋体" w:hAnsi="宋体" w:eastAsia="宋体" w:cs="宋体"/>
                <w:color w:val="000000" w:themeColor="text1"/>
                <w:sz w:val="20"/>
                <w14:textFill>
                  <w14:solidFill>
                    <w14:schemeClr w14:val="tx1"/>
                  </w14:solidFill>
                </w14:textFill>
              </w:rPr>
              <w:t>产品x坐标</w:t>
            </w:r>
          </w:p>
        </w:tc>
        <w:tc>
          <w:tcPr>
            <w:tcW w:w="1233" w:type="dxa"/>
            <w:tcBorders>
              <w:top w:val="single" w:color="auto" w:sz="4" w:space="0"/>
              <w:left w:val="nil"/>
              <w:bottom w:val="single" w:color="auto" w:sz="4" w:space="0"/>
              <w:right w:val="single" w:color="auto" w:sz="4" w:space="0"/>
            </w:tcBorders>
            <w:shd w:val="clear" w:color="auto" w:fill="F1F1F1" w:themeFill="background1" w:themeFillShade="F2"/>
            <w:noWrap/>
            <w:vAlign w:val="center"/>
          </w:tcPr>
          <w:p>
            <w:pPr>
              <w:spacing w:after="0" w:line="240" w:lineRule="auto"/>
              <w:jc w:val="center"/>
              <w:rPr>
                <w:rFonts w:ascii="宋体" w:hAnsi="宋体" w:eastAsia="宋体" w:cs="宋体"/>
                <w:color w:val="000000" w:themeColor="text1"/>
                <w:sz w:val="20"/>
                <w14:textFill>
                  <w14:solidFill>
                    <w14:schemeClr w14:val="tx1"/>
                  </w14:solidFill>
                </w14:textFill>
              </w:rPr>
            </w:pPr>
            <w:r>
              <w:rPr>
                <w:rFonts w:hint="eastAsia" w:ascii="宋体" w:hAnsi="宋体" w:eastAsia="宋体" w:cs="宋体"/>
                <w:color w:val="000000" w:themeColor="text1"/>
                <w:sz w:val="20"/>
                <w14:textFill>
                  <w14:solidFill>
                    <w14:schemeClr w14:val="tx1"/>
                  </w14:solidFill>
                </w14:textFill>
              </w:rPr>
              <w:t>产品y坐标</w:t>
            </w:r>
          </w:p>
        </w:tc>
        <w:tc>
          <w:tcPr>
            <w:tcW w:w="1641" w:type="dxa"/>
            <w:tcBorders>
              <w:top w:val="single" w:color="auto" w:sz="4" w:space="0"/>
              <w:left w:val="nil"/>
              <w:bottom w:val="single" w:color="auto" w:sz="4" w:space="0"/>
              <w:right w:val="single" w:color="auto" w:sz="4" w:space="0"/>
            </w:tcBorders>
            <w:shd w:val="clear" w:color="auto" w:fill="F1F1F1" w:themeFill="background1" w:themeFillShade="F2"/>
            <w:noWrap/>
            <w:vAlign w:val="center"/>
          </w:tcPr>
          <w:p>
            <w:pPr>
              <w:spacing w:after="0" w:line="240" w:lineRule="auto"/>
              <w:jc w:val="center"/>
              <w:rPr>
                <w:rFonts w:ascii="宋体" w:hAnsi="宋体" w:eastAsia="宋体" w:cs="宋体"/>
                <w:color w:val="000000" w:themeColor="text1"/>
                <w:sz w:val="20"/>
                <w14:textFill>
                  <w14:solidFill>
                    <w14:schemeClr w14:val="tx1"/>
                  </w14:solidFill>
                </w14:textFill>
              </w:rPr>
            </w:pPr>
            <w:r>
              <w:rPr>
                <w:rFonts w:hint="eastAsia" w:ascii="宋体" w:hAnsi="宋体" w:eastAsia="宋体" w:cs="宋体"/>
                <w:color w:val="000000" w:themeColor="text1"/>
                <w:sz w:val="20"/>
                <w14:textFill>
                  <w14:solidFill>
                    <w14:schemeClr w14:val="tx1"/>
                  </w14:solidFill>
                </w14:textFill>
              </w:rPr>
              <w:t>产品x方向长度</w:t>
            </w:r>
          </w:p>
        </w:tc>
        <w:tc>
          <w:tcPr>
            <w:tcW w:w="1649" w:type="dxa"/>
            <w:tcBorders>
              <w:top w:val="single" w:color="auto" w:sz="4" w:space="0"/>
              <w:left w:val="nil"/>
              <w:bottom w:val="single" w:color="auto" w:sz="4" w:space="0"/>
              <w:right w:val="single" w:color="auto" w:sz="4" w:space="0"/>
            </w:tcBorders>
            <w:shd w:val="clear" w:color="auto" w:fill="F1F1F1" w:themeFill="background1" w:themeFillShade="F2"/>
            <w:noWrap/>
            <w:vAlign w:val="center"/>
          </w:tcPr>
          <w:p>
            <w:pPr>
              <w:spacing w:after="0" w:line="240" w:lineRule="auto"/>
              <w:jc w:val="center"/>
              <w:rPr>
                <w:rFonts w:ascii="宋体" w:hAnsi="宋体" w:eastAsia="宋体" w:cs="宋体"/>
                <w:color w:val="000000" w:themeColor="text1"/>
                <w:sz w:val="20"/>
                <w14:textFill>
                  <w14:solidFill>
                    <w14:schemeClr w14:val="tx1"/>
                  </w14:solidFill>
                </w14:textFill>
              </w:rPr>
            </w:pPr>
            <w:r>
              <w:rPr>
                <w:rFonts w:hint="eastAsia" w:ascii="宋体" w:hAnsi="宋体" w:eastAsia="宋体" w:cs="宋体"/>
                <w:color w:val="000000" w:themeColor="text1"/>
                <w:sz w:val="20"/>
                <w14:textFill>
                  <w14:solidFill>
                    <w14:schemeClr w14:val="tx1"/>
                  </w14:solidFill>
                </w14:textFill>
              </w:rPr>
              <w:t>产品y方向长度</w:t>
            </w:r>
          </w:p>
        </w:tc>
      </w:tr>
      <w:tr>
        <w:tblPrEx>
          <w:tblLayout w:type="fixed"/>
          <w:tblCellMar>
            <w:top w:w="0" w:type="dxa"/>
            <w:left w:w="108" w:type="dxa"/>
            <w:bottom w:w="0" w:type="dxa"/>
            <w:right w:w="108" w:type="dxa"/>
          </w:tblCellMar>
        </w:tblPrEx>
        <w:trPr>
          <w:trHeight w:val="269" w:hRule="atLeast"/>
        </w:trPr>
        <w:tc>
          <w:tcPr>
            <w:tcW w:w="635" w:type="dxa"/>
            <w:tcBorders>
              <w:top w:val="nil"/>
              <w:left w:val="single" w:color="auto" w:sz="4" w:space="0"/>
              <w:bottom w:val="single" w:color="auto" w:sz="4" w:space="0"/>
              <w:right w:val="single" w:color="auto" w:sz="4" w:space="0"/>
            </w:tcBorders>
          </w:tcPr>
          <w:p>
            <w:pPr>
              <w:spacing w:after="0" w:line="240" w:lineRule="auto"/>
              <w:jc w:val="center"/>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0</w:t>
            </w:r>
          </w:p>
        </w:tc>
        <w:tc>
          <w:tcPr>
            <w:tcW w:w="1066"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5-0218S</w:t>
            </w:r>
          </w:p>
        </w:tc>
        <w:tc>
          <w:tcPr>
            <w:tcW w:w="766"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0</w:t>
            </w:r>
          </w:p>
        </w:tc>
        <w:tc>
          <w:tcPr>
            <w:tcW w:w="961"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3</w:t>
            </w:r>
          </w:p>
        </w:tc>
        <w:tc>
          <w:tcPr>
            <w:tcW w:w="1233"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0</w:t>
            </w:r>
          </w:p>
        </w:tc>
        <w:tc>
          <w:tcPr>
            <w:tcW w:w="1233"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0</w:t>
            </w:r>
          </w:p>
        </w:tc>
        <w:tc>
          <w:tcPr>
            <w:tcW w:w="1641"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646.5</w:t>
            </w:r>
          </w:p>
        </w:tc>
        <w:tc>
          <w:tcPr>
            <w:tcW w:w="1649"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148</w:t>
            </w:r>
          </w:p>
        </w:tc>
      </w:tr>
    </w:tbl>
    <w:p>
      <w:pPr>
        <w:snapToGrid w:val="0"/>
        <w:spacing w:before="120" w:after="120" w:line="240" w:lineRule="auto"/>
        <w:rPr>
          <w:rFonts w:ascii="Times New Roman" w:hAnsi="Times New Roman" w:eastAsia="宋体" w:cs="Times New Roman"/>
          <w:color w:val="000000" w:themeColor="text1"/>
          <w:sz w:val="24"/>
          <w:szCs w:val="24"/>
          <w14:textFill>
            <w14:solidFill>
              <w14:schemeClr w14:val="tx1"/>
            </w14:solidFill>
          </w14:textFill>
        </w:rPr>
      </w:pPr>
    </w:p>
    <w:p>
      <w:pPr>
        <w:jc w:val="both"/>
        <w:outlineLvl w:val="0"/>
        <w:rPr>
          <w:rFonts w:ascii="Times New Roman" w:hAnsi="Times New Roman" w:eastAsia="宋体" w:cs="Times New Roman"/>
          <w:b/>
          <w:bCs/>
          <w:color w:val="000000" w:themeColor="text1"/>
          <w:sz w:val="24"/>
          <w:szCs w:val="24"/>
          <w14:textFill>
            <w14:solidFill>
              <w14:schemeClr w14:val="tx1"/>
            </w14:solidFill>
          </w14:textFill>
        </w:rPr>
      </w:pPr>
      <w:r>
        <w:rPr>
          <w:rFonts w:ascii="Times New Roman" w:hAnsi="Times New Roman" w:eastAsia="宋体" w:cs="Times New Roman"/>
          <w:b/>
          <w:bCs/>
          <w:color w:val="000000" w:themeColor="text1"/>
          <w:sz w:val="24"/>
          <w:szCs w:val="24"/>
          <w14:textFill>
            <w14:solidFill>
              <w14:schemeClr w14:val="tx1"/>
            </w14:solidFill>
          </w14:textFill>
        </w:rPr>
        <w:t>参考文献</w:t>
      </w:r>
    </w:p>
    <w:p>
      <w:pPr>
        <w:pStyle w:val="11"/>
        <w:numPr>
          <w:ilvl w:val="0"/>
          <w:numId w:val="12"/>
        </w:numPr>
        <w:jc w:val="both"/>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Silva  E,  Alvelos  F,  Valério  de  Carvalho  J  M.  An  integer  programming  model  for two-and three-stage two-dimensional cutting stock problems [J]. European Journal of Operational Research, 2010, 205(3): 699-708.</w:t>
      </w:r>
    </w:p>
    <w:p>
      <w:pPr>
        <w:pStyle w:val="11"/>
        <w:numPr>
          <w:ilvl w:val="0"/>
          <w:numId w:val="12"/>
        </w:numPr>
        <w:jc w:val="both"/>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Cui Y D, Huang B X. Reducing the number of cuts in generating three-staged cutting patterns [J]. European Journal of Operational Research, 2012, 218: 358-365.</w:t>
      </w:r>
    </w:p>
    <w:p>
      <w:pPr>
        <w:pStyle w:val="11"/>
        <w:numPr>
          <w:ilvl w:val="0"/>
          <w:numId w:val="12"/>
        </w:numPr>
        <w:jc w:val="both"/>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Puchinger J, Raidl G R. Models and algorithms for three-stage two-dimensional bin packing [J]. European Journal of Operational Research, 2007, 183(3): 1304-1327.</w:t>
      </w:r>
    </w:p>
    <w:sectPr>
      <w:footerReference r:id="rId3" w:type="default"/>
      <w:pgSz w:w="12240" w:h="15840"/>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67225989"/>
      <w:docPartObj>
        <w:docPartGallery w:val="AutoText"/>
      </w:docPartObj>
    </w:sdtPr>
    <w:sdtContent>
      <w:p>
        <w:pPr>
          <w:pStyle w:val="4"/>
          <w:jc w:val="right"/>
        </w:pPr>
        <w:r>
          <w:fldChar w:fldCharType="begin"/>
        </w:r>
        <w:r>
          <w:instrText xml:space="preserve"> PAGE   \* MERGEFORMAT </w:instrText>
        </w:r>
        <w:r>
          <w:fldChar w:fldCharType="separate"/>
        </w:r>
        <w:r>
          <w:t>6</w:t>
        </w:r>
        <w:r>
          <w:fldChar w:fldCharType="end"/>
        </w:r>
      </w:p>
    </w:sdtContent>
  </w:sdt>
  <w:p>
    <w:pPr>
      <w:pStyle w:val="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A3746A"/>
    <w:multiLevelType w:val="multilevel"/>
    <w:tmpl w:val="01A3746A"/>
    <w:lvl w:ilvl="0" w:tentative="0">
      <w:start w:val="1"/>
      <w:numFmt w:val="decimal"/>
      <w:lvlText w:val="%1."/>
      <w:lvlJc w:val="left"/>
      <w:pPr>
        <w:ind w:left="360" w:hanging="360"/>
      </w:pPr>
    </w:lvl>
    <w:lvl w:ilvl="1" w:tentative="0">
      <w:start w:val="1"/>
      <w:numFmt w:val="decimal"/>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
    <w:nsid w:val="0E5E56C1"/>
    <w:multiLevelType w:val="multilevel"/>
    <w:tmpl w:val="0E5E56C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14F12607"/>
    <w:multiLevelType w:val="multilevel"/>
    <w:tmpl w:val="14F12607"/>
    <w:lvl w:ilvl="0" w:tentative="0">
      <w:start w:val="1"/>
      <w:numFmt w:val="decimal"/>
      <w:lvlText w:val="%1."/>
      <w:lvlJc w:val="left"/>
      <w:pPr>
        <w:ind w:left="360" w:hanging="360"/>
      </w:pPr>
    </w:lvl>
    <w:lvl w:ilvl="1" w:tentative="0">
      <w:start w:val="1"/>
      <w:numFmt w:val="decimal"/>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3">
    <w:nsid w:val="200461A8"/>
    <w:multiLevelType w:val="multilevel"/>
    <w:tmpl w:val="200461A8"/>
    <w:lvl w:ilvl="0" w:tentative="0">
      <w:start w:val="1"/>
      <w:numFmt w:val="decimal"/>
      <w:lvlText w:val="%1)"/>
      <w:lvlJc w:val="left"/>
      <w:pPr>
        <w:ind w:left="720" w:hanging="360"/>
      </w:pPr>
      <w:rPr>
        <w:rFonts w:hint="default"/>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253C31F3"/>
    <w:multiLevelType w:val="multilevel"/>
    <w:tmpl w:val="253C31F3"/>
    <w:lvl w:ilvl="0" w:tentative="0">
      <w:start w:val="1"/>
      <w:numFmt w:val="decimal"/>
      <w:lvlText w:val="%1)"/>
      <w:lvlJc w:val="left"/>
      <w:pPr>
        <w:ind w:left="720" w:hanging="360"/>
      </w:pPr>
      <w:rPr>
        <w:rFonts w:hint="default"/>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36FA53D8"/>
    <w:multiLevelType w:val="multilevel"/>
    <w:tmpl w:val="36FA53D8"/>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52BB242D"/>
    <w:multiLevelType w:val="multilevel"/>
    <w:tmpl w:val="52BB242D"/>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57786448"/>
    <w:multiLevelType w:val="multilevel"/>
    <w:tmpl w:val="57786448"/>
    <w:lvl w:ilvl="0" w:tentative="0">
      <w:start w:val="1"/>
      <w:numFmt w:val="decimal"/>
      <w:lvlText w:val="%1."/>
      <w:lvlJc w:val="left"/>
      <w:pPr>
        <w:ind w:left="360" w:hanging="360"/>
      </w:pPr>
    </w:lvl>
    <w:lvl w:ilvl="1" w:tentative="0">
      <w:start w:val="1"/>
      <w:numFmt w:val="decimal"/>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8">
    <w:nsid w:val="6F7B1B0C"/>
    <w:multiLevelType w:val="multilevel"/>
    <w:tmpl w:val="6F7B1B0C"/>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9">
    <w:nsid w:val="70B512AA"/>
    <w:multiLevelType w:val="multilevel"/>
    <w:tmpl w:val="70B512AA"/>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712C764D"/>
    <w:multiLevelType w:val="multilevel"/>
    <w:tmpl w:val="712C764D"/>
    <w:lvl w:ilvl="0" w:tentative="0">
      <w:start w:val="1"/>
      <w:numFmt w:val="decimal"/>
      <w:lvlText w:val="%1."/>
      <w:lvlJc w:val="left"/>
      <w:pPr>
        <w:ind w:left="360" w:hanging="360"/>
      </w:pPr>
      <w:rPr>
        <w:strike w:val="0"/>
        <w:dstrike w:val="0"/>
        <w:u w:val="none"/>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1">
    <w:nsid w:val="76C371A8"/>
    <w:multiLevelType w:val="multilevel"/>
    <w:tmpl w:val="76C371A8"/>
    <w:lvl w:ilvl="0" w:tentative="0">
      <w:start w:val="1"/>
      <w:numFmt w:val="decimal"/>
      <w:lvlText w:val="%1."/>
      <w:lvlJc w:val="left"/>
      <w:pPr>
        <w:ind w:left="360" w:hanging="360"/>
      </w:pPr>
    </w:lvl>
    <w:lvl w:ilvl="1" w:tentative="0">
      <w:start w:val="1"/>
      <w:numFmt w:val="decimal"/>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1"/>
  </w:num>
  <w:num w:numId="2">
    <w:abstractNumId w:val="5"/>
  </w:num>
  <w:num w:numId="3">
    <w:abstractNumId w:val="6"/>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4"/>
  </w:num>
  <w:num w:numId="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1"/>
  </w:num>
  <w:num w:numId="9">
    <w:abstractNumId w:val="7"/>
  </w:num>
  <w:num w:numId="10">
    <w:abstractNumId w:val="2"/>
  </w:num>
  <w:num w:numId="11">
    <w:abstractNumId w:val="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7"/>
  <w:bordersDoNotSurroundHeader w:val="1"/>
  <w:bordersDoNotSurroundFooter w:val="1"/>
  <w:documentProtection w:enforcement="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7B67"/>
    <w:rsid w:val="000021CC"/>
    <w:rsid w:val="00004651"/>
    <w:rsid w:val="00005F52"/>
    <w:rsid w:val="0000633A"/>
    <w:rsid w:val="00013308"/>
    <w:rsid w:val="000138F4"/>
    <w:rsid w:val="00021250"/>
    <w:rsid w:val="00026497"/>
    <w:rsid w:val="00032DDE"/>
    <w:rsid w:val="0003380D"/>
    <w:rsid w:val="00042935"/>
    <w:rsid w:val="0004382D"/>
    <w:rsid w:val="000473F5"/>
    <w:rsid w:val="000509F8"/>
    <w:rsid w:val="00050AAD"/>
    <w:rsid w:val="000512F9"/>
    <w:rsid w:val="0005525A"/>
    <w:rsid w:val="00055B05"/>
    <w:rsid w:val="00057127"/>
    <w:rsid w:val="0005733A"/>
    <w:rsid w:val="00057BAD"/>
    <w:rsid w:val="0006120B"/>
    <w:rsid w:val="000724AD"/>
    <w:rsid w:val="00072E97"/>
    <w:rsid w:val="00072F7B"/>
    <w:rsid w:val="000775BD"/>
    <w:rsid w:val="00082442"/>
    <w:rsid w:val="00086A4E"/>
    <w:rsid w:val="00086EEE"/>
    <w:rsid w:val="00090EF5"/>
    <w:rsid w:val="00092B87"/>
    <w:rsid w:val="000959AA"/>
    <w:rsid w:val="00096BBB"/>
    <w:rsid w:val="000A1FBF"/>
    <w:rsid w:val="000A434E"/>
    <w:rsid w:val="000A5DFD"/>
    <w:rsid w:val="000B227D"/>
    <w:rsid w:val="000B4740"/>
    <w:rsid w:val="000B63CC"/>
    <w:rsid w:val="000C36F7"/>
    <w:rsid w:val="000D080F"/>
    <w:rsid w:val="000D0DA9"/>
    <w:rsid w:val="000D55C4"/>
    <w:rsid w:val="000D7E2D"/>
    <w:rsid w:val="000E0DE5"/>
    <w:rsid w:val="000F0044"/>
    <w:rsid w:val="000F1B7E"/>
    <w:rsid w:val="000F6339"/>
    <w:rsid w:val="000F74FE"/>
    <w:rsid w:val="00107866"/>
    <w:rsid w:val="0011005E"/>
    <w:rsid w:val="00113F1E"/>
    <w:rsid w:val="0011667C"/>
    <w:rsid w:val="0011700A"/>
    <w:rsid w:val="0011771B"/>
    <w:rsid w:val="001210C4"/>
    <w:rsid w:val="00143F54"/>
    <w:rsid w:val="0014677D"/>
    <w:rsid w:val="001467BE"/>
    <w:rsid w:val="001472F4"/>
    <w:rsid w:val="00147B22"/>
    <w:rsid w:val="00153461"/>
    <w:rsid w:val="00156E72"/>
    <w:rsid w:val="00163C53"/>
    <w:rsid w:val="00165B26"/>
    <w:rsid w:val="00172A89"/>
    <w:rsid w:val="001816EC"/>
    <w:rsid w:val="001843DE"/>
    <w:rsid w:val="00184E7B"/>
    <w:rsid w:val="00190BB1"/>
    <w:rsid w:val="00192242"/>
    <w:rsid w:val="00193347"/>
    <w:rsid w:val="00195820"/>
    <w:rsid w:val="001960EC"/>
    <w:rsid w:val="0019674C"/>
    <w:rsid w:val="00196B13"/>
    <w:rsid w:val="00197E3D"/>
    <w:rsid w:val="001A2884"/>
    <w:rsid w:val="001A4491"/>
    <w:rsid w:val="001B1512"/>
    <w:rsid w:val="001B2825"/>
    <w:rsid w:val="001B3C57"/>
    <w:rsid w:val="001B4C4B"/>
    <w:rsid w:val="001B4D5F"/>
    <w:rsid w:val="001B7EA3"/>
    <w:rsid w:val="001C16F9"/>
    <w:rsid w:val="001C6A4F"/>
    <w:rsid w:val="001C7518"/>
    <w:rsid w:val="001D1B5E"/>
    <w:rsid w:val="001D263F"/>
    <w:rsid w:val="001D7BF2"/>
    <w:rsid w:val="001D7DD5"/>
    <w:rsid w:val="001E19E9"/>
    <w:rsid w:val="001E2267"/>
    <w:rsid w:val="001E24C2"/>
    <w:rsid w:val="001E45AF"/>
    <w:rsid w:val="001E47ED"/>
    <w:rsid w:val="001F4734"/>
    <w:rsid w:val="001F6F87"/>
    <w:rsid w:val="00200D08"/>
    <w:rsid w:val="002028A0"/>
    <w:rsid w:val="00205A79"/>
    <w:rsid w:val="0021200C"/>
    <w:rsid w:val="00213F64"/>
    <w:rsid w:val="0021479C"/>
    <w:rsid w:val="00215CFD"/>
    <w:rsid w:val="00220EAF"/>
    <w:rsid w:val="002217F6"/>
    <w:rsid w:val="0022475F"/>
    <w:rsid w:val="00225DF1"/>
    <w:rsid w:val="00232330"/>
    <w:rsid w:val="002346DC"/>
    <w:rsid w:val="0023487B"/>
    <w:rsid w:val="00236EFA"/>
    <w:rsid w:val="0024179E"/>
    <w:rsid w:val="00245E99"/>
    <w:rsid w:val="00247EEE"/>
    <w:rsid w:val="00255018"/>
    <w:rsid w:val="00256367"/>
    <w:rsid w:val="00261F50"/>
    <w:rsid w:val="00262DDD"/>
    <w:rsid w:val="00266C94"/>
    <w:rsid w:val="00266E56"/>
    <w:rsid w:val="00270193"/>
    <w:rsid w:val="0027043C"/>
    <w:rsid w:val="00272BE2"/>
    <w:rsid w:val="00273E2E"/>
    <w:rsid w:val="002744DD"/>
    <w:rsid w:val="00274619"/>
    <w:rsid w:val="00274EAE"/>
    <w:rsid w:val="0027653E"/>
    <w:rsid w:val="002813FD"/>
    <w:rsid w:val="0028355D"/>
    <w:rsid w:val="00283FAB"/>
    <w:rsid w:val="00284B4E"/>
    <w:rsid w:val="00287196"/>
    <w:rsid w:val="00290127"/>
    <w:rsid w:val="00296586"/>
    <w:rsid w:val="002973CF"/>
    <w:rsid w:val="002A2E65"/>
    <w:rsid w:val="002B035F"/>
    <w:rsid w:val="002B08E5"/>
    <w:rsid w:val="002B095D"/>
    <w:rsid w:val="002B35FD"/>
    <w:rsid w:val="002C1669"/>
    <w:rsid w:val="002C2817"/>
    <w:rsid w:val="002C2BCC"/>
    <w:rsid w:val="002C3014"/>
    <w:rsid w:val="002C4FF7"/>
    <w:rsid w:val="002C5DA3"/>
    <w:rsid w:val="002D153E"/>
    <w:rsid w:val="002E1962"/>
    <w:rsid w:val="002E29A6"/>
    <w:rsid w:val="002E4E5F"/>
    <w:rsid w:val="002F2965"/>
    <w:rsid w:val="002F4A62"/>
    <w:rsid w:val="002F4EEB"/>
    <w:rsid w:val="002F6058"/>
    <w:rsid w:val="002F634D"/>
    <w:rsid w:val="002F7C42"/>
    <w:rsid w:val="00305B46"/>
    <w:rsid w:val="00307EA5"/>
    <w:rsid w:val="00313617"/>
    <w:rsid w:val="0031402D"/>
    <w:rsid w:val="003145AC"/>
    <w:rsid w:val="00314C6B"/>
    <w:rsid w:val="00315A17"/>
    <w:rsid w:val="003170F2"/>
    <w:rsid w:val="003234D2"/>
    <w:rsid w:val="00323E95"/>
    <w:rsid w:val="003318E8"/>
    <w:rsid w:val="0033343E"/>
    <w:rsid w:val="003334CC"/>
    <w:rsid w:val="00334D7B"/>
    <w:rsid w:val="00335BD2"/>
    <w:rsid w:val="00337464"/>
    <w:rsid w:val="00342289"/>
    <w:rsid w:val="00347025"/>
    <w:rsid w:val="003472F9"/>
    <w:rsid w:val="00347390"/>
    <w:rsid w:val="00353CAE"/>
    <w:rsid w:val="00355727"/>
    <w:rsid w:val="00362A11"/>
    <w:rsid w:val="00362E71"/>
    <w:rsid w:val="00364321"/>
    <w:rsid w:val="0036731D"/>
    <w:rsid w:val="0036749D"/>
    <w:rsid w:val="0036758E"/>
    <w:rsid w:val="00367D96"/>
    <w:rsid w:val="003710AB"/>
    <w:rsid w:val="003747D6"/>
    <w:rsid w:val="00375D8B"/>
    <w:rsid w:val="0037612C"/>
    <w:rsid w:val="00376BC3"/>
    <w:rsid w:val="003802D9"/>
    <w:rsid w:val="003827F9"/>
    <w:rsid w:val="00382A4B"/>
    <w:rsid w:val="00382D7D"/>
    <w:rsid w:val="00383DAF"/>
    <w:rsid w:val="003855E9"/>
    <w:rsid w:val="00386DD8"/>
    <w:rsid w:val="0039218C"/>
    <w:rsid w:val="00393698"/>
    <w:rsid w:val="00393C62"/>
    <w:rsid w:val="0039471C"/>
    <w:rsid w:val="00395C09"/>
    <w:rsid w:val="003A3F6B"/>
    <w:rsid w:val="003B0B24"/>
    <w:rsid w:val="003B559A"/>
    <w:rsid w:val="003B79C6"/>
    <w:rsid w:val="003C09F4"/>
    <w:rsid w:val="003C40E5"/>
    <w:rsid w:val="003C4800"/>
    <w:rsid w:val="003C6BF9"/>
    <w:rsid w:val="003D7778"/>
    <w:rsid w:val="003D7B67"/>
    <w:rsid w:val="003D7D5B"/>
    <w:rsid w:val="003E09E9"/>
    <w:rsid w:val="003E3CB4"/>
    <w:rsid w:val="003F22AE"/>
    <w:rsid w:val="003F3891"/>
    <w:rsid w:val="003F4D81"/>
    <w:rsid w:val="003F543F"/>
    <w:rsid w:val="003F5C71"/>
    <w:rsid w:val="00400D45"/>
    <w:rsid w:val="00401148"/>
    <w:rsid w:val="00402812"/>
    <w:rsid w:val="004047A5"/>
    <w:rsid w:val="0040545C"/>
    <w:rsid w:val="00405C47"/>
    <w:rsid w:val="00407434"/>
    <w:rsid w:val="00407500"/>
    <w:rsid w:val="00410883"/>
    <w:rsid w:val="00413CCA"/>
    <w:rsid w:val="00414852"/>
    <w:rsid w:val="0041625F"/>
    <w:rsid w:val="004170ED"/>
    <w:rsid w:val="00423542"/>
    <w:rsid w:val="00423D8D"/>
    <w:rsid w:val="00426CAD"/>
    <w:rsid w:val="00434EA7"/>
    <w:rsid w:val="00436509"/>
    <w:rsid w:val="00437349"/>
    <w:rsid w:val="00437D73"/>
    <w:rsid w:val="00443776"/>
    <w:rsid w:val="0044606E"/>
    <w:rsid w:val="00454A19"/>
    <w:rsid w:val="00457BA8"/>
    <w:rsid w:val="00460B0E"/>
    <w:rsid w:val="004613D4"/>
    <w:rsid w:val="00462128"/>
    <w:rsid w:val="00462D20"/>
    <w:rsid w:val="0046489A"/>
    <w:rsid w:val="00474E50"/>
    <w:rsid w:val="0048182C"/>
    <w:rsid w:val="00485F63"/>
    <w:rsid w:val="00486B3E"/>
    <w:rsid w:val="00486DCF"/>
    <w:rsid w:val="004924E5"/>
    <w:rsid w:val="004947B8"/>
    <w:rsid w:val="004960D6"/>
    <w:rsid w:val="00496B11"/>
    <w:rsid w:val="00496EE6"/>
    <w:rsid w:val="004A0AF0"/>
    <w:rsid w:val="004A2389"/>
    <w:rsid w:val="004A244D"/>
    <w:rsid w:val="004A390F"/>
    <w:rsid w:val="004A4489"/>
    <w:rsid w:val="004A6F6E"/>
    <w:rsid w:val="004B5F6A"/>
    <w:rsid w:val="004C3D26"/>
    <w:rsid w:val="004C7434"/>
    <w:rsid w:val="004D7F68"/>
    <w:rsid w:val="004E45C9"/>
    <w:rsid w:val="004F09A0"/>
    <w:rsid w:val="004F7880"/>
    <w:rsid w:val="0050401D"/>
    <w:rsid w:val="005048D2"/>
    <w:rsid w:val="005049A2"/>
    <w:rsid w:val="00511A22"/>
    <w:rsid w:val="00513CC0"/>
    <w:rsid w:val="0051492D"/>
    <w:rsid w:val="00521012"/>
    <w:rsid w:val="0052128B"/>
    <w:rsid w:val="00523F4B"/>
    <w:rsid w:val="00524371"/>
    <w:rsid w:val="00524496"/>
    <w:rsid w:val="005325EE"/>
    <w:rsid w:val="00532697"/>
    <w:rsid w:val="00532E85"/>
    <w:rsid w:val="005334E3"/>
    <w:rsid w:val="00542E78"/>
    <w:rsid w:val="00551D7A"/>
    <w:rsid w:val="0055429D"/>
    <w:rsid w:val="00554751"/>
    <w:rsid w:val="005570C9"/>
    <w:rsid w:val="005579FF"/>
    <w:rsid w:val="005611F2"/>
    <w:rsid w:val="0056146C"/>
    <w:rsid w:val="005618EE"/>
    <w:rsid w:val="00561EB2"/>
    <w:rsid w:val="00562329"/>
    <w:rsid w:val="00562A9F"/>
    <w:rsid w:val="00563410"/>
    <w:rsid w:val="00566060"/>
    <w:rsid w:val="005666B3"/>
    <w:rsid w:val="00567755"/>
    <w:rsid w:val="00574DBC"/>
    <w:rsid w:val="00584710"/>
    <w:rsid w:val="00585352"/>
    <w:rsid w:val="00587214"/>
    <w:rsid w:val="005A0CEA"/>
    <w:rsid w:val="005A4F65"/>
    <w:rsid w:val="005A5A3E"/>
    <w:rsid w:val="005B05C6"/>
    <w:rsid w:val="005B73FC"/>
    <w:rsid w:val="005C0697"/>
    <w:rsid w:val="005C2A04"/>
    <w:rsid w:val="005C4A44"/>
    <w:rsid w:val="005C6821"/>
    <w:rsid w:val="005D162C"/>
    <w:rsid w:val="005D5632"/>
    <w:rsid w:val="005E1FB6"/>
    <w:rsid w:val="005E45A7"/>
    <w:rsid w:val="005E58FF"/>
    <w:rsid w:val="005E5B99"/>
    <w:rsid w:val="005E60CC"/>
    <w:rsid w:val="005E7E74"/>
    <w:rsid w:val="005F2C28"/>
    <w:rsid w:val="005F41D8"/>
    <w:rsid w:val="005F7FB9"/>
    <w:rsid w:val="00600ABA"/>
    <w:rsid w:val="00601FF2"/>
    <w:rsid w:val="00602AAC"/>
    <w:rsid w:val="00603296"/>
    <w:rsid w:val="006034BB"/>
    <w:rsid w:val="00604045"/>
    <w:rsid w:val="00604DED"/>
    <w:rsid w:val="00607E26"/>
    <w:rsid w:val="00612946"/>
    <w:rsid w:val="0061356A"/>
    <w:rsid w:val="00617C2C"/>
    <w:rsid w:val="00617FDF"/>
    <w:rsid w:val="00621CD8"/>
    <w:rsid w:val="00634E2A"/>
    <w:rsid w:val="006358AF"/>
    <w:rsid w:val="00641088"/>
    <w:rsid w:val="00644253"/>
    <w:rsid w:val="00644CB5"/>
    <w:rsid w:val="006471D0"/>
    <w:rsid w:val="006477B2"/>
    <w:rsid w:val="006508E5"/>
    <w:rsid w:val="00650FBE"/>
    <w:rsid w:val="00651CB0"/>
    <w:rsid w:val="00653612"/>
    <w:rsid w:val="00654BB2"/>
    <w:rsid w:val="006614FB"/>
    <w:rsid w:val="00661E49"/>
    <w:rsid w:val="00673EB8"/>
    <w:rsid w:val="0067528F"/>
    <w:rsid w:val="0067757A"/>
    <w:rsid w:val="00682D12"/>
    <w:rsid w:val="00692A27"/>
    <w:rsid w:val="00696711"/>
    <w:rsid w:val="006A1176"/>
    <w:rsid w:val="006A31A0"/>
    <w:rsid w:val="006A6396"/>
    <w:rsid w:val="006A65FA"/>
    <w:rsid w:val="006B2B1B"/>
    <w:rsid w:val="006B3674"/>
    <w:rsid w:val="006B6852"/>
    <w:rsid w:val="006B7C5A"/>
    <w:rsid w:val="006C438C"/>
    <w:rsid w:val="006C7302"/>
    <w:rsid w:val="006D3AEA"/>
    <w:rsid w:val="006D6414"/>
    <w:rsid w:val="006E2FB6"/>
    <w:rsid w:val="006E6ACC"/>
    <w:rsid w:val="006E6E79"/>
    <w:rsid w:val="006E7ABA"/>
    <w:rsid w:val="006F3502"/>
    <w:rsid w:val="006F5A91"/>
    <w:rsid w:val="006F65E1"/>
    <w:rsid w:val="00703724"/>
    <w:rsid w:val="00704F06"/>
    <w:rsid w:val="00706401"/>
    <w:rsid w:val="00706FA4"/>
    <w:rsid w:val="0070788A"/>
    <w:rsid w:val="00711913"/>
    <w:rsid w:val="00712412"/>
    <w:rsid w:val="00720E3F"/>
    <w:rsid w:val="00722235"/>
    <w:rsid w:val="00722702"/>
    <w:rsid w:val="00722AAF"/>
    <w:rsid w:val="007236B3"/>
    <w:rsid w:val="00726BE6"/>
    <w:rsid w:val="00730A13"/>
    <w:rsid w:val="00730AE9"/>
    <w:rsid w:val="00734541"/>
    <w:rsid w:val="007376A8"/>
    <w:rsid w:val="00737B4B"/>
    <w:rsid w:val="00746F89"/>
    <w:rsid w:val="00752221"/>
    <w:rsid w:val="007532D6"/>
    <w:rsid w:val="0075441F"/>
    <w:rsid w:val="007545D2"/>
    <w:rsid w:val="0075478F"/>
    <w:rsid w:val="00756FC6"/>
    <w:rsid w:val="00762E46"/>
    <w:rsid w:val="00766504"/>
    <w:rsid w:val="00767FB7"/>
    <w:rsid w:val="00772F0F"/>
    <w:rsid w:val="00774446"/>
    <w:rsid w:val="00776A5B"/>
    <w:rsid w:val="007832AA"/>
    <w:rsid w:val="00792308"/>
    <w:rsid w:val="0079342F"/>
    <w:rsid w:val="007945F3"/>
    <w:rsid w:val="007946CF"/>
    <w:rsid w:val="00795866"/>
    <w:rsid w:val="007958FC"/>
    <w:rsid w:val="00795C19"/>
    <w:rsid w:val="007972A5"/>
    <w:rsid w:val="00797818"/>
    <w:rsid w:val="007A1853"/>
    <w:rsid w:val="007A2F50"/>
    <w:rsid w:val="007A3F98"/>
    <w:rsid w:val="007A49AB"/>
    <w:rsid w:val="007A7EAF"/>
    <w:rsid w:val="007B0C53"/>
    <w:rsid w:val="007B26C2"/>
    <w:rsid w:val="007B4862"/>
    <w:rsid w:val="007C0618"/>
    <w:rsid w:val="007C1B6F"/>
    <w:rsid w:val="007C2096"/>
    <w:rsid w:val="007C2E3E"/>
    <w:rsid w:val="007C354A"/>
    <w:rsid w:val="007C37F0"/>
    <w:rsid w:val="007C53B8"/>
    <w:rsid w:val="007D7590"/>
    <w:rsid w:val="007D7C2B"/>
    <w:rsid w:val="007E16A8"/>
    <w:rsid w:val="007E203A"/>
    <w:rsid w:val="007E4E45"/>
    <w:rsid w:val="007E6430"/>
    <w:rsid w:val="007F465D"/>
    <w:rsid w:val="007F4E19"/>
    <w:rsid w:val="00805E28"/>
    <w:rsid w:val="00810FC9"/>
    <w:rsid w:val="0081375C"/>
    <w:rsid w:val="008146D4"/>
    <w:rsid w:val="008166A1"/>
    <w:rsid w:val="00817A01"/>
    <w:rsid w:val="00824C86"/>
    <w:rsid w:val="00826721"/>
    <w:rsid w:val="008270B0"/>
    <w:rsid w:val="00827191"/>
    <w:rsid w:val="008305D0"/>
    <w:rsid w:val="00830C05"/>
    <w:rsid w:val="00830EC3"/>
    <w:rsid w:val="008326C6"/>
    <w:rsid w:val="0083294F"/>
    <w:rsid w:val="008331AD"/>
    <w:rsid w:val="0083686F"/>
    <w:rsid w:val="00836F2B"/>
    <w:rsid w:val="00837664"/>
    <w:rsid w:val="00841958"/>
    <w:rsid w:val="00841B68"/>
    <w:rsid w:val="00841FE7"/>
    <w:rsid w:val="008527C8"/>
    <w:rsid w:val="00853D0E"/>
    <w:rsid w:val="00855AB9"/>
    <w:rsid w:val="00857FB2"/>
    <w:rsid w:val="0086308A"/>
    <w:rsid w:val="008652C9"/>
    <w:rsid w:val="00866037"/>
    <w:rsid w:val="008702D1"/>
    <w:rsid w:val="0087105A"/>
    <w:rsid w:val="00871A7F"/>
    <w:rsid w:val="00872371"/>
    <w:rsid w:val="00874CB3"/>
    <w:rsid w:val="00877B2D"/>
    <w:rsid w:val="00881E1A"/>
    <w:rsid w:val="00881FB6"/>
    <w:rsid w:val="00882DA2"/>
    <w:rsid w:val="0089401A"/>
    <w:rsid w:val="008A26B3"/>
    <w:rsid w:val="008A5918"/>
    <w:rsid w:val="008B3139"/>
    <w:rsid w:val="008B3DB0"/>
    <w:rsid w:val="008B4C18"/>
    <w:rsid w:val="008B59C0"/>
    <w:rsid w:val="008B72A4"/>
    <w:rsid w:val="008B7BD6"/>
    <w:rsid w:val="008B7F7D"/>
    <w:rsid w:val="008C1BF1"/>
    <w:rsid w:val="008D00A1"/>
    <w:rsid w:val="008D20B8"/>
    <w:rsid w:val="008D36B5"/>
    <w:rsid w:val="008D59D6"/>
    <w:rsid w:val="008D6FAC"/>
    <w:rsid w:val="008E1196"/>
    <w:rsid w:val="008E3D5C"/>
    <w:rsid w:val="008E6967"/>
    <w:rsid w:val="008F48CB"/>
    <w:rsid w:val="008F5AEA"/>
    <w:rsid w:val="008F60AD"/>
    <w:rsid w:val="008F79ED"/>
    <w:rsid w:val="008F7AE9"/>
    <w:rsid w:val="0090076A"/>
    <w:rsid w:val="00901E3D"/>
    <w:rsid w:val="009052CE"/>
    <w:rsid w:val="00906263"/>
    <w:rsid w:val="00910C6E"/>
    <w:rsid w:val="00912447"/>
    <w:rsid w:val="00921363"/>
    <w:rsid w:val="00922B89"/>
    <w:rsid w:val="00922E9D"/>
    <w:rsid w:val="00923EBB"/>
    <w:rsid w:val="009240AD"/>
    <w:rsid w:val="00927399"/>
    <w:rsid w:val="00933A75"/>
    <w:rsid w:val="00935482"/>
    <w:rsid w:val="0093700D"/>
    <w:rsid w:val="00937684"/>
    <w:rsid w:val="00937FDD"/>
    <w:rsid w:val="00942873"/>
    <w:rsid w:val="00946F1A"/>
    <w:rsid w:val="00950052"/>
    <w:rsid w:val="009540F8"/>
    <w:rsid w:val="00956CCF"/>
    <w:rsid w:val="009610AE"/>
    <w:rsid w:val="0096433B"/>
    <w:rsid w:val="0096592F"/>
    <w:rsid w:val="00973057"/>
    <w:rsid w:val="0098131C"/>
    <w:rsid w:val="00982133"/>
    <w:rsid w:val="0098443D"/>
    <w:rsid w:val="009847F5"/>
    <w:rsid w:val="009872A6"/>
    <w:rsid w:val="00994C60"/>
    <w:rsid w:val="00995F85"/>
    <w:rsid w:val="009966E8"/>
    <w:rsid w:val="009978B8"/>
    <w:rsid w:val="009A1177"/>
    <w:rsid w:val="009A3DC2"/>
    <w:rsid w:val="009A4F5C"/>
    <w:rsid w:val="009A6DC4"/>
    <w:rsid w:val="009A7049"/>
    <w:rsid w:val="009B247C"/>
    <w:rsid w:val="009B5719"/>
    <w:rsid w:val="009C2A42"/>
    <w:rsid w:val="009C5B0A"/>
    <w:rsid w:val="009D0888"/>
    <w:rsid w:val="009D0C82"/>
    <w:rsid w:val="009D1C9E"/>
    <w:rsid w:val="009D3F1B"/>
    <w:rsid w:val="009D3FC6"/>
    <w:rsid w:val="009D70D7"/>
    <w:rsid w:val="009E087E"/>
    <w:rsid w:val="009E0F78"/>
    <w:rsid w:val="009E1A22"/>
    <w:rsid w:val="009F220B"/>
    <w:rsid w:val="00A004B1"/>
    <w:rsid w:val="00A01242"/>
    <w:rsid w:val="00A040D3"/>
    <w:rsid w:val="00A06D15"/>
    <w:rsid w:val="00A07797"/>
    <w:rsid w:val="00A1586D"/>
    <w:rsid w:val="00A15DBF"/>
    <w:rsid w:val="00A2257C"/>
    <w:rsid w:val="00A26277"/>
    <w:rsid w:val="00A31077"/>
    <w:rsid w:val="00A325D6"/>
    <w:rsid w:val="00A32F1F"/>
    <w:rsid w:val="00A33233"/>
    <w:rsid w:val="00A36D2D"/>
    <w:rsid w:val="00A402F6"/>
    <w:rsid w:val="00A4060B"/>
    <w:rsid w:val="00A44D2A"/>
    <w:rsid w:val="00A466DC"/>
    <w:rsid w:val="00A4792B"/>
    <w:rsid w:val="00A50C8E"/>
    <w:rsid w:val="00A54D4B"/>
    <w:rsid w:val="00A6036E"/>
    <w:rsid w:val="00A61755"/>
    <w:rsid w:val="00A62141"/>
    <w:rsid w:val="00A63429"/>
    <w:rsid w:val="00A63926"/>
    <w:rsid w:val="00A63F09"/>
    <w:rsid w:val="00A6429E"/>
    <w:rsid w:val="00A64843"/>
    <w:rsid w:val="00A66DFC"/>
    <w:rsid w:val="00A67D0F"/>
    <w:rsid w:val="00A70BC3"/>
    <w:rsid w:val="00A76342"/>
    <w:rsid w:val="00A77E0B"/>
    <w:rsid w:val="00A80AF6"/>
    <w:rsid w:val="00A8212A"/>
    <w:rsid w:val="00A83AF5"/>
    <w:rsid w:val="00A85DC3"/>
    <w:rsid w:val="00AA008B"/>
    <w:rsid w:val="00AA00B8"/>
    <w:rsid w:val="00AA28B7"/>
    <w:rsid w:val="00AA4579"/>
    <w:rsid w:val="00AA787F"/>
    <w:rsid w:val="00AB4F58"/>
    <w:rsid w:val="00AC13C2"/>
    <w:rsid w:val="00AC28CE"/>
    <w:rsid w:val="00AC2BC6"/>
    <w:rsid w:val="00AC40B6"/>
    <w:rsid w:val="00AC5572"/>
    <w:rsid w:val="00AC74C1"/>
    <w:rsid w:val="00AC7810"/>
    <w:rsid w:val="00AD1C36"/>
    <w:rsid w:val="00AD1F1D"/>
    <w:rsid w:val="00AD41E6"/>
    <w:rsid w:val="00AD453B"/>
    <w:rsid w:val="00AE1AAE"/>
    <w:rsid w:val="00AE283D"/>
    <w:rsid w:val="00AE576E"/>
    <w:rsid w:val="00AF1F57"/>
    <w:rsid w:val="00AF2967"/>
    <w:rsid w:val="00AF4807"/>
    <w:rsid w:val="00AF515A"/>
    <w:rsid w:val="00AF6343"/>
    <w:rsid w:val="00B01F1C"/>
    <w:rsid w:val="00B03270"/>
    <w:rsid w:val="00B03BB9"/>
    <w:rsid w:val="00B05CA5"/>
    <w:rsid w:val="00B1006B"/>
    <w:rsid w:val="00B11521"/>
    <w:rsid w:val="00B15564"/>
    <w:rsid w:val="00B167FA"/>
    <w:rsid w:val="00B23593"/>
    <w:rsid w:val="00B242B9"/>
    <w:rsid w:val="00B24DB4"/>
    <w:rsid w:val="00B3007D"/>
    <w:rsid w:val="00B33A10"/>
    <w:rsid w:val="00B35C80"/>
    <w:rsid w:val="00B37034"/>
    <w:rsid w:val="00B402E9"/>
    <w:rsid w:val="00B41419"/>
    <w:rsid w:val="00B45A47"/>
    <w:rsid w:val="00B538DA"/>
    <w:rsid w:val="00B54903"/>
    <w:rsid w:val="00B56237"/>
    <w:rsid w:val="00B577C9"/>
    <w:rsid w:val="00B60857"/>
    <w:rsid w:val="00B61A94"/>
    <w:rsid w:val="00B62FA9"/>
    <w:rsid w:val="00B641E6"/>
    <w:rsid w:val="00B71D14"/>
    <w:rsid w:val="00B74B8E"/>
    <w:rsid w:val="00B75012"/>
    <w:rsid w:val="00B837D8"/>
    <w:rsid w:val="00B83C5E"/>
    <w:rsid w:val="00B84F38"/>
    <w:rsid w:val="00B86313"/>
    <w:rsid w:val="00B87201"/>
    <w:rsid w:val="00B900AD"/>
    <w:rsid w:val="00B90CA5"/>
    <w:rsid w:val="00B9254E"/>
    <w:rsid w:val="00B92C3B"/>
    <w:rsid w:val="00B9515C"/>
    <w:rsid w:val="00B95D4C"/>
    <w:rsid w:val="00B97440"/>
    <w:rsid w:val="00BA074E"/>
    <w:rsid w:val="00BA17C7"/>
    <w:rsid w:val="00BA2502"/>
    <w:rsid w:val="00BA70E5"/>
    <w:rsid w:val="00BB01E9"/>
    <w:rsid w:val="00BB52AA"/>
    <w:rsid w:val="00BB625C"/>
    <w:rsid w:val="00BC667D"/>
    <w:rsid w:val="00BC7848"/>
    <w:rsid w:val="00BD16D1"/>
    <w:rsid w:val="00BD3108"/>
    <w:rsid w:val="00BD3CC0"/>
    <w:rsid w:val="00BD4481"/>
    <w:rsid w:val="00BD4762"/>
    <w:rsid w:val="00BE3B15"/>
    <w:rsid w:val="00BE3C49"/>
    <w:rsid w:val="00BE61B3"/>
    <w:rsid w:val="00BF1BB1"/>
    <w:rsid w:val="00C003E7"/>
    <w:rsid w:val="00C012B2"/>
    <w:rsid w:val="00C015F2"/>
    <w:rsid w:val="00C02A5F"/>
    <w:rsid w:val="00C11B28"/>
    <w:rsid w:val="00C12660"/>
    <w:rsid w:val="00C13084"/>
    <w:rsid w:val="00C217DF"/>
    <w:rsid w:val="00C254D7"/>
    <w:rsid w:val="00C26A29"/>
    <w:rsid w:val="00C30EFA"/>
    <w:rsid w:val="00C40AD0"/>
    <w:rsid w:val="00C42806"/>
    <w:rsid w:val="00C45DE3"/>
    <w:rsid w:val="00C46182"/>
    <w:rsid w:val="00C47F7B"/>
    <w:rsid w:val="00C610C9"/>
    <w:rsid w:val="00C6112B"/>
    <w:rsid w:val="00C613B9"/>
    <w:rsid w:val="00C626C4"/>
    <w:rsid w:val="00C626F8"/>
    <w:rsid w:val="00C66407"/>
    <w:rsid w:val="00C671B7"/>
    <w:rsid w:val="00C67295"/>
    <w:rsid w:val="00C67945"/>
    <w:rsid w:val="00C67AA8"/>
    <w:rsid w:val="00C70325"/>
    <w:rsid w:val="00C764D8"/>
    <w:rsid w:val="00C83669"/>
    <w:rsid w:val="00C84AF4"/>
    <w:rsid w:val="00C954D7"/>
    <w:rsid w:val="00C95714"/>
    <w:rsid w:val="00CA4605"/>
    <w:rsid w:val="00CA79F9"/>
    <w:rsid w:val="00CA7D4C"/>
    <w:rsid w:val="00CB249B"/>
    <w:rsid w:val="00CB374B"/>
    <w:rsid w:val="00CB47A9"/>
    <w:rsid w:val="00CB539E"/>
    <w:rsid w:val="00CB5E7F"/>
    <w:rsid w:val="00CB67D7"/>
    <w:rsid w:val="00CC0D07"/>
    <w:rsid w:val="00CC147A"/>
    <w:rsid w:val="00CC29D8"/>
    <w:rsid w:val="00CC4B9F"/>
    <w:rsid w:val="00CC4F00"/>
    <w:rsid w:val="00CC4FBE"/>
    <w:rsid w:val="00CC558B"/>
    <w:rsid w:val="00CD20BC"/>
    <w:rsid w:val="00CD4456"/>
    <w:rsid w:val="00CD4BED"/>
    <w:rsid w:val="00CE1B40"/>
    <w:rsid w:val="00CE1EB4"/>
    <w:rsid w:val="00CE7544"/>
    <w:rsid w:val="00CF2276"/>
    <w:rsid w:val="00CF40C0"/>
    <w:rsid w:val="00CF5784"/>
    <w:rsid w:val="00CF7288"/>
    <w:rsid w:val="00CF772F"/>
    <w:rsid w:val="00D02440"/>
    <w:rsid w:val="00D03CAE"/>
    <w:rsid w:val="00D04CC5"/>
    <w:rsid w:val="00D07222"/>
    <w:rsid w:val="00D11605"/>
    <w:rsid w:val="00D1194D"/>
    <w:rsid w:val="00D12A30"/>
    <w:rsid w:val="00D174F2"/>
    <w:rsid w:val="00D23686"/>
    <w:rsid w:val="00D23C7A"/>
    <w:rsid w:val="00D32EF8"/>
    <w:rsid w:val="00D34F6E"/>
    <w:rsid w:val="00D353D6"/>
    <w:rsid w:val="00D3670A"/>
    <w:rsid w:val="00D44854"/>
    <w:rsid w:val="00D45094"/>
    <w:rsid w:val="00D57486"/>
    <w:rsid w:val="00D6096C"/>
    <w:rsid w:val="00D60E48"/>
    <w:rsid w:val="00D666DE"/>
    <w:rsid w:val="00D80176"/>
    <w:rsid w:val="00D801B8"/>
    <w:rsid w:val="00D81056"/>
    <w:rsid w:val="00D82E6B"/>
    <w:rsid w:val="00D86841"/>
    <w:rsid w:val="00D901E5"/>
    <w:rsid w:val="00D90578"/>
    <w:rsid w:val="00D92B4C"/>
    <w:rsid w:val="00D9450B"/>
    <w:rsid w:val="00D9580A"/>
    <w:rsid w:val="00DA0255"/>
    <w:rsid w:val="00DA02DE"/>
    <w:rsid w:val="00DA3F58"/>
    <w:rsid w:val="00DA4C12"/>
    <w:rsid w:val="00DA5B7F"/>
    <w:rsid w:val="00DB02F1"/>
    <w:rsid w:val="00DB0589"/>
    <w:rsid w:val="00DB09BD"/>
    <w:rsid w:val="00DB183C"/>
    <w:rsid w:val="00DB336C"/>
    <w:rsid w:val="00DB6688"/>
    <w:rsid w:val="00DB76EC"/>
    <w:rsid w:val="00DC2E22"/>
    <w:rsid w:val="00DC390A"/>
    <w:rsid w:val="00DC436D"/>
    <w:rsid w:val="00DC75C4"/>
    <w:rsid w:val="00DD3FAC"/>
    <w:rsid w:val="00DD5981"/>
    <w:rsid w:val="00DE16E1"/>
    <w:rsid w:val="00DE2E4E"/>
    <w:rsid w:val="00DE499F"/>
    <w:rsid w:val="00DE53C6"/>
    <w:rsid w:val="00DE54E1"/>
    <w:rsid w:val="00DE60CA"/>
    <w:rsid w:val="00DF2CD5"/>
    <w:rsid w:val="00DF3778"/>
    <w:rsid w:val="00DF46E5"/>
    <w:rsid w:val="00DF574D"/>
    <w:rsid w:val="00E0624B"/>
    <w:rsid w:val="00E06CC3"/>
    <w:rsid w:val="00E12D6C"/>
    <w:rsid w:val="00E13759"/>
    <w:rsid w:val="00E146E6"/>
    <w:rsid w:val="00E151DB"/>
    <w:rsid w:val="00E20B44"/>
    <w:rsid w:val="00E24030"/>
    <w:rsid w:val="00E267ED"/>
    <w:rsid w:val="00E26A41"/>
    <w:rsid w:val="00E33827"/>
    <w:rsid w:val="00E33EBA"/>
    <w:rsid w:val="00E36AB0"/>
    <w:rsid w:val="00E37981"/>
    <w:rsid w:val="00E42A6F"/>
    <w:rsid w:val="00E439E6"/>
    <w:rsid w:val="00E44783"/>
    <w:rsid w:val="00E44C7F"/>
    <w:rsid w:val="00E45016"/>
    <w:rsid w:val="00E45475"/>
    <w:rsid w:val="00E47FC7"/>
    <w:rsid w:val="00E5038A"/>
    <w:rsid w:val="00E51C80"/>
    <w:rsid w:val="00E51F59"/>
    <w:rsid w:val="00E533D9"/>
    <w:rsid w:val="00E55880"/>
    <w:rsid w:val="00E55ECD"/>
    <w:rsid w:val="00E63DF7"/>
    <w:rsid w:val="00E641FC"/>
    <w:rsid w:val="00E6561E"/>
    <w:rsid w:val="00E70029"/>
    <w:rsid w:val="00E72C57"/>
    <w:rsid w:val="00E81849"/>
    <w:rsid w:val="00E834B8"/>
    <w:rsid w:val="00E8479E"/>
    <w:rsid w:val="00E86FFF"/>
    <w:rsid w:val="00E90157"/>
    <w:rsid w:val="00E91212"/>
    <w:rsid w:val="00E9185E"/>
    <w:rsid w:val="00E93077"/>
    <w:rsid w:val="00E941D9"/>
    <w:rsid w:val="00E94995"/>
    <w:rsid w:val="00E96F63"/>
    <w:rsid w:val="00EA013A"/>
    <w:rsid w:val="00EA7632"/>
    <w:rsid w:val="00EB124F"/>
    <w:rsid w:val="00EB26FF"/>
    <w:rsid w:val="00EC5B63"/>
    <w:rsid w:val="00ED0263"/>
    <w:rsid w:val="00ED3D81"/>
    <w:rsid w:val="00ED4920"/>
    <w:rsid w:val="00EE1015"/>
    <w:rsid w:val="00EE1668"/>
    <w:rsid w:val="00EE1932"/>
    <w:rsid w:val="00EE5ADF"/>
    <w:rsid w:val="00EE6DF7"/>
    <w:rsid w:val="00EF32CE"/>
    <w:rsid w:val="00EF388E"/>
    <w:rsid w:val="00EF38B8"/>
    <w:rsid w:val="00EF616D"/>
    <w:rsid w:val="00EF7248"/>
    <w:rsid w:val="00F01171"/>
    <w:rsid w:val="00F01613"/>
    <w:rsid w:val="00F029EC"/>
    <w:rsid w:val="00F077DC"/>
    <w:rsid w:val="00F10F81"/>
    <w:rsid w:val="00F134DD"/>
    <w:rsid w:val="00F201E2"/>
    <w:rsid w:val="00F24DD0"/>
    <w:rsid w:val="00F25F96"/>
    <w:rsid w:val="00F27C6C"/>
    <w:rsid w:val="00F30354"/>
    <w:rsid w:val="00F30608"/>
    <w:rsid w:val="00F307D7"/>
    <w:rsid w:val="00F41ECA"/>
    <w:rsid w:val="00F511DB"/>
    <w:rsid w:val="00F55389"/>
    <w:rsid w:val="00F56BC7"/>
    <w:rsid w:val="00F60EB3"/>
    <w:rsid w:val="00F63B49"/>
    <w:rsid w:val="00F7164D"/>
    <w:rsid w:val="00F72714"/>
    <w:rsid w:val="00F748DA"/>
    <w:rsid w:val="00F74DDA"/>
    <w:rsid w:val="00F764DB"/>
    <w:rsid w:val="00F767F6"/>
    <w:rsid w:val="00F77046"/>
    <w:rsid w:val="00F8106A"/>
    <w:rsid w:val="00F82EB0"/>
    <w:rsid w:val="00F84C1C"/>
    <w:rsid w:val="00F85554"/>
    <w:rsid w:val="00F923B0"/>
    <w:rsid w:val="00F96549"/>
    <w:rsid w:val="00FA00DF"/>
    <w:rsid w:val="00FA5DBF"/>
    <w:rsid w:val="00FA6A49"/>
    <w:rsid w:val="00FB0A63"/>
    <w:rsid w:val="00FB28F3"/>
    <w:rsid w:val="00FB4D63"/>
    <w:rsid w:val="00FC1AAC"/>
    <w:rsid w:val="00FC7F08"/>
    <w:rsid w:val="00FC7F30"/>
    <w:rsid w:val="00FD0B5B"/>
    <w:rsid w:val="00FD1194"/>
    <w:rsid w:val="00FD7761"/>
    <w:rsid w:val="00FE0475"/>
    <w:rsid w:val="00FE1526"/>
    <w:rsid w:val="00FE34CD"/>
    <w:rsid w:val="00FE571F"/>
    <w:rsid w:val="3BAE52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unhideWhenUsed="0" w:uiPriority="39" w:semiHidden="0" w:name="Table Grid"/>
    <w:lsdException w:unhideWhenUsed="0" w:uiPriority="99" w:semiHidden="0"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character" w:default="1" w:styleId="9">
    <w:name w:val="Default Paragraph Font"/>
    <w:semiHidden/>
    <w:unhideWhenUsed/>
    <w:uiPriority w:val="1"/>
  </w:style>
  <w:style w:type="table" w:default="1" w:styleId="7">
    <w:name w:val="Normal Table"/>
    <w:semiHidden/>
    <w:unhideWhenUsed/>
    <w:uiPriority w:val="99"/>
    <w:tblPr>
      <w:tblLayout w:type="fixed"/>
      <w:tblCellMar>
        <w:top w:w="0" w:type="dxa"/>
        <w:left w:w="108" w:type="dxa"/>
        <w:bottom w:w="0" w:type="dxa"/>
        <w:right w:w="108" w:type="dxa"/>
      </w:tblCellMar>
    </w:tblPr>
  </w:style>
  <w:style w:type="paragraph" w:styleId="2">
    <w:name w:val="Date"/>
    <w:basedOn w:val="1"/>
    <w:next w:val="1"/>
    <w:link w:val="15"/>
    <w:semiHidden/>
    <w:unhideWhenUsed/>
    <w:uiPriority w:val="99"/>
  </w:style>
  <w:style w:type="paragraph" w:styleId="3">
    <w:name w:val="Balloon Text"/>
    <w:basedOn w:val="1"/>
    <w:link w:val="17"/>
    <w:semiHidden/>
    <w:unhideWhenUsed/>
    <w:uiPriority w:val="99"/>
    <w:pPr>
      <w:spacing w:after="0" w:line="240" w:lineRule="auto"/>
    </w:pPr>
    <w:rPr>
      <w:rFonts w:ascii="Segoe UI" w:hAnsi="Segoe UI" w:cs="Segoe UI"/>
      <w:sz w:val="18"/>
      <w:szCs w:val="18"/>
    </w:rPr>
  </w:style>
  <w:style w:type="paragraph" w:styleId="4">
    <w:name w:val="footer"/>
    <w:basedOn w:val="1"/>
    <w:link w:val="13"/>
    <w:unhideWhenUsed/>
    <w:uiPriority w:val="99"/>
    <w:pPr>
      <w:tabs>
        <w:tab w:val="center" w:pos="4680"/>
        <w:tab w:val="right" w:pos="9360"/>
      </w:tabs>
      <w:spacing w:after="0" w:line="240" w:lineRule="auto"/>
    </w:pPr>
  </w:style>
  <w:style w:type="paragraph" w:styleId="5">
    <w:name w:val="header"/>
    <w:basedOn w:val="1"/>
    <w:link w:val="12"/>
    <w:unhideWhenUsed/>
    <w:uiPriority w:val="99"/>
    <w:pPr>
      <w:tabs>
        <w:tab w:val="center" w:pos="4680"/>
        <w:tab w:val="right" w:pos="9360"/>
      </w:tabs>
      <w:spacing w:after="0" w:line="240" w:lineRule="auto"/>
    </w:pPr>
  </w:style>
  <w:style w:type="paragraph" w:styleId="6">
    <w:name w:val="Normal (Web)"/>
    <w:basedOn w:val="1"/>
    <w:semiHidden/>
    <w:unhideWhenUsed/>
    <w:uiPriority w:val="99"/>
    <w:pPr>
      <w:spacing w:before="100" w:beforeAutospacing="1" w:after="100" w:afterAutospacing="1" w:line="240" w:lineRule="auto"/>
    </w:pPr>
    <w:rPr>
      <w:rFonts w:ascii="Times New Roman" w:hAnsi="Times New Roman" w:cs="Times New Roman"/>
      <w:sz w:val="24"/>
      <w:szCs w:val="24"/>
    </w:rPr>
  </w:style>
  <w:style w:type="table" w:styleId="8">
    <w:name w:val="Table Grid"/>
    <w:basedOn w:val="7"/>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10">
    <w:name w:val="Hyperlink"/>
    <w:basedOn w:val="9"/>
    <w:unhideWhenUsed/>
    <w:uiPriority w:val="99"/>
    <w:rPr>
      <w:color w:val="0563C1" w:themeColor="hyperlink"/>
      <w:u w:val="single"/>
      <w14:textFill>
        <w14:solidFill>
          <w14:schemeClr w14:val="hlink"/>
        </w14:solidFill>
      </w14:textFill>
    </w:rPr>
  </w:style>
  <w:style w:type="paragraph" w:styleId="11">
    <w:name w:val="List Paragraph"/>
    <w:basedOn w:val="1"/>
    <w:qFormat/>
    <w:uiPriority w:val="34"/>
    <w:pPr>
      <w:ind w:left="720"/>
      <w:contextualSpacing/>
    </w:pPr>
  </w:style>
  <w:style w:type="character" w:customStyle="1" w:styleId="12">
    <w:name w:val="页眉 字符"/>
    <w:basedOn w:val="9"/>
    <w:link w:val="5"/>
    <w:uiPriority w:val="99"/>
  </w:style>
  <w:style w:type="character" w:customStyle="1" w:styleId="13">
    <w:name w:val="页脚 字符"/>
    <w:basedOn w:val="9"/>
    <w:link w:val="4"/>
    <w:uiPriority w:val="99"/>
  </w:style>
  <w:style w:type="character" w:styleId="14">
    <w:name w:val="Placeholder Text"/>
    <w:basedOn w:val="9"/>
    <w:semiHidden/>
    <w:uiPriority w:val="99"/>
    <w:rPr>
      <w:color w:val="808080"/>
    </w:rPr>
  </w:style>
  <w:style w:type="character" w:customStyle="1" w:styleId="15">
    <w:name w:val="日期 字符"/>
    <w:basedOn w:val="9"/>
    <w:link w:val="2"/>
    <w:semiHidden/>
    <w:uiPriority w:val="99"/>
  </w:style>
  <w:style w:type="character" w:customStyle="1" w:styleId="16">
    <w:name w:val="未处理的提及1"/>
    <w:basedOn w:val="9"/>
    <w:semiHidden/>
    <w:unhideWhenUsed/>
    <w:uiPriority w:val="99"/>
    <w:rPr>
      <w:color w:val="605E5C"/>
      <w:shd w:val="clear" w:color="auto" w:fill="E1DFDD"/>
    </w:rPr>
  </w:style>
  <w:style w:type="character" w:customStyle="1" w:styleId="17">
    <w:name w:val="批注框文本 字符"/>
    <w:basedOn w:val="9"/>
    <w:link w:val="3"/>
    <w:semiHidden/>
    <w:uiPriority w:val="99"/>
    <w:rPr>
      <w:rFonts w:ascii="Segoe UI" w:hAnsi="Segoe UI" w:cs="Segoe UI"/>
      <w:sz w:val="18"/>
      <w:szCs w:val="1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2C52CD3-7009-469F-A000-C946FB6DC1B0}">
  <ds:schemaRefs/>
</ds:datastoreItem>
</file>

<file path=docProps/app.xml><?xml version="1.0" encoding="utf-8"?>
<Properties xmlns="http://schemas.openxmlformats.org/officeDocument/2006/extended-properties" xmlns:vt="http://schemas.openxmlformats.org/officeDocument/2006/docPropsVTypes">
  <Template>Normal</Template>
  <Pages>6</Pages>
  <Words>677</Words>
  <Characters>3862</Characters>
  <Lines>32</Lines>
  <Paragraphs>9</Paragraphs>
  <TotalTime>631</TotalTime>
  <ScaleCrop>false</ScaleCrop>
  <LinksUpToDate>false</LinksUpToDate>
  <CharactersWithSpaces>4530</CharactersWithSpaces>
  <Application>WPS Office_11.8.2.8696_F1E327BC-269C-435d-A152-05C5408002CA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2022-08-08T04:32:00Z</dcterms:created>
  <dc:creator>Lu, Xuehua</dc:creator>
  <cp:lastModifiedBy>水林</cp:lastModifiedBy>
  <cp:lastPrinted>2021-09-04T14:53:00Z</cp:lastPrinted>
  <dcterms:modified xsi:type="dcterms:W3CDTF">2026-07-27T13:24:38Z</dcterms:modified>
  <cp:revision>76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2015_ms_pID_725343">
    <vt:lpwstr>(3)64xpkNQPcHVClquwRBZTOSmifXClhMO8cIi90QhU+FtovHR9FzD24b8PVJhz/vv/v9UPyakf
pkjD26M4zkuZ6v0bgneBjlm/f52rMt7paK8z8GZSlbmA7ypK8F8BQwAD1MhfUZuYRT9TLoI1
fTCGuUlhLmb+gktCM598kmyF6egpQiCf6Ix9TvJ1Pp6WqPGqEFIJw4PQ/V4MGLijxKXci4kY
xTSWjUgIzLO11xhkYT</vt:lpwstr>
  </property>
  <property fmtid="{D5CDD505-2E9C-101B-9397-08002B2CF9AE}" pid="3" name="_2015_ms_pID_7253431">
    <vt:lpwstr>G6xxxg/bwnofE1cnjIjzgehBYdV4ea5nZLdD2hAw1lz+DkpeyY1kEk
yNMtpC4QOFGB5bTc9hh/8o9Y7+lEXssSxMGLTHQfYUUCgPWGMHq4TOgkAvYPgfmUS+9ywkyN
z7nL6wq5gfNUDL0x6HL+/6/bQI9hVTkJ7em/XbSEIl1WMp2XOapgu7BJ40UBeMMR3tlVhdRr
UNRe61fAmN0til4LP2gtiAdItmMUym3+tNco</vt:lpwstr>
  </property>
  <property fmtid="{D5CDD505-2E9C-101B-9397-08002B2CF9AE}" pid="4" name="_2015_ms_pID_7253432">
    <vt:lpwstr>FA==</vt:lpwstr>
  </property>
  <property fmtid="{D5CDD505-2E9C-101B-9397-08002B2CF9AE}" pid="5" name="_readonly">
    <vt:lpwstr/>
  </property>
  <property fmtid="{D5CDD505-2E9C-101B-9397-08002B2CF9AE}" pid="6" name="_change">
    <vt:lpwstr/>
  </property>
  <property fmtid="{D5CDD505-2E9C-101B-9397-08002B2CF9AE}" pid="7" name="_full-control">
    <vt:lpwstr/>
  </property>
  <property fmtid="{D5CDD505-2E9C-101B-9397-08002B2CF9AE}" pid="8" name="sflag">
    <vt:lpwstr>1661685672</vt:lpwstr>
  </property>
  <property fmtid="{D5CDD505-2E9C-101B-9397-08002B2CF9AE}" pid="9" name="KSOProductBuildVer">
    <vt:lpwstr>2052-11.8.2.8696</vt:lpwstr>
  </property>
</Properties>
</file>